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ADA3" w14:textId="383DACC0" w:rsidR="001434A7" w:rsidRPr="00230705" w:rsidRDefault="00230705" w:rsidP="002307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0705">
        <w:rPr>
          <w:rFonts w:ascii="Times New Roman" w:hAnsi="Times New Roman" w:cs="Times New Roman"/>
          <w:b/>
          <w:bCs/>
          <w:sz w:val="24"/>
          <w:szCs w:val="24"/>
          <w:lang w:val="en-US"/>
        </w:rPr>
        <w:t>EE4204 Computer Networks</w:t>
      </w:r>
    </w:p>
    <w:p w14:paraId="31190470" w14:textId="54B825E5" w:rsidR="00230705" w:rsidRDefault="00230705" w:rsidP="002307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0705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 Programming Assignment Report</w:t>
      </w:r>
    </w:p>
    <w:p w14:paraId="3792B5CE" w14:textId="626619F5" w:rsidR="00230705" w:rsidRDefault="00230705" w:rsidP="002307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 Shuyuan A0162475B</w:t>
      </w:r>
    </w:p>
    <w:p w14:paraId="23C87B7F" w14:textId="20942942" w:rsidR="00A37375" w:rsidRDefault="00AA343C" w:rsidP="00AA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43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</w:t>
      </w:r>
    </w:p>
    <w:p w14:paraId="6F4F932A" w14:textId="49C082C4" w:rsidR="0021006A" w:rsidRDefault="00EB1C5A" w:rsidP="002100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code implements UDP-based client-server socket program for transferring a large file in small data units. I implement ARQ with stop-and-wait and chose to handle retransmission using negative acknowledgement. </w:t>
      </w:r>
    </w:p>
    <w:p w14:paraId="7965785C" w14:textId="44C7557C" w:rsidR="0015538F" w:rsidRDefault="0015538F" w:rsidP="002100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275DD3" w14:textId="481B69CB" w:rsidR="0015538F" w:rsidRDefault="0015538F" w:rsidP="002100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error simulation is done on the server side. I generate a random number between 0 and 1 in server. If the random number is less than the ERROR_PROB, I pretend that the server cannot receive the packet and sends back a NACK. If the random number is larger or equal to ERROR_PROB, the server call</w:t>
      </w:r>
      <w:r w:rsidR="00677D2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and sends back an ACK.</w:t>
      </w:r>
      <w:r w:rsidR="00AC4C17">
        <w:rPr>
          <w:rFonts w:ascii="Times New Roman" w:hAnsi="Times New Roman" w:cs="Times New Roman"/>
          <w:sz w:val="24"/>
          <w:szCs w:val="24"/>
          <w:lang w:val="en-US"/>
        </w:rPr>
        <w:t xml:space="preserve"> On the client side, if it receives NACK, the data unit is retransmitte</w:t>
      </w:r>
      <w:r w:rsidR="00A64E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C4C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87A28" w14:textId="77777777" w:rsidR="00C17F0F" w:rsidRDefault="00C17F0F" w:rsidP="002100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5D2200" w14:textId="43FE2909" w:rsidR="00C17F0F" w:rsidRDefault="00C17F0F" w:rsidP="00C17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F0F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 Programming Tools and Functions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7"/>
        <w:gridCol w:w="4689"/>
      </w:tblGrid>
      <w:tr w:rsidR="00CC605D" w14:paraId="1A97A6E7" w14:textId="77777777" w:rsidTr="00CC605D">
        <w:tc>
          <w:tcPr>
            <w:tcW w:w="4508" w:type="dxa"/>
          </w:tcPr>
          <w:p w14:paraId="70EC211C" w14:textId="0D4D0023" w:rsidR="00CC605D" w:rsidRPr="00CC605D" w:rsidRDefault="00CC605D" w:rsidP="00CC60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4508" w:type="dxa"/>
          </w:tcPr>
          <w:p w14:paraId="2DBF2FC0" w14:textId="25D06F25" w:rsidR="00CC605D" w:rsidRPr="00CC605D" w:rsidRDefault="00CC605D" w:rsidP="00CC60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UDP</w:t>
            </w:r>
          </w:p>
        </w:tc>
      </w:tr>
      <w:tr w:rsidR="00CC605D" w14:paraId="229DD0EB" w14:textId="77777777" w:rsidTr="00CC605D">
        <w:tc>
          <w:tcPr>
            <w:tcW w:w="4508" w:type="dxa"/>
          </w:tcPr>
          <w:p w14:paraId="46EAB0B4" w14:textId="220D0857" w:rsidR="00CC605D" w:rsidRDefault="00CC605D" w:rsidP="00CC60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requires connection establishment</w:t>
            </w:r>
          </w:p>
        </w:tc>
        <w:tc>
          <w:tcPr>
            <w:tcW w:w="4508" w:type="dxa"/>
          </w:tcPr>
          <w:p w14:paraId="3489B97D" w14:textId="7D4D4D03" w:rsidR="00CC605D" w:rsidRDefault="00CC605D" w:rsidP="00CC60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doesn’t have connection establishment and there is no connection state</w:t>
            </w:r>
          </w:p>
        </w:tc>
      </w:tr>
      <w:tr w:rsidR="00CC605D" w14:paraId="218C10E6" w14:textId="77777777" w:rsidTr="00CC605D">
        <w:tc>
          <w:tcPr>
            <w:tcW w:w="4508" w:type="dxa"/>
          </w:tcPr>
          <w:p w14:paraId="1B649F6A" w14:textId="51BCC3F5" w:rsidR="00CC605D" w:rsidRDefault="00CC605D" w:rsidP="00CC60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B66166" wp14:editId="5CC36643">
                  <wp:extent cx="2087718" cy="2413000"/>
                  <wp:effectExtent l="0" t="0" r="825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231" cy="241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446964" w14:textId="15421F0F" w:rsidR="00CC605D" w:rsidRDefault="00CC605D" w:rsidP="00CC60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AE42BD" wp14:editId="3EFD19F4">
                  <wp:extent cx="2840739" cy="3326906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248" cy="3339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E6C62" w14:textId="0ED98CF8" w:rsidR="00905F1E" w:rsidRPr="003A26E4" w:rsidRDefault="003A26E4" w:rsidP="003A26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83DD1B" w14:textId="22B8DE3D" w:rsidR="00AA343C" w:rsidRDefault="00AA343C" w:rsidP="00AA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Performance Plots</w:t>
      </w:r>
      <w:r w:rsidR="008C2E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93290D2" w14:textId="4C5BAA9E" w:rsidR="001615FC" w:rsidRDefault="001615FC" w:rsidP="001615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Assumptions:</w:t>
      </w:r>
    </w:p>
    <w:p w14:paraId="73AD566C" w14:textId="34F7E6FB" w:rsidR="001615FC" w:rsidRDefault="001615FC" w:rsidP="001615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file length is </w:t>
      </w:r>
      <w:r w:rsidRPr="001615FC">
        <w:rPr>
          <w:rFonts w:ascii="Times New Roman" w:hAnsi="Times New Roman" w:cs="Times New Roman"/>
          <w:sz w:val="24"/>
          <w:szCs w:val="24"/>
          <w:lang w:val="en-US"/>
        </w:rPr>
        <w:t>29896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bytes. We assume that data transfer between different computers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B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data transfer on the same machine using localhost. And to simulate lost or damaged packet, I generate a random number on the server side to decide whether the packet transfer has error. If there is a simulated error, I let the server pretend that it didn’t receive the packet and send back a NACK.</w:t>
      </w:r>
    </w:p>
    <w:p w14:paraId="13758F2B" w14:textId="77777777" w:rsidR="001615FC" w:rsidRPr="001615FC" w:rsidRDefault="001615FC" w:rsidP="001615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153841" w14:textId="08997C9E" w:rsidR="00AA343C" w:rsidRPr="00AA343C" w:rsidRDefault="00AA343C" w:rsidP="00AA343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A343C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Transfer time vs error probability (0 and other values of your choice)</w:t>
      </w:r>
    </w:p>
    <w:tbl>
      <w:tblPr>
        <w:tblW w:w="5670" w:type="dxa"/>
        <w:tblInd w:w="1435" w:type="dxa"/>
        <w:tblLook w:val="04A0" w:firstRow="1" w:lastRow="0" w:firstColumn="1" w:lastColumn="0" w:noHBand="0" w:noVBand="1"/>
      </w:tblPr>
      <w:tblGrid>
        <w:gridCol w:w="1800"/>
        <w:gridCol w:w="1800"/>
        <w:gridCol w:w="2070"/>
      </w:tblGrid>
      <w:tr w:rsidR="0012044B" w:rsidRPr="0012044B" w14:paraId="0E563868" w14:textId="77777777" w:rsidTr="00EE5109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F2DA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error probability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667E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transfer time(</w:t>
            </w:r>
            <w:proofErr w:type="spellStart"/>
            <w:r w:rsidRPr="0012044B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12044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CCB0" w14:textId="76D07E1D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data unit size</w:t>
            </w:r>
            <w:r w:rsidR="00EE5109">
              <w:rPr>
                <w:rFonts w:ascii="Calibri" w:eastAsia="Times New Roman" w:hAnsi="Calibri" w:cs="Calibri"/>
                <w:color w:val="000000"/>
              </w:rPr>
              <w:t>(bytes)</w:t>
            </w:r>
          </w:p>
        </w:tc>
      </w:tr>
      <w:tr w:rsidR="0012044B" w:rsidRPr="0012044B" w14:paraId="6DDA9AF3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B7AA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C2FB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6.17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094D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6FD17701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3D2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227D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6.376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F219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79EDCB96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5DF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CFA2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6.421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39D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78B3414B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3B92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1019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6.477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9AE7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04E13C9C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CEFD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7363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6.585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6EA3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0CC2BCEB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D48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5786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6.868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BA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64E69771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187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DDB0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7.121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7404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6B998E89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A9A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898C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7.678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688C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12044B" w:rsidRPr="0012044B" w14:paraId="7998D6EC" w14:textId="77777777" w:rsidTr="00EE5109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14A4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CB58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9.544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BADF" w14:textId="77777777" w:rsidR="0012044B" w:rsidRPr="0012044B" w:rsidRDefault="0012044B" w:rsidP="00120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044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</w:tbl>
    <w:p w14:paraId="6DB255A6" w14:textId="3329662A" w:rsidR="00010A4B" w:rsidRDefault="0012044B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411F3D" wp14:editId="1B585A0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F0B30C-D0C3-4F0B-8125-0D5F7F051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FA0C91" w14:textId="0E910D27" w:rsidR="00CA69AD" w:rsidRDefault="00CA69AD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</w:t>
      </w:r>
    </w:p>
    <w:p w14:paraId="49714043" w14:textId="77777777" w:rsidR="00116BAC" w:rsidRPr="00AA343C" w:rsidRDefault="00116BAC" w:rsidP="00AA343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4CE9C94" w14:textId="0D7F9D96" w:rsidR="00AA343C" w:rsidRPr="006635FB" w:rsidRDefault="00AA343C" w:rsidP="00AA343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A343C">
        <w:rPr>
          <w:rStyle w:val="fontstyle01"/>
          <w:rFonts w:ascii="Times New Roman" w:hAnsi="Times New Roman" w:cs="Times New Roman"/>
          <w:sz w:val="24"/>
          <w:szCs w:val="24"/>
        </w:rPr>
        <w:t>Throughput vs error probability (0 and other values of your choice)</w:t>
      </w:r>
    </w:p>
    <w:tbl>
      <w:tblPr>
        <w:tblW w:w="56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877"/>
        <w:gridCol w:w="2083"/>
      </w:tblGrid>
      <w:tr w:rsidR="0088033C" w:rsidRPr="0088033C" w14:paraId="70DC2840" w14:textId="77777777" w:rsidTr="00EE5109">
        <w:trPr>
          <w:trHeight w:val="29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4D16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error probability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3C35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8033C">
              <w:rPr>
                <w:rFonts w:ascii="Calibri" w:eastAsia="Times New Roman" w:hAnsi="Calibri" w:cs="Calibri"/>
                <w:color w:val="000000"/>
              </w:rPr>
              <w:t>throughput(</w:t>
            </w:r>
            <w:proofErr w:type="gramEnd"/>
            <w:r w:rsidRPr="0088033C">
              <w:rPr>
                <w:rFonts w:ascii="Calibri" w:eastAsia="Times New Roman" w:hAnsi="Calibri" w:cs="Calibri"/>
                <w:color w:val="000000"/>
              </w:rPr>
              <w:t>Mbps)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705A" w14:textId="42165D93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data unit size</w:t>
            </w:r>
            <w:r w:rsidR="00EE5109">
              <w:rPr>
                <w:rFonts w:ascii="Calibri" w:eastAsia="Times New Roman" w:hAnsi="Calibri" w:cs="Calibri"/>
                <w:color w:val="000000"/>
              </w:rPr>
              <w:t xml:space="preserve"> (bytes)</w:t>
            </w:r>
          </w:p>
        </w:tc>
      </w:tr>
      <w:tr w:rsidR="0088033C" w:rsidRPr="0088033C" w14:paraId="508411B0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0D5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D62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38.764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A94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bookmarkStart w:id="0" w:name="_GoBack"/>
        <w:bookmarkEnd w:id="0"/>
      </w:tr>
      <w:tr w:rsidR="0088033C" w:rsidRPr="0088033C" w14:paraId="0751E6A2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616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BB4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37.512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22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6046E814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896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0E6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37.249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654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60A5BD38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2E7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837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36.927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1A9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16931657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29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B41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36.321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A32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25615193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D52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94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34.825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34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6846125E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424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6E3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33.587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930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420EA6DF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864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1B5E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31.151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F39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88033C" w:rsidRPr="0088033C" w14:paraId="78A1E0EA" w14:textId="77777777" w:rsidTr="00EE5109">
        <w:trPr>
          <w:trHeight w:val="29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89A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F6C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25.06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EB7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</w:tbl>
    <w:p w14:paraId="0D0E56FF" w14:textId="73871AF0" w:rsidR="00F51684" w:rsidRDefault="006C4F29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214EDE" wp14:editId="15DB60D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E9638F-52B1-4E39-8C79-16251EED5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592FF8" w14:textId="0734BB9E" w:rsidR="00CA69AD" w:rsidRDefault="00CA69AD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</w:t>
      </w:r>
    </w:p>
    <w:p w14:paraId="3C99B7C2" w14:textId="77777777" w:rsidR="00116BAC" w:rsidRPr="00AA343C" w:rsidRDefault="00116BAC" w:rsidP="006635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E3F973B" w14:textId="2FE67403" w:rsidR="00AA343C" w:rsidRPr="00181617" w:rsidRDefault="00AA343C" w:rsidP="00AA343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A343C">
        <w:rPr>
          <w:rStyle w:val="fontstyle01"/>
          <w:rFonts w:ascii="Times New Roman" w:hAnsi="Times New Roman" w:cs="Times New Roman"/>
          <w:sz w:val="24"/>
          <w:szCs w:val="24"/>
        </w:rPr>
        <w:t>Transfer time vs data unit size (error probability = 0, error probability = value of your choice)</w:t>
      </w:r>
    </w:p>
    <w:tbl>
      <w:tblPr>
        <w:tblW w:w="5760" w:type="dxa"/>
        <w:tblInd w:w="1435" w:type="dxa"/>
        <w:tblLook w:val="04A0" w:firstRow="1" w:lastRow="0" w:firstColumn="1" w:lastColumn="0" w:noHBand="0" w:noVBand="1"/>
      </w:tblPr>
      <w:tblGrid>
        <w:gridCol w:w="2250"/>
        <w:gridCol w:w="1800"/>
        <w:gridCol w:w="1710"/>
      </w:tblGrid>
      <w:tr w:rsidR="0088033C" w:rsidRPr="0088033C" w14:paraId="440140CD" w14:textId="77777777" w:rsidTr="0088033C">
        <w:trPr>
          <w:trHeight w:val="29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BB78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data unit size(bytes)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D24B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transfer time(</w:t>
            </w:r>
            <w:proofErr w:type="spellStart"/>
            <w:r w:rsidRPr="0088033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803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7013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error probability</w:t>
            </w:r>
          </w:p>
        </w:tc>
      </w:tr>
      <w:tr w:rsidR="0088033C" w:rsidRPr="0088033C" w14:paraId="005343BD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BF4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F99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17.173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AD7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20AD9218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622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70B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9.384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496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0AF2B348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537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27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8.515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401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1996E77F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823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27A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5.754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29E3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15CD1B03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BAB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040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4.973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21D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202E126C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F6C3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8B4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4.581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072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0BF865F6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6AC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72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4.226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849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437789B4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498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DFD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3.882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523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54BE1F68" w14:textId="77777777" w:rsidTr="0088033C">
        <w:trPr>
          <w:trHeight w:val="29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9F1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553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3.375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B02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B4AEF5E" w14:textId="31038A61" w:rsidR="00F51684" w:rsidRDefault="0088033C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E08599" wp14:editId="13724109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966F542B-09EB-4191-A016-4DA58EB799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A315D2" w14:textId="7A2C29C2" w:rsidR="00CA69AD" w:rsidRDefault="00CA69AD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3</w:t>
      </w:r>
    </w:p>
    <w:p w14:paraId="09E0FF0F" w14:textId="17A58EE2" w:rsidR="00414514" w:rsidRDefault="00414514" w:rsidP="0018161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670" w:type="dxa"/>
        <w:tblInd w:w="1435" w:type="dxa"/>
        <w:tblLook w:val="04A0" w:firstRow="1" w:lastRow="0" w:firstColumn="1" w:lastColumn="0" w:noHBand="0" w:noVBand="1"/>
      </w:tblPr>
      <w:tblGrid>
        <w:gridCol w:w="2070"/>
        <w:gridCol w:w="1800"/>
        <w:gridCol w:w="1800"/>
      </w:tblGrid>
      <w:tr w:rsidR="0088033C" w:rsidRPr="0088033C" w14:paraId="0C92516D" w14:textId="77777777" w:rsidTr="0088033C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D496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lastRenderedPageBreak/>
              <w:t>data unit size(bytes)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5675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transfer time(</w:t>
            </w:r>
            <w:proofErr w:type="spellStart"/>
            <w:r w:rsidRPr="0088033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8033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A9CA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error probability</w:t>
            </w:r>
          </w:p>
        </w:tc>
      </w:tr>
      <w:tr w:rsidR="0088033C" w:rsidRPr="0088033C" w14:paraId="44CACC0E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680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00C3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20.753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EF3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51D4B98C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074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38F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10.944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0D1B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04A5441A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09B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E9B3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8.925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516B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4CBA3617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3ED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63B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5.735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6ABA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554A5339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E60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591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5.384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2E4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6E07FDD0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82DB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DA8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4.947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7E7A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7EAAE2B3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F93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A48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4.325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36D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761E69CE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D71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C84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3.972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598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1740E123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F50E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DF4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3.785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407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</w:tbl>
    <w:p w14:paraId="6CD690A0" w14:textId="5DCDD91A" w:rsidR="00F51684" w:rsidRDefault="0088033C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0E9136" wp14:editId="72E5AB7E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3D95F27-B228-43B9-ABDA-31C0206685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FAE580" w14:textId="54CD8E3D" w:rsidR="00CA69AD" w:rsidRDefault="00CA69AD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4</w:t>
      </w:r>
    </w:p>
    <w:p w14:paraId="3C13A809" w14:textId="77777777" w:rsidR="00B678CD" w:rsidRPr="00AA343C" w:rsidRDefault="00B678CD" w:rsidP="0018161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D5910BF" w14:textId="4714E145" w:rsidR="00AA343C" w:rsidRPr="0088033C" w:rsidRDefault="00AA343C" w:rsidP="00AA343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A343C">
        <w:rPr>
          <w:rStyle w:val="fontstyle01"/>
          <w:rFonts w:ascii="Times New Roman" w:hAnsi="Times New Roman" w:cs="Times New Roman"/>
          <w:sz w:val="24"/>
          <w:szCs w:val="24"/>
        </w:rPr>
        <w:t>Throughput vs data unit size (error probability = 0, error probability = value of your choice)</w:t>
      </w:r>
    </w:p>
    <w:tbl>
      <w:tblPr>
        <w:tblW w:w="5850" w:type="dxa"/>
        <w:tblInd w:w="1525" w:type="dxa"/>
        <w:tblLook w:val="04A0" w:firstRow="1" w:lastRow="0" w:firstColumn="1" w:lastColumn="0" w:noHBand="0" w:noVBand="1"/>
      </w:tblPr>
      <w:tblGrid>
        <w:gridCol w:w="2160"/>
        <w:gridCol w:w="1877"/>
        <w:gridCol w:w="1813"/>
      </w:tblGrid>
      <w:tr w:rsidR="0088033C" w:rsidRPr="0088033C" w14:paraId="66A1AB53" w14:textId="77777777" w:rsidTr="0088033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CF5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data unit size(bytes)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6B28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8033C">
              <w:rPr>
                <w:rFonts w:ascii="Calibri" w:eastAsia="Times New Roman" w:hAnsi="Calibri" w:cs="Calibri"/>
                <w:color w:val="000000"/>
              </w:rPr>
              <w:t>throughput(</w:t>
            </w:r>
            <w:proofErr w:type="gramEnd"/>
            <w:r w:rsidRPr="0088033C">
              <w:rPr>
                <w:rFonts w:ascii="Calibri" w:eastAsia="Times New Roman" w:hAnsi="Calibri" w:cs="Calibri"/>
                <w:color w:val="000000"/>
              </w:rPr>
              <w:t>Mbps)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A398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error probability</w:t>
            </w:r>
          </w:p>
        </w:tc>
      </w:tr>
      <w:tr w:rsidR="0088033C" w:rsidRPr="0088033C" w14:paraId="04AD7CA8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765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2E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13.927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22D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25B3688E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F7C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357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25.488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448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403E0489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42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9553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28.089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581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7ED8ADBA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D7D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CF7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41.567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91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034984CA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B42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1DB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48.095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08F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5850C6DE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F9A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0F7B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52.21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C3EA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73F93D94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0AD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ABEE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56.596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8A6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1D03F4A6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49C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509A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61.612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00B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8033C" w:rsidRPr="0088033C" w14:paraId="7387B56F" w14:textId="77777777" w:rsidTr="0088033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566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706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70.867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2E3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712E6B7" w14:textId="267E3276" w:rsidR="0088033C" w:rsidRPr="00B678CD" w:rsidRDefault="0088033C" w:rsidP="0088033C">
      <w:pPr>
        <w:pStyle w:val="ListParagraph"/>
        <w:ind w:left="1080"/>
        <w:jc w:val="center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629B2E" wp14:editId="2BE80409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48BEA55-9327-4116-B3FC-DB70A2E81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582FC3" w14:textId="6BF8FFDD" w:rsidR="00CA69AD" w:rsidRDefault="00CA69AD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5</w:t>
      </w:r>
    </w:p>
    <w:p w14:paraId="69AA5B8F" w14:textId="47876493" w:rsidR="00310E63" w:rsidRDefault="00310E63" w:rsidP="0088033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670" w:type="dxa"/>
        <w:tblInd w:w="1525" w:type="dxa"/>
        <w:tblLook w:val="04A0" w:firstRow="1" w:lastRow="0" w:firstColumn="1" w:lastColumn="0" w:noHBand="0" w:noVBand="1"/>
      </w:tblPr>
      <w:tblGrid>
        <w:gridCol w:w="2070"/>
        <w:gridCol w:w="1877"/>
        <w:gridCol w:w="1723"/>
      </w:tblGrid>
      <w:tr w:rsidR="0088033C" w:rsidRPr="0088033C" w14:paraId="198B9DB4" w14:textId="77777777" w:rsidTr="0088033C">
        <w:trPr>
          <w:trHeight w:val="29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3871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data unit size(bytes)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9B1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8033C">
              <w:rPr>
                <w:rFonts w:ascii="Calibri" w:eastAsia="Times New Roman" w:hAnsi="Calibri" w:cs="Calibri"/>
                <w:color w:val="000000"/>
              </w:rPr>
              <w:t>throughput(</w:t>
            </w:r>
            <w:proofErr w:type="gramEnd"/>
            <w:r w:rsidRPr="0088033C">
              <w:rPr>
                <w:rFonts w:ascii="Calibri" w:eastAsia="Times New Roman" w:hAnsi="Calibri" w:cs="Calibri"/>
                <w:color w:val="000000"/>
              </w:rPr>
              <w:t>Mbps)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11B1" w14:textId="77777777" w:rsidR="0088033C" w:rsidRPr="0088033C" w:rsidRDefault="0088033C" w:rsidP="008803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error probability</w:t>
            </w:r>
          </w:p>
        </w:tc>
      </w:tr>
      <w:tr w:rsidR="0088033C" w:rsidRPr="0088033C" w14:paraId="7065F1A2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B32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5BFA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11.525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5A1E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21E1B347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D1A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F2F8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21.855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053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6F80072B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48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085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26.798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5B94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0471D23B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E4A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861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41.705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3ADB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26CDD98E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DFC7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8D90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44.423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6F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58B87D5E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DC6D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122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48.348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F96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10DBA309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6BA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7362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55.301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334C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5372BF03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3B21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36EF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60.216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2F69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88033C" w:rsidRPr="0088033C" w14:paraId="40714F1F" w14:textId="77777777" w:rsidTr="0088033C">
        <w:trPr>
          <w:trHeight w:val="29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B745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C27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63.19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EE06" w14:textId="77777777" w:rsidR="0088033C" w:rsidRPr="0088033C" w:rsidRDefault="0088033C" w:rsidP="00880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033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</w:tbl>
    <w:p w14:paraId="302A3D43" w14:textId="36E4DA5C" w:rsidR="00310E63" w:rsidRDefault="0088033C" w:rsidP="0088033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99CA1A" wp14:editId="1AEAF049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7CD6B5AA-0E67-46D4-83C9-B81B2D4827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F1D69E6" w14:textId="2FB840AB" w:rsidR="00CA69AD" w:rsidRDefault="00CA69AD" w:rsidP="00CA69A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6</w:t>
      </w:r>
    </w:p>
    <w:p w14:paraId="4BD7ED3E" w14:textId="02BB4496" w:rsidR="004F45B3" w:rsidRPr="00AA343C" w:rsidRDefault="004F45B3" w:rsidP="00B678C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E02DAD2" w14:textId="0B81CEB3" w:rsidR="00AA343C" w:rsidRDefault="00600CAE" w:rsidP="0060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Descriptions</w:t>
      </w:r>
    </w:p>
    <w:p w14:paraId="0DE36FD7" w14:textId="5B7C30A9" w:rsidR="00600CAE" w:rsidRDefault="00135C83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transfer time vs error probability </w:t>
      </w:r>
      <w:r w:rsidR="002F60B9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CA69AD">
        <w:rPr>
          <w:rFonts w:ascii="Times New Roman" w:hAnsi="Times New Roman" w:cs="Times New Roman"/>
          <w:sz w:val="24"/>
          <w:szCs w:val="24"/>
          <w:lang w:val="en-US"/>
        </w:rPr>
        <w:t xml:space="preserve"> (Fig 1)</w:t>
      </w:r>
      <w:r w:rsidR="002F60B9">
        <w:rPr>
          <w:rFonts w:ascii="Times New Roman" w:hAnsi="Times New Roman" w:cs="Times New Roman"/>
          <w:sz w:val="24"/>
          <w:szCs w:val="24"/>
          <w:lang w:val="en-US"/>
        </w:rPr>
        <w:t xml:space="preserve">, we can see that the larger the error probability, larger the transfer time will be. Theoretically, for stop-and-wait, </w:t>
      </w:r>
      <w:r w:rsidR="002F60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U=(1-errorProb)/1+2a. And the total transfer time would be </w:t>
      </w:r>
      <w:r w:rsidR="009F603D">
        <w:rPr>
          <w:rFonts w:ascii="Times New Roman" w:hAnsi="Times New Roman" w:cs="Times New Roman"/>
          <w:sz w:val="24"/>
          <w:szCs w:val="24"/>
          <w:lang w:val="en-US"/>
        </w:rPr>
        <w:t xml:space="preserve">k/U, where k is a constant number given fixed </w:t>
      </w:r>
      <w:r w:rsidR="002B6A38">
        <w:rPr>
          <w:rFonts w:ascii="Times New Roman" w:hAnsi="Times New Roman" w:cs="Times New Roman"/>
          <w:sz w:val="24"/>
          <w:szCs w:val="24"/>
          <w:lang w:val="en-US"/>
        </w:rPr>
        <w:t>file size</w:t>
      </w:r>
      <w:r w:rsidR="009F603D">
        <w:rPr>
          <w:rFonts w:ascii="Times New Roman" w:hAnsi="Times New Roman" w:cs="Times New Roman"/>
          <w:sz w:val="24"/>
          <w:szCs w:val="24"/>
          <w:lang w:val="en-US"/>
        </w:rPr>
        <w:t>. From the formula, we can conclude that transfer time is multiplicative inverse for error</w:t>
      </w:r>
      <w:r w:rsidR="00544E60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9F603D">
        <w:rPr>
          <w:rFonts w:ascii="Times New Roman" w:hAnsi="Times New Roman" w:cs="Times New Roman"/>
          <w:sz w:val="24"/>
          <w:szCs w:val="24"/>
          <w:lang w:val="en-US"/>
        </w:rPr>
        <w:t>rob</w:t>
      </w:r>
      <w:r w:rsidR="00544E60">
        <w:rPr>
          <w:rFonts w:ascii="Times New Roman" w:hAnsi="Times New Roman" w:cs="Times New Roman"/>
          <w:sz w:val="24"/>
          <w:szCs w:val="24"/>
          <w:lang w:val="en-US"/>
        </w:rPr>
        <w:t>ability</w:t>
      </w:r>
      <w:r w:rsidR="009F60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F60B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CA69AD">
        <w:rPr>
          <w:rFonts w:ascii="Times New Roman" w:hAnsi="Times New Roman" w:cs="Times New Roman"/>
          <w:sz w:val="24"/>
          <w:szCs w:val="24"/>
          <w:lang w:val="en-US"/>
        </w:rPr>
        <w:t>Fig 1</w:t>
      </w:r>
      <w:r w:rsidR="002F60B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91B43">
        <w:rPr>
          <w:rFonts w:ascii="Times New Roman" w:hAnsi="Times New Roman" w:cs="Times New Roman"/>
          <w:sz w:val="24"/>
          <w:szCs w:val="24"/>
          <w:lang w:val="en-US"/>
        </w:rPr>
        <w:t xml:space="preserve"> transfer time is roughly inversely proportional to the error probability</w:t>
      </w:r>
      <w:r w:rsidR="002F60B9">
        <w:rPr>
          <w:rFonts w:ascii="Times New Roman" w:hAnsi="Times New Roman" w:cs="Times New Roman"/>
          <w:sz w:val="24"/>
          <w:szCs w:val="24"/>
          <w:lang w:val="en-US"/>
        </w:rPr>
        <w:t>. And this complies with th</w:t>
      </w:r>
      <w:r w:rsidR="009F603D">
        <w:rPr>
          <w:rFonts w:ascii="Times New Roman" w:hAnsi="Times New Roman" w:cs="Times New Roman"/>
          <w:sz w:val="24"/>
          <w:szCs w:val="24"/>
          <w:lang w:val="en-US"/>
        </w:rPr>
        <w:t>e theoretical analysis.</w:t>
      </w:r>
    </w:p>
    <w:p w14:paraId="005AE036" w14:textId="40C6A346" w:rsidR="009F603D" w:rsidRDefault="009F603D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729BAF" w14:textId="089EE8A4" w:rsidR="00544E60" w:rsidRDefault="00CA69AD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experiment is throughput vs error probability. Throughput = total size/transfer time</w:t>
      </w:r>
      <w:r w:rsidR="00E91B43">
        <w:rPr>
          <w:rFonts w:ascii="Times New Roman" w:hAnsi="Times New Roman" w:cs="Times New Roman"/>
          <w:sz w:val="24"/>
          <w:szCs w:val="24"/>
          <w:lang w:val="en-US"/>
        </w:rPr>
        <w:t xml:space="preserve"> = (total size * U)/k. </w:t>
      </w:r>
      <w:r w:rsidR="00EC3551">
        <w:rPr>
          <w:rFonts w:ascii="Times New Roman" w:hAnsi="Times New Roman" w:cs="Times New Roman"/>
          <w:sz w:val="24"/>
          <w:szCs w:val="24"/>
          <w:lang w:val="en-US"/>
        </w:rPr>
        <w:t>So, the larger the error probability is, the smaller the throughput should be. This is exactly what is shown in Fig 2.</w:t>
      </w:r>
    </w:p>
    <w:p w14:paraId="534F80F7" w14:textId="2C137613" w:rsidR="00EC3551" w:rsidRDefault="00EC3551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950C35" w14:textId="69B4D8C5" w:rsidR="001677E5" w:rsidRDefault="007C0B93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3 plots transfer time vs data unit size</w:t>
      </w:r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 with 0 error probability and Fig 4 plots transfer time vs data unit size with 0.5 error probability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 Transfer time decreases with increasing data unit size. Theoretically, U = P/(1+2a), a = </w:t>
      </w:r>
      <w:proofErr w:type="spellStart"/>
      <w:r w:rsidR="001677E5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="001677E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77E5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 and total transfer time is k/U. </w:t>
      </w:r>
      <w:proofErr w:type="gramStart"/>
      <w:r w:rsidR="001677E5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 transfer time = m*</w:t>
      </w:r>
      <w:proofErr w:type="spellStart"/>
      <w:r w:rsidR="001677E5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="001677E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77E5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 + b, where m and b are constants given fixed error probability</w:t>
      </w:r>
      <w:r w:rsidR="004301E7">
        <w:rPr>
          <w:rFonts w:ascii="Times New Roman" w:hAnsi="Times New Roman" w:cs="Times New Roman"/>
          <w:sz w:val="24"/>
          <w:szCs w:val="24"/>
          <w:lang w:val="en-US"/>
        </w:rPr>
        <w:t xml:space="preserve"> and file size</w:t>
      </w:r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. When data unit increases, </w:t>
      </w:r>
      <w:proofErr w:type="spellStart"/>
      <w:r w:rsidR="001677E5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="001677E5">
        <w:rPr>
          <w:rFonts w:ascii="Times New Roman" w:hAnsi="Times New Roman" w:cs="Times New Roman"/>
          <w:sz w:val="24"/>
          <w:szCs w:val="24"/>
          <w:lang w:val="en-US"/>
        </w:rPr>
        <w:t xml:space="preserve"> increases, transfer time decreases. Thus, the plotted curve is consistent with theory.</w:t>
      </w:r>
    </w:p>
    <w:p w14:paraId="388ECD51" w14:textId="77777777" w:rsidR="001677E5" w:rsidRDefault="001677E5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A5716D" w14:textId="008C0785" w:rsidR="00EC3551" w:rsidRDefault="001677E5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5 and Fig 6 plots throughput vs data unit size given 0 and 0.5 error probability. Throughput = total size/transfer time.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 of Fig 2, here, throughput should increase with larger data units. </w:t>
      </w:r>
      <w:r w:rsidR="007C0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E7447B" w14:textId="77777777" w:rsidR="009F603D" w:rsidRPr="001D07E3" w:rsidRDefault="009F603D" w:rsidP="00600C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FA04AE" w14:textId="77777777" w:rsidR="00600CAE" w:rsidRPr="001615FC" w:rsidRDefault="00600CAE" w:rsidP="001615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00CAE" w:rsidRPr="0016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609D"/>
    <w:multiLevelType w:val="hybridMultilevel"/>
    <w:tmpl w:val="7CBE0B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4EA1"/>
    <w:multiLevelType w:val="hybridMultilevel"/>
    <w:tmpl w:val="097E74C0"/>
    <w:lvl w:ilvl="0" w:tplc="BF0005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F5100"/>
    <w:multiLevelType w:val="hybridMultilevel"/>
    <w:tmpl w:val="039CB260"/>
    <w:lvl w:ilvl="0" w:tplc="A738984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2"/>
    <w:rsid w:val="00010A4B"/>
    <w:rsid w:val="00053C79"/>
    <w:rsid w:val="00116BAC"/>
    <w:rsid w:val="0012044B"/>
    <w:rsid w:val="00135C83"/>
    <w:rsid w:val="001434A7"/>
    <w:rsid w:val="0015538F"/>
    <w:rsid w:val="001615FC"/>
    <w:rsid w:val="001677E5"/>
    <w:rsid w:val="00181617"/>
    <w:rsid w:val="001D07E3"/>
    <w:rsid w:val="001E03B2"/>
    <w:rsid w:val="0021006A"/>
    <w:rsid w:val="00230705"/>
    <w:rsid w:val="002B6A38"/>
    <w:rsid w:val="002F60B9"/>
    <w:rsid w:val="00310E63"/>
    <w:rsid w:val="0031642C"/>
    <w:rsid w:val="003A26E4"/>
    <w:rsid w:val="00414514"/>
    <w:rsid w:val="004301E7"/>
    <w:rsid w:val="004F45B3"/>
    <w:rsid w:val="00544E60"/>
    <w:rsid w:val="005C3D41"/>
    <w:rsid w:val="00600CAE"/>
    <w:rsid w:val="006552A2"/>
    <w:rsid w:val="00661305"/>
    <w:rsid w:val="006635FB"/>
    <w:rsid w:val="00677D2B"/>
    <w:rsid w:val="006C4F29"/>
    <w:rsid w:val="00782EB5"/>
    <w:rsid w:val="00791B7E"/>
    <w:rsid w:val="007C0B93"/>
    <w:rsid w:val="0088033C"/>
    <w:rsid w:val="008C2E1F"/>
    <w:rsid w:val="008E0993"/>
    <w:rsid w:val="00905F1E"/>
    <w:rsid w:val="009D3DA4"/>
    <w:rsid w:val="009F603D"/>
    <w:rsid w:val="00A37375"/>
    <w:rsid w:val="00A64E7F"/>
    <w:rsid w:val="00AA343C"/>
    <w:rsid w:val="00AC4C17"/>
    <w:rsid w:val="00B678CD"/>
    <w:rsid w:val="00C0033A"/>
    <w:rsid w:val="00C17F0F"/>
    <w:rsid w:val="00C72864"/>
    <w:rsid w:val="00CA69AD"/>
    <w:rsid w:val="00CC605D"/>
    <w:rsid w:val="00E91B43"/>
    <w:rsid w:val="00EB1C5A"/>
    <w:rsid w:val="00EC3551"/>
    <w:rsid w:val="00EE5109"/>
    <w:rsid w:val="00EF09BF"/>
    <w:rsid w:val="00F5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2C00"/>
  <w15:chartTrackingRefBased/>
  <w15:docId w15:val="{1450A745-4894-4C0C-AF55-CEB3E539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3C"/>
    <w:pPr>
      <w:ind w:left="720"/>
      <w:contextualSpacing/>
    </w:pPr>
  </w:style>
  <w:style w:type="character" w:customStyle="1" w:styleId="fontstyle01">
    <w:name w:val="fontstyle01"/>
    <w:basedOn w:val="DefaultParagraphFont"/>
    <w:rsid w:val="00AA343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CC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5.xml"/><Relationship Id="rId5" Type="http://schemas.openxmlformats.org/officeDocument/2006/relationships/image" Target="media/image1.jpe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\EE4204-Computer-Networks\Ex4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\EE4204-Computer-Networks\Ex4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\EE4204-Computer-Networks\Ex4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\EE4204-Computer-Networks\Ex4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\EE4204-Computer-Networks\Ex4\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y\EE4204-Computer-Networks\Ex4\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transfer time(ms) vs error probability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transfer 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6.17</c:v>
                </c:pt>
                <c:pt idx="1">
                  <c:v>6.3760000000000003</c:v>
                </c:pt>
                <c:pt idx="2">
                  <c:v>6.4210000000000003</c:v>
                </c:pt>
                <c:pt idx="3">
                  <c:v>6.4770000000000003</c:v>
                </c:pt>
                <c:pt idx="4">
                  <c:v>6.585</c:v>
                </c:pt>
                <c:pt idx="5">
                  <c:v>6.8680000000000003</c:v>
                </c:pt>
                <c:pt idx="6">
                  <c:v>7.1210000000000004</c:v>
                </c:pt>
                <c:pt idx="7">
                  <c:v>7.6779999999999999</c:v>
                </c:pt>
                <c:pt idx="8">
                  <c:v>9.5440000000000005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C2-4C9A-ADEE-F28B136A4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5942320"/>
        <c:axId val="1118842032"/>
      </c:scatterChart>
      <c:valAx>
        <c:axId val="124594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error</a:t>
                </a:r>
                <a:r>
                  <a:rPr lang="en-SG" baseline="0"/>
                  <a:t> probability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842032"/>
        <c:crosses val="autoZero"/>
        <c:crossBetween val="midCat"/>
      </c:valAx>
      <c:valAx>
        <c:axId val="111884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transfer</a:t>
                </a:r>
                <a:r>
                  <a:rPr lang="en-SG" baseline="0"/>
                  <a:t> time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942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throughput(Mbps) vs error</a:t>
            </a:r>
            <a:r>
              <a:rPr lang="en-US" baseline="0"/>
              <a:t> probability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Sheet1!$E$3:$E$11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xVal>
          <c:yVal>
            <c:numRef>
              <c:f>Sheet1!$F$3:$F$11</c:f>
              <c:numCache>
                <c:formatCode>General</c:formatCode>
                <c:ptCount val="9"/>
                <c:pt idx="0">
                  <c:v>38.764000000000003</c:v>
                </c:pt>
                <c:pt idx="1">
                  <c:v>37.512</c:v>
                </c:pt>
                <c:pt idx="2">
                  <c:v>37.249000000000002</c:v>
                </c:pt>
                <c:pt idx="3">
                  <c:v>36.927</c:v>
                </c:pt>
                <c:pt idx="4">
                  <c:v>36.320999999999998</c:v>
                </c:pt>
                <c:pt idx="5">
                  <c:v>34.825000000000003</c:v>
                </c:pt>
                <c:pt idx="6">
                  <c:v>33.587000000000003</c:v>
                </c:pt>
                <c:pt idx="7">
                  <c:v>31.151</c:v>
                </c:pt>
                <c:pt idx="8">
                  <c:v>25.06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3E-4980-BBBA-911561B23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311760"/>
        <c:axId val="124188726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Sheet1!$G$2</c15:sqref>
                        </c15:formulaRef>
                      </c:ext>
                    </c:extLst>
                    <c:strCache>
                      <c:ptCount val="1"/>
                      <c:pt idx="0">
                        <c:v>data unit size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Sheet1!$E$3:$E$11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  <c:pt idx="6">
                        <c:v>0.6</c:v>
                      </c:pt>
                      <c:pt idx="7">
                        <c:v>0.7</c:v>
                      </c:pt>
                      <c:pt idx="8">
                        <c:v>0.8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Sheet1!$G$3:$G$11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500</c:v>
                      </c:pt>
                      <c:pt idx="1">
                        <c:v>500</c:v>
                      </c:pt>
                      <c:pt idx="2">
                        <c:v>500</c:v>
                      </c:pt>
                      <c:pt idx="3">
                        <c:v>500</c:v>
                      </c:pt>
                      <c:pt idx="4">
                        <c:v>500</c:v>
                      </c:pt>
                      <c:pt idx="5">
                        <c:v>500</c:v>
                      </c:pt>
                      <c:pt idx="6">
                        <c:v>500</c:v>
                      </c:pt>
                      <c:pt idx="7">
                        <c:v>500</c:v>
                      </c:pt>
                      <c:pt idx="8">
                        <c:v>500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A53E-4980-BBBA-911561B234F3}"/>
                  </c:ext>
                </c:extLst>
              </c15:ser>
            </c15:filteredScatterSeries>
          </c:ext>
        </c:extLst>
      </c:scatterChart>
      <c:valAx>
        <c:axId val="135231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error</a:t>
                </a:r>
                <a:r>
                  <a:rPr lang="en-SG" baseline="0"/>
                  <a:t> probability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887264"/>
        <c:crosses val="autoZero"/>
        <c:crossBetween val="midCat"/>
      </c:valAx>
      <c:valAx>
        <c:axId val="124188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throughput(Mbps)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311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transfer time(ms) vs data unit size(bytes)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transfer 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150</c:v>
                </c:pt>
                <c:pt idx="1">
                  <c:v>250</c:v>
                </c:pt>
                <c:pt idx="2">
                  <c:v>350</c:v>
                </c:pt>
                <c:pt idx="3">
                  <c:v>450</c:v>
                </c:pt>
                <c:pt idx="4">
                  <c:v>550</c:v>
                </c:pt>
                <c:pt idx="5">
                  <c:v>650</c:v>
                </c:pt>
                <c:pt idx="6">
                  <c:v>750</c:v>
                </c:pt>
                <c:pt idx="7">
                  <c:v>850</c:v>
                </c:pt>
                <c:pt idx="8">
                  <c:v>950</c:v>
                </c:pt>
              </c:numCache>
            </c:numRef>
          </c:xVal>
          <c:yVal>
            <c:numRef>
              <c:f>Sheet1!$B$18:$B$26</c:f>
              <c:numCache>
                <c:formatCode>General</c:formatCode>
                <c:ptCount val="9"/>
                <c:pt idx="0">
                  <c:v>17.172999999999998</c:v>
                </c:pt>
                <c:pt idx="1">
                  <c:v>9.3840000000000003</c:v>
                </c:pt>
                <c:pt idx="2">
                  <c:v>8.5150000000000006</c:v>
                </c:pt>
                <c:pt idx="3">
                  <c:v>5.7539999999999996</c:v>
                </c:pt>
                <c:pt idx="4">
                  <c:v>4.9729999999999999</c:v>
                </c:pt>
                <c:pt idx="5">
                  <c:v>4.5810000000000004</c:v>
                </c:pt>
                <c:pt idx="6">
                  <c:v>4.226</c:v>
                </c:pt>
                <c:pt idx="7">
                  <c:v>3.8820000000000001</c:v>
                </c:pt>
                <c:pt idx="8">
                  <c:v>3.375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B4-45DC-9B6D-4FA250CE2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036400"/>
        <c:axId val="111886116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Sheet1!$C$17</c15:sqref>
                        </c15:formulaRef>
                      </c:ext>
                    </c:extLst>
                    <c:strCache>
                      <c:ptCount val="1"/>
                      <c:pt idx="0">
                        <c:v>error probability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Sheet1!$A$18:$A$26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150</c:v>
                      </c:pt>
                      <c:pt idx="1">
                        <c:v>250</c:v>
                      </c:pt>
                      <c:pt idx="2">
                        <c:v>350</c:v>
                      </c:pt>
                      <c:pt idx="3">
                        <c:v>450</c:v>
                      </c:pt>
                      <c:pt idx="4">
                        <c:v>550</c:v>
                      </c:pt>
                      <c:pt idx="5">
                        <c:v>650</c:v>
                      </c:pt>
                      <c:pt idx="6">
                        <c:v>750</c:v>
                      </c:pt>
                      <c:pt idx="7">
                        <c:v>850</c:v>
                      </c:pt>
                      <c:pt idx="8">
                        <c:v>950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Sheet1!$C$18:$C$26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0EB4-45DC-9B6D-4FA250CE2013}"/>
                  </c:ext>
                </c:extLst>
              </c15:ser>
            </c15:filteredScatterSeries>
          </c:ext>
        </c:extLst>
      </c:scatterChart>
      <c:valAx>
        <c:axId val="124603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 unit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861168"/>
        <c:crosses val="autoZero"/>
        <c:crossBetween val="midCat"/>
      </c:valAx>
      <c:valAx>
        <c:axId val="111886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transfer</a:t>
                </a:r>
                <a:r>
                  <a:rPr lang="en-SG" baseline="0"/>
                  <a:t> time(ms)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36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transfer time(ms) vs data</a:t>
            </a:r>
            <a:r>
              <a:rPr lang="en-US" baseline="0"/>
              <a:t> unit size(bytes)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Sheet1!$F$17</c:f>
              <c:strCache>
                <c:ptCount val="1"/>
                <c:pt idx="0">
                  <c:v>transfer 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Sheet1!$E$18:$E$26</c:f>
              <c:numCache>
                <c:formatCode>General</c:formatCode>
                <c:ptCount val="9"/>
                <c:pt idx="0">
                  <c:v>150</c:v>
                </c:pt>
                <c:pt idx="1">
                  <c:v>250</c:v>
                </c:pt>
                <c:pt idx="2">
                  <c:v>350</c:v>
                </c:pt>
                <c:pt idx="3">
                  <c:v>450</c:v>
                </c:pt>
                <c:pt idx="4">
                  <c:v>550</c:v>
                </c:pt>
                <c:pt idx="5">
                  <c:v>650</c:v>
                </c:pt>
                <c:pt idx="6">
                  <c:v>750</c:v>
                </c:pt>
                <c:pt idx="7">
                  <c:v>850</c:v>
                </c:pt>
                <c:pt idx="8">
                  <c:v>950</c:v>
                </c:pt>
              </c:numCache>
            </c:numRef>
          </c:xVal>
          <c:yVal>
            <c:numRef>
              <c:f>Sheet1!$F$18:$F$26</c:f>
              <c:numCache>
                <c:formatCode>General</c:formatCode>
                <c:ptCount val="9"/>
                <c:pt idx="0">
                  <c:v>20.753</c:v>
                </c:pt>
                <c:pt idx="1">
                  <c:v>10.944000000000001</c:v>
                </c:pt>
                <c:pt idx="2">
                  <c:v>8.9250000000000007</c:v>
                </c:pt>
                <c:pt idx="3">
                  <c:v>5.7350000000000003</c:v>
                </c:pt>
                <c:pt idx="4">
                  <c:v>5.3840000000000003</c:v>
                </c:pt>
                <c:pt idx="5">
                  <c:v>4.9470000000000001</c:v>
                </c:pt>
                <c:pt idx="6">
                  <c:v>4.3250000000000002</c:v>
                </c:pt>
                <c:pt idx="7">
                  <c:v>3.972</c:v>
                </c:pt>
                <c:pt idx="8">
                  <c:v>3.7850000000000001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45-4999-8535-8B9C2EEE0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321664"/>
        <c:axId val="136245449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Sheet1!$G$17</c15:sqref>
                        </c15:formulaRef>
                      </c:ext>
                    </c:extLst>
                    <c:strCache>
                      <c:ptCount val="1"/>
                      <c:pt idx="0">
                        <c:v>error probability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Sheet1!$E$18:$E$26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150</c:v>
                      </c:pt>
                      <c:pt idx="1">
                        <c:v>250</c:v>
                      </c:pt>
                      <c:pt idx="2">
                        <c:v>350</c:v>
                      </c:pt>
                      <c:pt idx="3">
                        <c:v>450</c:v>
                      </c:pt>
                      <c:pt idx="4">
                        <c:v>550</c:v>
                      </c:pt>
                      <c:pt idx="5">
                        <c:v>650</c:v>
                      </c:pt>
                      <c:pt idx="6">
                        <c:v>750</c:v>
                      </c:pt>
                      <c:pt idx="7">
                        <c:v>850</c:v>
                      </c:pt>
                      <c:pt idx="8">
                        <c:v>950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Sheet1!$G$18:$G$26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0.5</c:v>
                      </c:pt>
                      <c:pt idx="1">
                        <c:v>0.5</c:v>
                      </c:pt>
                      <c:pt idx="2">
                        <c:v>0.5</c:v>
                      </c:pt>
                      <c:pt idx="3">
                        <c:v>0.5</c:v>
                      </c:pt>
                      <c:pt idx="4">
                        <c:v>0.5</c:v>
                      </c:pt>
                      <c:pt idx="5">
                        <c:v>0.5</c:v>
                      </c:pt>
                      <c:pt idx="6">
                        <c:v>0.5</c:v>
                      </c:pt>
                      <c:pt idx="7">
                        <c:v>0.5</c:v>
                      </c:pt>
                      <c:pt idx="8">
                        <c:v>0.5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1645-4999-8535-8B9C2EEE0B0A}"/>
                  </c:ext>
                </c:extLst>
              </c15:ser>
            </c15:filteredScatterSeries>
          </c:ext>
        </c:extLst>
      </c:scatterChart>
      <c:valAx>
        <c:axId val="133932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</a:t>
                </a:r>
                <a:r>
                  <a:rPr lang="en-SG" baseline="0"/>
                  <a:t> unit size (bytes)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454496"/>
        <c:crosses val="autoZero"/>
        <c:crossBetween val="midCat"/>
      </c:valAx>
      <c:valAx>
        <c:axId val="136245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transfer</a:t>
                </a:r>
                <a:r>
                  <a:rPr lang="en-SG" baseline="0"/>
                  <a:t> time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32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throughput(Mbps) vs data unit size(bytes)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Sheet1!$B$30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Sheet1!$A$31:$A$39</c:f>
              <c:numCache>
                <c:formatCode>General</c:formatCode>
                <c:ptCount val="9"/>
                <c:pt idx="0">
                  <c:v>150</c:v>
                </c:pt>
                <c:pt idx="1">
                  <c:v>250</c:v>
                </c:pt>
                <c:pt idx="2">
                  <c:v>350</c:v>
                </c:pt>
                <c:pt idx="3">
                  <c:v>450</c:v>
                </c:pt>
                <c:pt idx="4">
                  <c:v>550</c:v>
                </c:pt>
                <c:pt idx="5">
                  <c:v>650</c:v>
                </c:pt>
                <c:pt idx="6">
                  <c:v>750</c:v>
                </c:pt>
                <c:pt idx="7">
                  <c:v>850</c:v>
                </c:pt>
                <c:pt idx="8">
                  <c:v>950</c:v>
                </c:pt>
              </c:numCache>
            </c:numRef>
          </c:xVal>
          <c:yVal>
            <c:numRef>
              <c:f>Sheet1!$B$31:$B$39</c:f>
              <c:numCache>
                <c:formatCode>General</c:formatCode>
                <c:ptCount val="9"/>
                <c:pt idx="0">
                  <c:v>13.927</c:v>
                </c:pt>
                <c:pt idx="1">
                  <c:v>25.488</c:v>
                </c:pt>
                <c:pt idx="2">
                  <c:v>28.088999999999999</c:v>
                </c:pt>
                <c:pt idx="3">
                  <c:v>41.567</c:v>
                </c:pt>
                <c:pt idx="4">
                  <c:v>48.094999999999999</c:v>
                </c:pt>
                <c:pt idx="5">
                  <c:v>52.21</c:v>
                </c:pt>
                <c:pt idx="6">
                  <c:v>56.595999999999997</c:v>
                </c:pt>
                <c:pt idx="7">
                  <c:v>61.612000000000002</c:v>
                </c:pt>
                <c:pt idx="8">
                  <c:v>70.867000000000004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6E-493A-9C6B-1C7C7E9FD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699072"/>
        <c:axId val="124188393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Sheet1!$C$30</c15:sqref>
                        </c15:formulaRef>
                      </c:ext>
                    </c:extLst>
                    <c:strCache>
                      <c:ptCount val="1"/>
                      <c:pt idx="0">
                        <c:v>error probability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Sheet1!$A$31:$A$39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150</c:v>
                      </c:pt>
                      <c:pt idx="1">
                        <c:v>250</c:v>
                      </c:pt>
                      <c:pt idx="2">
                        <c:v>350</c:v>
                      </c:pt>
                      <c:pt idx="3">
                        <c:v>450</c:v>
                      </c:pt>
                      <c:pt idx="4">
                        <c:v>550</c:v>
                      </c:pt>
                      <c:pt idx="5">
                        <c:v>650</c:v>
                      </c:pt>
                      <c:pt idx="6">
                        <c:v>750</c:v>
                      </c:pt>
                      <c:pt idx="7">
                        <c:v>850</c:v>
                      </c:pt>
                      <c:pt idx="8">
                        <c:v>950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Sheet1!$C$31:$C$39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D6E-493A-9C6B-1C7C7E9FD81F}"/>
                  </c:ext>
                </c:extLst>
              </c15:ser>
            </c15:filteredScatterSeries>
          </c:ext>
        </c:extLst>
      </c:scatterChart>
      <c:valAx>
        <c:axId val="135269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</a:t>
                </a:r>
                <a:r>
                  <a:rPr lang="en-SG" baseline="0"/>
                  <a:t> unit size (bytes)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883936"/>
        <c:crosses val="autoZero"/>
        <c:crossBetween val="midCat"/>
      </c:valAx>
      <c:valAx>
        <c:axId val="124188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throughput</a:t>
                </a:r>
                <a:r>
                  <a:rPr lang="en-SG" baseline="0"/>
                  <a:t> (</a:t>
                </a:r>
                <a:r>
                  <a:rPr lang="en-SG" sz="1000" b="0" i="0" u="none" strike="noStrike" baseline="0">
                    <a:effectLst/>
                  </a:rPr>
                  <a:t>Mbps</a:t>
                </a:r>
                <a:r>
                  <a:rPr lang="en-SG" baseline="0"/>
                  <a:t>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699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throughput(Mbps) vs data unit size (bytes)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Sheet1!$F$30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Sheet1!$E$31:$E$39</c:f>
              <c:numCache>
                <c:formatCode>General</c:formatCode>
                <c:ptCount val="9"/>
                <c:pt idx="0">
                  <c:v>150</c:v>
                </c:pt>
                <c:pt idx="1">
                  <c:v>250</c:v>
                </c:pt>
                <c:pt idx="2">
                  <c:v>350</c:v>
                </c:pt>
                <c:pt idx="3">
                  <c:v>450</c:v>
                </c:pt>
                <c:pt idx="4">
                  <c:v>550</c:v>
                </c:pt>
                <c:pt idx="5">
                  <c:v>650</c:v>
                </c:pt>
                <c:pt idx="6">
                  <c:v>750</c:v>
                </c:pt>
                <c:pt idx="7">
                  <c:v>850</c:v>
                </c:pt>
                <c:pt idx="8">
                  <c:v>950</c:v>
                </c:pt>
              </c:numCache>
            </c:numRef>
          </c:xVal>
          <c:yVal>
            <c:numRef>
              <c:f>Sheet1!$F$31:$F$39</c:f>
              <c:numCache>
                <c:formatCode>General</c:formatCode>
                <c:ptCount val="9"/>
                <c:pt idx="0">
                  <c:v>11.525</c:v>
                </c:pt>
                <c:pt idx="1">
                  <c:v>21.855</c:v>
                </c:pt>
                <c:pt idx="2">
                  <c:v>26.797999999999998</c:v>
                </c:pt>
                <c:pt idx="3">
                  <c:v>41.704999999999998</c:v>
                </c:pt>
                <c:pt idx="4">
                  <c:v>44.423000000000002</c:v>
                </c:pt>
                <c:pt idx="5">
                  <c:v>48.347999999999999</c:v>
                </c:pt>
                <c:pt idx="6">
                  <c:v>55.301000000000002</c:v>
                </c:pt>
                <c:pt idx="7">
                  <c:v>60.216000000000001</c:v>
                </c:pt>
                <c:pt idx="8">
                  <c:v>63.19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95-463F-AB37-14DE900AF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7906240"/>
        <c:axId val="124000827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Sheet1!$G$30</c15:sqref>
                        </c15:formulaRef>
                      </c:ext>
                    </c:extLst>
                    <c:strCache>
                      <c:ptCount val="1"/>
                      <c:pt idx="0">
                        <c:v>error probability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Sheet1!$E$31:$E$39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150</c:v>
                      </c:pt>
                      <c:pt idx="1">
                        <c:v>250</c:v>
                      </c:pt>
                      <c:pt idx="2">
                        <c:v>350</c:v>
                      </c:pt>
                      <c:pt idx="3">
                        <c:v>450</c:v>
                      </c:pt>
                      <c:pt idx="4">
                        <c:v>550</c:v>
                      </c:pt>
                      <c:pt idx="5">
                        <c:v>650</c:v>
                      </c:pt>
                      <c:pt idx="6">
                        <c:v>750</c:v>
                      </c:pt>
                      <c:pt idx="7">
                        <c:v>850</c:v>
                      </c:pt>
                      <c:pt idx="8">
                        <c:v>950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Sheet1!$G$31:$G$39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0.5</c:v>
                      </c:pt>
                      <c:pt idx="1">
                        <c:v>0.5</c:v>
                      </c:pt>
                      <c:pt idx="2">
                        <c:v>0.5</c:v>
                      </c:pt>
                      <c:pt idx="3">
                        <c:v>0.5</c:v>
                      </c:pt>
                      <c:pt idx="4">
                        <c:v>0.5</c:v>
                      </c:pt>
                      <c:pt idx="5">
                        <c:v>0.5</c:v>
                      </c:pt>
                      <c:pt idx="6">
                        <c:v>0.5</c:v>
                      </c:pt>
                      <c:pt idx="7">
                        <c:v>0.5</c:v>
                      </c:pt>
                      <c:pt idx="8">
                        <c:v>0.5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695-463F-AB37-14DE900AF6F2}"/>
                  </c:ext>
                </c:extLst>
              </c15:ser>
            </c15:filteredScatterSeries>
          </c:ext>
        </c:extLst>
      </c:scatterChart>
      <c:valAx>
        <c:axId val="134790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</a:t>
                </a:r>
                <a:r>
                  <a:rPr lang="en-SG" baseline="0"/>
                  <a:t> unit size (bytes)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008272"/>
        <c:crosses val="autoZero"/>
        <c:crossBetween val="midCat"/>
      </c:valAx>
      <c:valAx>
        <c:axId val="124000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throughput</a:t>
                </a:r>
                <a:r>
                  <a:rPr lang="en-SG" baseline="0"/>
                  <a:t> (Mbps)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906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90</cp:revision>
  <dcterms:created xsi:type="dcterms:W3CDTF">2020-04-07T02:00:00Z</dcterms:created>
  <dcterms:modified xsi:type="dcterms:W3CDTF">2020-04-07T13:26:00Z</dcterms:modified>
</cp:coreProperties>
</file>