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C2B4E" w14:textId="77777777" w:rsidR="00E27BEF" w:rsidRDefault="00B777C4">
      <w:pPr>
        <w:spacing w:line="500" w:lineRule="atLeast"/>
        <w:jc w:val="center"/>
        <w:divId w:val="1868442658"/>
        <w:rPr>
          <w:rFonts w:ascii="黑体" w:eastAsia="黑体" w:hAnsi="黑体"/>
          <w:sz w:val="36"/>
          <w:szCs w:val="36"/>
        </w:rPr>
      </w:pPr>
      <w:r>
        <w:rPr>
          <w:rFonts w:ascii="黑体" w:eastAsia="黑体" w:hAnsi="黑体" w:hint="eastAsia"/>
          <w:sz w:val="36"/>
          <w:szCs w:val="36"/>
        </w:rPr>
        <w:t>江西省万安县人民法院</w:t>
      </w:r>
    </w:p>
    <w:p w14:paraId="4486123F" w14:textId="77777777" w:rsidR="00E27BEF" w:rsidRDefault="00B777C4">
      <w:pPr>
        <w:spacing w:line="500" w:lineRule="atLeast"/>
        <w:jc w:val="center"/>
        <w:divId w:val="438910756"/>
        <w:rPr>
          <w:rFonts w:ascii="黑体" w:eastAsia="黑体" w:hAnsi="黑体"/>
          <w:sz w:val="36"/>
          <w:szCs w:val="36"/>
        </w:rPr>
      </w:pPr>
      <w:r>
        <w:rPr>
          <w:rFonts w:ascii="黑体" w:eastAsia="黑体" w:hAnsi="黑体" w:hint="eastAsia"/>
          <w:sz w:val="36"/>
          <w:szCs w:val="36"/>
        </w:rPr>
        <w:t>刑 事 判 决 书</w:t>
      </w:r>
    </w:p>
    <w:p w14:paraId="6676DC97" w14:textId="77777777" w:rsidR="00E27BEF" w:rsidRDefault="00B777C4">
      <w:pPr>
        <w:spacing w:line="500" w:lineRule="atLeast"/>
        <w:jc w:val="right"/>
        <w:divId w:val="1973053779"/>
        <w:rPr>
          <w:sz w:val="30"/>
          <w:szCs w:val="30"/>
        </w:rPr>
      </w:pPr>
      <w:r>
        <w:rPr>
          <w:rFonts w:hint="eastAsia"/>
          <w:sz w:val="30"/>
          <w:szCs w:val="30"/>
        </w:rPr>
        <w:t>（2020）赣0828刑初82号</w:t>
      </w:r>
    </w:p>
    <w:p w14:paraId="78F987A9" w14:textId="77777777" w:rsidR="00E27BEF" w:rsidRDefault="00B777C4">
      <w:pPr>
        <w:spacing w:line="500" w:lineRule="atLeast"/>
        <w:ind w:firstLine="600"/>
        <w:divId w:val="842010882"/>
        <w:rPr>
          <w:sz w:val="30"/>
          <w:szCs w:val="30"/>
        </w:rPr>
      </w:pPr>
      <w:r>
        <w:rPr>
          <w:rFonts w:hint="eastAsia"/>
          <w:sz w:val="30"/>
          <w:szCs w:val="30"/>
        </w:rPr>
        <w:t>公诉机关江西省万安县人民检察院。</w:t>
      </w:r>
    </w:p>
    <w:p w14:paraId="17D6536F" w14:textId="77777777" w:rsidR="00E27BEF" w:rsidRDefault="00B777C4">
      <w:pPr>
        <w:spacing w:line="500" w:lineRule="atLeast"/>
        <w:ind w:firstLine="600"/>
        <w:divId w:val="100296585"/>
        <w:rPr>
          <w:sz w:val="30"/>
          <w:szCs w:val="30"/>
        </w:rPr>
      </w:pPr>
      <w:r>
        <w:rPr>
          <w:rFonts w:hint="eastAsia"/>
          <w:sz w:val="30"/>
          <w:szCs w:val="30"/>
        </w:rPr>
        <w:t>被告人黄晓娟，女，1965年3月22日出生于江西省万安县，汉族，初中文化，务工，户籍所在地和居住地均为江西省万安县。因涉嫌犯非法采伐国家重点保护植物罪，2020年7月29日被万安县公安局取保候审，同年9月23日被万安县人民检察院取保候审。</w:t>
      </w:r>
    </w:p>
    <w:p w14:paraId="144B98AD" w14:textId="77777777" w:rsidR="00E27BEF" w:rsidRDefault="00B777C4">
      <w:pPr>
        <w:spacing w:line="500" w:lineRule="atLeast"/>
        <w:ind w:firstLine="600"/>
        <w:divId w:val="199242884"/>
        <w:rPr>
          <w:sz w:val="30"/>
          <w:szCs w:val="30"/>
        </w:rPr>
      </w:pPr>
      <w:r>
        <w:rPr>
          <w:rFonts w:hint="eastAsia"/>
          <w:sz w:val="30"/>
          <w:szCs w:val="30"/>
        </w:rPr>
        <w:t>指定辩护人谢孝生，江西祥昀律师事务所律师，万安县法律援助中心指派。</w:t>
      </w:r>
    </w:p>
    <w:p w14:paraId="332CE609" w14:textId="77777777" w:rsidR="00E27BEF" w:rsidRDefault="00B777C4">
      <w:pPr>
        <w:spacing w:line="500" w:lineRule="atLeast"/>
        <w:ind w:firstLine="600"/>
        <w:divId w:val="1351832984"/>
        <w:rPr>
          <w:sz w:val="30"/>
          <w:szCs w:val="30"/>
        </w:rPr>
      </w:pPr>
      <w:r>
        <w:rPr>
          <w:rFonts w:hint="eastAsia"/>
          <w:sz w:val="30"/>
          <w:szCs w:val="30"/>
        </w:rPr>
        <w:t>万安县人民检察院以万检刑诉[2020]82号起诉书指控被告人黄晓娟犯非法采伐国家重点保护植物罪，于2020年10月9日向本院提起公诉。本院受理后，依法组成合议庭，适用简易程序公开开庭审理了本案。万安县人民检察院指派检察员郭梅春、魏明香出庭支持公诉，被告人黄晓娟到庭参加诉讼。现已审理终结。</w:t>
      </w:r>
    </w:p>
    <w:p w14:paraId="5C81C228" w14:textId="77777777" w:rsidR="00E27BEF" w:rsidRDefault="00B777C4">
      <w:pPr>
        <w:spacing w:line="500" w:lineRule="atLeast"/>
        <w:ind w:firstLine="600"/>
        <w:divId w:val="1510369619"/>
        <w:rPr>
          <w:sz w:val="30"/>
          <w:szCs w:val="30"/>
        </w:rPr>
      </w:pPr>
      <w:r>
        <w:rPr>
          <w:rFonts w:hint="eastAsia"/>
          <w:sz w:val="30"/>
          <w:szCs w:val="30"/>
        </w:rPr>
        <w:t>公诉机关指控，2020年2月10日，被告人黄晓娟为在万安县其住房左侧的芦底垇山场上种菜，于是在未经林业主管部门批准的情况下，擅自使用柴刀和手锯将该地自然生长的10株香樟树砍伐。经鉴定，被砍伐香樟树均为国家二级重点保护野生植物，折合立木蓄积0.0889立方米。</w:t>
      </w:r>
    </w:p>
    <w:p w14:paraId="79025F08" w14:textId="77777777" w:rsidR="00E27BEF" w:rsidRDefault="00B777C4">
      <w:pPr>
        <w:spacing w:line="500" w:lineRule="atLeast"/>
        <w:ind w:firstLine="600"/>
        <w:divId w:val="973681875"/>
        <w:rPr>
          <w:sz w:val="30"/>
          <w:szCs w:val="30"/>
        </w:rPr>
      </w:pPr>
      <w:r>
        <w:rPr>
          <w:rFonts w:hint="eastAsia"/>
          <w:sz w:val="30"/>
          <w:szCs w:val="30"/>
        </w:rPr>
        <w:t>公诉机关认为，被告人黄晓娟违反国家规定，擅自砍伐国家重点保护植物，情节严重，其行为触犯了《中华人民共和国刑法》第三百四十四条，应当以非法采伐国家重点保护植物罪追究其刑事责任。被告人黄晓娟认罪认罚，可以从宽处理。被告人黄晓娟涉嫌非法采伐国家重点保护植物罪，建议判处有期</w:t>
      </w:r>
      <w:r>
        <w:rPr>
          <w:rFonts w:hint="eastAsia"/>
          <w:sz w:val="30"/>
          <w:szCs w:val="30"/>
        </w:rPr>
        <w:lastRenderedPageBreak/>
        <w:t>徒刑三年，缓刑四年，并处罚金人民币8000元。公诉机关提交了物证柴刀、手锯各一把，受案登记表、立案决定书、常住人口信息表、归案情况说明、无前科证明、随案移送清单等书证，证人黄某1、黄某2、姚某的证言，被告人黄晓娟的供述与辩解，鉴定意见，现场勘验检查笔录，万社矫调字（2020）52号调查评估意见书等证据证实。</w:t>
      </w:r>
    </w:p>
    <w:p w14:paraId="6B04A253" w14:textId="77777777" w:rsidR="00E27BEF" w:rsidRDefault="00B777C4">
      <w:pPr>
        <w:spacing w:line="500" w:lineRule="atLeast"/>
        <w:ind w:firstLine="600"/>
        <w:divId w:val="459962211"/>
        <w:rPr>
          <w:sz w:val="30"/>
          <w:szCs w:val="30"/>
        </w:rPr>
      </w:pPr>
      <w:r>
        <w:rPr>
          <w:rFonts w:hint="eastAsia"/>
          <w:sz w:val="30"/>
          <w:szCs w:val="30"/>
        </w:rPr>
        <w:t>被告人黄晓娟对指控事实、罪名及量刑建议均无异议，同意适用简易程序，且签字具结，在开庭审理过程中亦无异议。被告人黄晓娟的辩护人提出的辩护意见是被告人黄晓娟认罪认罚，应从轻处罚；被告人黄晓娟愿意交纳罚金，属初犯，无前科，可酌情从轻处罚。</w:t>
      </w:r>
    </w:p>
    <w:p w14:paraId="2BD44410" w14:textId="77777777" w:rsidR="00E27BEF" w:rsidRDefault="00B777C4">
      <w:pPr>
        <w:spacing w:line="500" w:lineRule="atLeast"/>
        <w:ind w:firstLine="600"/>
        <w:divId w:val="1136947741"/>
        <w:rPr>
          <w:sz w:val="30"/>
          <w:szCs w:val="30"/>
        </w:rPr>
      </w:pPr>
      <w:r>
        <w:rPr>
          <w:rFonts w:hint="eastAsia"/>
          <w:sz w:val="30"/>
          <w:szCs w:val="30"/>
        </w:rPr>
        <w:t>经审理查明的事实、证据与公诉机关的指控一致。另查明，被告人黄晓娟近亲属向本院缴纳了罚金8000元。经万安县司法局调查评估，同意接受黄晓娟在本地落实社区矫正。</w:t>
      </w:r>
    </w:p>
    <w:p w14:paraId="0943E1AC" w14:textId="77777777" w:rsidR="00E27BEF" w:rsidRDefault="00B777C4">
      <w:pPr>
        <w:spacing w:line="500" w:lineRule="atLeast"/>
        <w:ind w:firstLine="600"/>
        <w:divId w:val="1784499874"/>
        <w:rPr>
          <w:sz w:val="30"/>
          <w:szCs w:val="30"/>
        </w:rPr>
      </w:pPr>
      <w:r>
        <w:rPr>
          <w:rFonts w:hint="eastAsia"/>
          <w:sz w:val="30"/>
          <w:szCs w:val="30"/>
        </w:rPr>
        <w:t>本院认为,被告人黄晓娟违反国家规定，擅自砍伐国家重点保护植物，情节严重，其行为构成非法采伐国家重点保护植物罪。公诉机关的指控成立。辩护人提出的被告人黄晓娟具有从轻处罚的情节，本院予以采纳。被告人黄晓娟到案后如实供述自己的罪行，依法可以从轻处罚。被告人黄晓娟认罪认罚，依法可以从宽处理。公诉机关的量刑建议适当。据此，依照《中华人民共和国刑法》第三百四十四条、第五十二条、第六十四条、第六十七条第三款、第七十二条、第七十三条第二、三款，最高人民法院关于审理破坏森林资源刑事案件具体应用法律若干问题的解释》第二条第一项，《中华人民共和国刑事诉讼法》第十五条、第二百零一条之规定，判决如下：</w:t>
      </w:r>
    </w:p>
    <w:p w14:paraId="0C353E62" w14:textId="77777777" w:rsidR="00E27BEF" w:rsidRDefault="00B777C4">
      <w:pPr>
        <w:spacing w:line="500" w:lineRule="atLeast"/>
        <w:ind w:firstLine="600"/>
        <w:divId w:val="1128934609"/>
        <w:rPr>
          <w:sz w:val="30"/>
          <w:szCs w:val="30"/>
        </w:rPr>
      </w:pPr>
      <w:r>
        <w:rPr>
          <w:rFonts w:hint="eastAsia"/>
          <w:sz w:val="30"/>
          <w:szCs w:val="30"/>
        </w:rPr>
        <w:lastRenderedPageBreak/>
        <w:t>一、被告人黄晓娟犯非法采伐国家重点保护植物罪，判处有期徒刑三年，缓刑四年，并处罚金人民币8000元（罚金已向本院缴纳）。</w:t>
      </w:r>
    </w:p>
    <w:p w14:paraId="71A6E03C" w14:textId="77777777" w:rsidR="00E27BEF" w:rsidRDefault="00B777C4">
      <w:pPr>
        <w:spacing w:line="500" w:lineRule="atLeast"/>
        <w:ind w:firstLine="600"/>
        <w:divId w:val="1662807991"/>
        <w:rPr>
          <w:sz w:val="30"/>
          <w:szCs w:val="30"/>
        </w:rPr>
      </w:pPr>
      <w:r>
        <w:rPr>
          <w:rFonts w:hint="eastAsia"/>
          <w:sz w:val="30"/>
          <w:szCs w:val="30"/>
        </w:rPr>
        <w:t>（缓刑考验期限，从判决确定之日起计算。）</w:t>
      </w:r>
    </w:p>
    <w:p w14:paraId="29F54533" w14:textId="77777777" w:rsidR="00E27BEF" w:rsidRDefault="00B777C4">
      <w:pPr>
        <w:spacing w:line="500" w:lineRule="atLeast"/>
        <w:ind w:firstLine="600"/>
        <w:divId w:val="1503397706"/>
        <w:rPr>
          <w:sz w:val="30"/>
          <w:szCs w:val="30"/>
        </w:rPr>
      </w:pPr>
      <w:r>
        <w:rPr>
          <w:rFonts w:hint="eastAsia"/>
          <w:sz w:val="30"/>
          <w:szCs w:val="30"/>
        </w:rPr>
        <w:t>二、缴获的作案工具柴刀一把、手锯一把，予以没收，上缴国库。</w:t>
      </w:r>
    </w:p>
    <w:p w14:paraId="416C827B" w14:textId="77777777" w:rsidR="00E27BEF" w:rsidRDefault="00B777C4">
      <w:pPr>
        <w:spacing w:line="500" w:lineRule="atLeast"/>
        <w:ind w:firstLine="600"/>
        <w:divId w:val="454914263"/>
        <w:rPr>
          <w:sz w:val="30"/>
          <w:szCs w:val="30"/>
        </w:rPr>
      </w:pPr>
      <w:r>
        <w:rPr>
          <w:rFonts w:hint="eastAsia"/>
          <w:sz w:val="30"/>
          <w:szCs w:val="30"/>
        </w:rPr>
        <w:t>如不服本判决，可在接到判决书的第二日起十日内，通过本院或者直接向江西省吉安市中级人民法院提出上诉。书面上诉的，应当提交上诉状正本一份，副本四份。</w:t>
      </w:r>
    </w:p>
    <w:p w14:paraId="7AD67110" w14:textId="77777777" w:rsidR="00E27BEF" w:rsidRDefault="00B777C4">
      <w:pPr>
        <w:spacing w:line="500" w:lineRule="atLeast"/>
        <w:jc w:val="right"/>
        <w:divId w:val="261649325"/>
        <w:rPr>
          <w:sz w:val="30"/>
          <w:szCs w:val="30"/>
        </w:rPr>
      </w:pPr>
      <w:r>
        <w:rPr>
          <w:rFonts w:hint="eastAsia"/>
          <w:sz w:val="30"/>
          <w:szCs w:val="30"/>
        </w:rPr>
        <w:t>审　判　长　　肖　鹰</w:t>
      </w:r>
    </w:p>
    <w:p w14:paraId="0FBC5E7D" w14:textId="77777777" w:rsidR="00E27BEF" w:rsidRDefault="00B777C4">
      <w:pPr>
        <w:spacing w:line="500" w:lineRule="atLeast"/>
        <w:jc w:val="right"/>
        <w:divId w:val="1678076155"/>
        <w:rPr>
          <w:sz w:val="30"/>
          <w:szCs w:val="30"/>
        </w:rPr>
      </w:pPr>
      <w:r>
        <w:rPr>
          <w:rFonts w:hint="eastAsia"/>
          <w:sz w:val="30"/>
          <w:szCs w:val="30"/>
        </w:rPr>
        <w:t>审　判　员　　彭林凯</w:t>
      </w:r>
    </w:p>
    <w:p w14:paraId="488195A3" w14:textId="77777777" w:rsidR="00E27BEF" w:rsidRDefault="00B777C4">
      <w:pPr>
        <w:spacing w:line="500" w:lineRule="atLeast"/>
        <w:jc w:val="right"/>
        <w:divId w:val="111554744"/>
        <w:rPr>
          <w:sz w:val="30"/>
          <w:szCs w:val="30"/>
        </w:rPr>
      </w:pPr>
      <w:r>
        <w:rPr>
          <w:rFonts w:hint="eastAsia"/>
          <w:sz w:val="30"/>
          <w:szCs w:val="30"/>
        </w:rPr>
        <w:t>人民陪审员　　谢向东</w:t>
      </w:r>
    </w:p>
    <w:p w14:paraId="2E5658D8" w14:textId="77777777" w:rsidR="00E27BEF" w:rsidRDefault="00B777C4">
      <w:pPr>
        <w:spacing w:line="500" w:lineRule="atLeast"/>
        <w:jc w:val="right"/>
        <w:divId w:val="708917649"/>
        <w:rPr>
          <w:sz w:val="30"/>
          <w:szCs w:val="30"/>
        </w:rPr>
      </w:pPr>
      <w:r>
        <w:rPr>
          <w:rFonts w:hint="eastAsia"/>
          <w:sz w:val="30"/>
          <w:szCs w:val="30"/>
        </w:rPr>
        <w:t>二〇二〇年十月三十日</w:t>
      </w:r>
    </w:p>
    <w:p w14:paraId="419B2D03" w14:textId="77777777" w:rsidR="00E27BEF" w:rsidRDefault="00B777C4">
      <w:pPr>
        <w:spacing w:line="500" w:lineRule="atLeast"/>
        <w:ind w:firstLine="600"/>
        <w:divId w:val="211112474"/>
        <w:rPr>
          <w:sz w:val="30"/>
          <w:szCs w:val="30"/>
        </w:rPr>
      </w:pPr>
      <w:r>
        <w:rPr>
          <w:rFonts w:hint="eastAsia"/>
          <w:sz w:val="30"/>
          <w:szCs w:val="30"/>
        </w:rPr>
        <w:t>法官助理谢儒</w:t>
      </w:r>
    </w:p>
    <w:p w14:paraId="791A9E0F" w14:textId="77777777" w:rsidR="00E27BEF" w:rsidRDefault="00B777C4">
      <w:pPr>
        <w:spacing w:line="500" w:lineRule="atLeast"/>
        <w:ind w:firstLine="600"/>
        <w:divId w:val="1300452077"/>
        <w:rPr>
          <w:sz w:val="30"/>
          <w:szCs w:val="30"/>
        </w:rPr>
      </w:pPr>
      <w:r>
        <w:rPr>
          <w:rFonts w:hint="eastAsia"/>
          <w:sz w:val="30"/>
          <w:szCs w:val="30"/>
        </w:rPr>
        <w:t>书记员刘博雅</w:t>
      </w:r>
    </w:p>
    <w:p w14:paraId="0D2E9AB7" w14:textId="359E17D7" w:rsidR="00E27BEF" w:rsidRDefault="00B777C4">
      <w:pPr>
        <w:spacing w:line="500" w:lineRule="atLeast"/>
        <w:ind w:firstLine="600"/>
        <w:divId w:val="1893997409"/>
        <w:rPr>
          <w:sz w:val="30"/>
          <w:szCs w:val="30"/>
        </w:rPr>
      </w:pPr>
      <w:r>
        <w:rPr>
          <w:rFonts w:hint="eastAsia"/>
          <w:sz w:val="30"/>
          <w:szCs w:val="30"/>
        </w:rPr>
        <w:t>附相关</w:t>
      </w:r>
      <w:r w:rsidR="008F3839">
        <w:rPr>
          <w:rFonts w:hint="eastAsia"/>
          <w:sz w:val="30"/>
          <w:szCs w:val="30"/>
        </w:rPr>
        <w:t>法律</w:t>
      </w:r>
      <w:r>
        <w:rPr>
          <w:rFonts w:hint="eastAsia"/>
          <w:sz w:val="30"/>
          <w:szCs w:val="30"/>
        </w:rPr>
        <w:t>：</w:t>
      </w:r>
    </w:p>
    <w:p w14:paraId="4FF21C4C" w14:textId="77777777" w:rsidR="00E27BEF" w:rsidRDefault="00B777C4">
      <w:pPr>
        <w:spacing w:line="500" w:lineRule="atLeast"/>
        <w:ind w:firstLine="600"/>
        <w:divId w:val="2016565996"/>
        <w:rPr>
          <w:sz w:val="30"/>
          <w:szCs w:val="30"/>
        </w:rPr>
      </w:pPr>
      <w:r>
        <w:rPr>
          <w:rFonts w:hint="eastAsia"/>
          <w:sz w:val="30"/>
          <w:szCs w:val="30"/>
        </w:rPr>
        <w:t>《中华人民共和国刑法》</w:t>
      </w:r>
    </w:p>
    <w:p w14:paraId="163463D5" w14:textId="77777777" w:rsidR="00E27BEF" w:rsidRDefault="00B777C4">
      <w:pPr>
        <w:spacing w:line="500" w:lineRule="atLeast"/>
        <w:ind w:firstLine="600"/>
        <w:divId w:val="1127242405"/>
        <w:rPr>
          <w:sz w:val="30"/>
          <w:szCs w:val="30"/>
        </w:rPr>
      </w:pPr>
      <w:r>
        <w:rPr>
          <w:rFonts w:hint="eastAsia"/>
          <w:sz w:val="30"/>
          <w:szCs w:val="30"/>
        </w:rPr>
        <w:t>第三百四十四条违反国家规定，非法采伐、采伐珍贵树木或者国家重点保护的其他植物的，或者非法收购、运输、加工、出售珍贵树木或者国家重点保护的其他植物及其制品的，处三年以下有期徒刑、拘役或者管制，并处罚金；情节严重的，处三年以上七年以下有期徒刑，并处罚金。</w:t>
      </w:r>
    </w:p>
    <w:p w14:paraId="72E69C25" w14:textId="77777777" w:rsidR="00E27BEF" w:rsidRDefault="00B777C4">
      <w:pPr>
        <w:spacing w:line="500" w:lineRule="atLeast"/>
        <w:ind w:firstLine="600"/>
        <w:divId w:val="335160079"/>
        <w:rPr>
          <w:sz w:val="30"/>
          <w:szCs w:val="30"/>
        </w:rPr>
      </w:pPr>
      <w:r>
        <w:rPr>
          <w:rFonts w:hint="eastAsia"/>
          <w:sz w:val="30"/>
          <w:szCs w:val="30"/>
        </w:rPr>
        <w:t>第五十二条判处罚金，应当根据犯罪情节决定罚金数额。</w:t>
      </w:r>
    </w:p>
    <w:p w14:paraId="1401395F" w14:textId="77777777" w:rsidR="00E27BEF" w:rsidRDefault="00B777C4">
      <w:pPr>
        <w:spacing w:line="500" w:lineRule="atLeast"/>
        <w:ind w:firstLine="600"/>
        <w:divId w:val="136841133"/>
        <w:rPr>
          <w:sz w:val="30"/>
          <w:szCs w:val="30"/>
        </w:rPr>
      </w:pPr>
      <w:r>
        <w:rPr>
          <w:rFonts w:hint="eastAsia"/>
          <w:sz w:val="30"/>
          <w:szCs w:val="30"/>
        </w:rPr>
        <w:t>第六十四条犯罪分子违法所得的一切财物，应当予以追缴或者责令退赔；对被害人的合法财产，应当及时返还；违禁品和供犯罪所用的本人财物，应当予以没收。没收的财物和罚金，一律上缴国库，不得挪用和自行处理。</w:t>
      </w:r>
    </w:p>
    <w:p w14:paraId="0E02A3CB" w14:textId="77777777" w:rsidR="00E27BEF" w:rsidRDefault="00B777C4">
      <w:pPr>
        <w:spacing w:line="500" w:lineRule="atLeast"/>
        <w:ind w:firstLine="600"/>
        <w:divId w:val="265237213"/>
        <w:rPr>
          <w:sz w:val="30"/>
          <w:szCs w:val="30"/>
        </w:rPr>
      </w:pPr>
      <w:r>
        <w:rPr>
          <w:rFonts w:hint="eastAsia"/>
          <w:sz w:val="30"/>
          <w:szCs w:val="30"/>
        </w:rPr>
        <w:lastRenderedPageBreak/>
        <w:t>第六十七条犯罪以后自动投案，如实供述自己的罪行的，是自首。对于自首的犯罪分子，可以从轻或者减轻处罚。其中，犯罪较轻的，可以免除处罚。</w:t>
      </w:r>
    </w:p>
    <w:p w14:paraId="165251A7" w14:textId="77777777" w:rsidR="00E27BEF" w:rsidRDefault="00B777C4">
      <w:pPr>
        <w:spacing w:line="500" w:lineRule="atLeast"/>
        <w:ind w:firstLine="600"/>
        <w:divId w:val="1797095167"/>
        <w:rPr>
          <w:sz w:val="30"/>
          <w:szCs w:val="30"/>
        </w:rPr>
      </w:pPr>
      <w:r>
        <w:rPr>
          <w:rFonts w:hint="eastAsia"/>
          <w:sz w:val="30"/>
          <w:szCs w:val="30"/>
        </w:rPr>
        <w:t>被采取强制措施的犯罪嫌疑人、被告人和正在服刑的罪犯，如实供述司法机关还未掌握的本人其他罪行的，以自首论。</w:t>
      </w:r>
    </w:p>
    <w:p w14:paraId="6F134244" w14:textId="77777777" w:rsidR="00E27BEF" w:rsidRDefault="00B777C4">
      <w:pPr>
        <w:spacing w:line="500" w:lineRule="atLeast"/>
        <w:ind w:firstLine="600"/>
        <w:divId w:val="820925118"/>
        <w:rPr>
          <w:sz w:val="30"/>
          <w:szCs w:val="30"/>
        </w:rPr>
      </w:pPr>
      <w:r>
        <w:rPr>
          <w:rFonts w:hint="eastAsia"/>
          <w:sz w:val="30"/>
          <w:szCs w:val="30"/>
        </w:rPr>
        <w:t>犯罪嫌疑人虽不具有前两款规定的自首情节，但是如实供述自己罪行的，可以从轻处罚；因其如实供述自己罪行，避免特别严重后果发生的，可以减轻处罚。</w:t>
      </w:r>
    </w:p>
    <w:p w14:paraId="50E2194C" w14:textId="77777777" w:rsidR="00E27BEF" w:rsidRDefault="00B777C4">
      <w:pPr>
        <w:spacing w:line="500" w:lineRule="atLeast"/>
        <w:ind w:firstLine="600"/>
        <w:divId w:val="1524368300"/>
        <w:rPr>
          <w:sz w:val="30"/>
          <w:szCs w:val="30"/>
        </w:rPr>
      </w:pPr>
      <w:r>
        <w:rPr>
          <w:rFonts w:hint="eastAsia"/>
          <w:sz w:val="30"/>
          <w:szCs w:val="30"/>
        </w:rPr>
        <w:t>第七十二条对于被判处拘役、三年以下有期徒刑的犯罪分子，同时符合下列条件的，可以宣告缓刑，对其中不满十八周岁的人、怀孕的妇女和已满七十五周岁的人，应当宣告缓刑：</w:t>
      </w:r>
    </w:p>
    <w:p w14:paraId="0CF15659" w14:textId="77777777" w:rsidR="00E27BEF" w:rsidRDefault="00B777C4">
      <w:pPr>
        <w:spacing w:line="500" w:lineRule="atLeast"/>
        <w:ind w:firstLine="600"/>
        <w:divId w:val="1643265939"/>
        <w:rPr>
          <w:sz w:val="30"/>
          <w:szCs w:val="30"/>
        </w:rPr>
      </w:pPr>
      <w:r>
        <w:rPr>
          <w:rFonts w:hint="eastAsia"/>
          <w:sz w:val="30"/>
          <w:szCs w:val="30"/>
        </w:rPr>
        <w:t>(一)犯罪情节较轻；</w:t>
      </w:r>
    </w:p>
    <w:p w14:paraId="218A50BA" w14:textId="77777777" w:rsidR="00E27BEF" w:rsidRDefault="00B777C4">
      <w:pPr>
        <w:spacing w:line="500" w:lineRule="atLeast"/>
        <w:ind w:firstLine="600"/>
        <w:divId w:val="295262180"/>
        <w:rPr>
          <w:sz w:val="30"/>
          <w:szCs w:val="30"/>
        </w:rPr>
      </w:pPr>
      <w:r>
        <w:rPr>
          <w:rFonts w:hint="eastAsia"/>
          <w:sz w:val="30"/>
          <w:szCs w:val="30"/>
        </w:rPr>
        <w:t>(二)有悔罪表现；</w:t>
      </w:r>
    </w:p>
    <w:p w14:paraId="5247B27B" w14:textId="77777777" w:rsidR="00E27BEF" w:rsidRDefault="00B777C4">
      <w:pPr>
        <w:spacing w:line="500" w:lineRule="atLeast"/>
        <w:ind w:firstLine="600"/>
        <w:divId w:val="1996717667"/>
        <w:rPr>
          <w:sz w:val="30"/>
          <w:szCs w:val="30"/>
        </w:rPr>
      </w:pPr>
      <w:r>
        <w:rPr>
          <w:rFonts w:hint="eastAsia"/>
          <w:sz w:val="30"/>
          <w:szCs w:val="30"/>
        </w:rPr>
        <w:t>(三)没有再犯罪的危险；</w:t>
      </w:r>
    </w:p>
    <w:p w14:paraId="2396FA64" w14:textId="77777777" w:rsidR="00E27BEF" w:rsidRDefault="00B777C4">
      <w:pPr>
        <w:spacing w:line="500" w:lineRule="atLeast"/>
        <w:ind w:firstLine="600"/>
        <w:divId w:val="989136470"/>
        <w:rPr>
          <w:sz w:val="30"/>
          <w:szCs w:val="30"/>
        </w:rPr>
      </w:pPr>
      <w:r>
        <w:rPr>
          <w:rFonts w:hint="eastAsia"/>
          <w:sz w:val="30"/>
          <w:szCs w:val="30"/>
        </w:rPr>
        <w:t>(四)宣告缓刑对所居住社区没有重大不良影响。</w:t>
      </w:r>
    </w:p>
    <w:p w14:paraId="7210A2C5" w14:textId="77777777" w:rsidR="00E27BEF" w:rsidRDefault="00B777C4">
      <w:pPr>
        <w:spacing w:line="500" w:lineRule="atLeast"/>
        <w:ind w:firstLine="600"/>
        <w:divId w:val="448086691"/>
        <w:rPr>
          <w:sz w:val="30"/>
          <w:szCs w:val="30"/>
        </w:rPr>
      </w:pPr>
      <w:r>
        <w:rPr>
          <w:rFonts w:hint="eastAsia"/>
          <w:sz w:val="30"/>
          <w:szCs w:val="30"/>
        </w:rPr>
        <w:t>宣告缓刑，可以根据犯罪情况，同时禁止犯罪分子在缓刑考验期限内从事特定活动，进入特定区域、场所，接触特定的人。</w:t>
      </w:r>
    </w:p>
    <w:p w14:paraId="0341549C" w14:textId="77777777" w:rsidR="00E27BEF" w:rsidRDefault="00B777C4">
      <w:pPr>
        <w:spacing w:line="500" w:lineRule="atLeast"/>
        <w:ind w:firstLine="600"/>
        <w:divId w:val="158010749"/>
        <w:rPr>
          <w:sz w:val="30"/>
          <w:szCs w:val="30"/>
        </w:rPr>
      </w:pPr>
      <w:r>
        <w:rPr>
          <w:rFonts w:hint="eastAsia"/>
          <w:sz w:val="30"/>
          <w:szCs w:val="30"/>
        </w:rPr>
        <w:t>被宣告缓刑的犯罪分子，如果被判处附加刑，附加刑仍须执行。</w:t>
      </w:r>
    </w:p>
    <w:p w14:paraId="7C578DA8" w14:textId="77777777" w:rsidR="00E27BEF" w:rsidRDefault="00B777C4">
      <w:pPr>
        <w:spacing w:line="500" w:lineRule="atLeast"/>
        <w:ind w:firstLine="600"/>
        <w:divId w:val="2114203264"/>
        <w:rPr>
          <w:sz w:val="30"/>
          <w:szCs w:val="30"/>
        </w:rPr>
      </w:pPr>
      <w:r>
        <w:rPr>
          <w:rFonts w:hint="eastAsia"/>
          <w:sz w:val="30"/>
          <w:szCs w:val="30"/>
        </w:rPr>
        <w:t>第七十三条拘役的缓刑考验期限为原判刑期以上一年以下，但是不能少于二个月。</w:t>
      </w:r>
    </w:p>
    <w:p w14:paraId="45E24D96" w14:textId="77777777" w:rsidR="00E27BEF" w:rsidRDefault="00B777C4">
      <w:pPr>
        <w:spacing w:line="500" w:lineRule="atLeast"/>
        <w:ind w:firstLine="600"/>
        <w:divId w:val="117066646"/>
        <w:rPr>
          <w:sz w:val="30"/>
          <w:szCs w:val="30"/>
        </w:rPr>
      </w:pPr>
      <w:r>
        <w:rPr>
          <w:rFonts w:hint="eastAsia"/>
          <w:sz w:val="30"/>
          <w:szCs w:val="30"/>
        </w:rPr>
        <w:t>有期徒刑的缓刑考验期限为原判刑期以上五年以下，但是不能少于一年。</w:t>
      </w:r>
    </w:p>
    <w:p w14:paraId="15C73F19" w14:textId="77777777" w:rsidR="00E27BEF" w:rsidRDefault="00B777C4">
      <w:pPr>
        <w:spacing w:line="500" w:lineRule="atLeast"/>
        <w:ind w:firstLine="600"/>
        <w:divId w:val="1559122467"/>
        <w:rPr>
          <w:sz w:val="30"/>
          <w:szCs w:val="30"/>
        </w:rPr>
      </w:pPr>
      <w:r>
        <w:rPr>
          <w:rFonts w:hint="eastAsia"/>
          <w:sz w:val="30"/>
          <w:szCs w:val="30"/>
        </w:rPr>
        <w:t>缓刑考验期限，从判决确定之日起计算。</w:t>
      </w:r>
    </w:p>
    <w:p w14:paraId="17CC6020" w14:textId="77777777" w:rsidR="00E27BEF" w:rsidRDefault="00B777C4">
      <w:pPr>
        <w:spacing w:line="500" w:lineRule="atLeast"/>
        <w:ind w:firstLine="600"/>
        <w:divId w:val="878708590"/>
        <w:rPr>
          <w:sz w:val="30"/>
          <w:szCs w:val="30"/>
        </w:rPr>
      </w:pPr>
      <w:r>
        <w:rPr>
          <w:rFonts w:hint="eastAsia"/>
          <w:sz w:val="30"/>
          <w:szCs w:val="30"/>
        </w:rPr>
        <w:lastRenderedPageBreak/>
        <w:t>《最高人民法院关于审理破坏森林资源刑事案件具体应用法律若干问题的解释》</w:t>
      </w:r>
    </w:p>
    <w:p w14:paraId="16906E64" w14:textId="77777777" w:rsidR="00E27BEF" w:rsidRDefault="00B777C4">
      <w:pPr>
        <w:spacing w:line="500" w:lineRule="atLeast"/>
        <w:ind w:firstLine="600"/>
        <w:divId w:val="405500101"/>
        <w:rPr>
          <w:sz w:val="30"/>
          <w:szCs w:val="30"/>
        </w:rPr>
      </w:pPr>
      <w:r>
        <w:rPr>
          <w:rFonts w:hint="eastAsia"/>
          <w:sz w:val="30"/>
          <w:szCs w:val="30"/>
        </w:rPr>
        <w:t>第二条具有下列情形之一的，属于非法采伐、毁坏珍贵树木行为“情节严重”</w:t>
      </w:r>
    </w:p>
    <w:p w14:paraId="3DE79FBC" w14:textId="77777777" w:rsidR="00E27BEF" w:rsidRDefault="00B777C4">
      <w:pPr>
        <w:spacing w:line="500" w:lineRule="atLeast"/>
        <w:ind w:firstLine="600"/>
        <w:divId w:val="1762481262"/>
        <w:rPr>
          <w:sz w:val="30"/>
          <w:szCs w:val="30"/>
        </w:rPr>
      </w:pPr>
      <w:r>
        <w:rPr>
          <w:rFonts w:hint="eastAsia"/>
          <w:sz w:val="30"/>
          <w:szCs w:val="30"/>
        </w:rPr>
        <w:t>（一）非法采伐珍贵树木2株以上或者毁坏珍贵树木致使珍贵树木死亡3株以上的；</w:t>
      </w:r>
    </w:p>
    <w:p w14:paraId="79E7CBFB" w14:textId="77777777" w:rsidR="00E27BEF" w:rsidRDefault="00B777C4">
      <w:pPr>
        <w:spacing w:line="500" w:lineRule="atLeast"/>
        <w:ind w:firstLine="600"/>
        <w:divId w:val="612904338"/>
        <w:rPr>
          <w:sz w:val="30"/>
          <w:szCs w:val="30"/>
        </w:rPr>
      </w:pPr>
      <w:r>
        <w:rPr>
          <w:rFonts w:hint="eastAsia"/>
          <w:sz w:val="30"/>
          <w:szCs w:val="30"/>
        </w:rPr>
        <w:t>（二）非法采伐珍贵树木2立方米以上；</w:t>
      </w:r>
    </w:p>
    <w:p w14:paraId="4C895079" w14:textId="77777777" w:rsidR="00E27BEF" w:rsidRDefault="00B777C4">
      <w:pPr>
        <w:spacing w:line="500" w:lineRule="atLeast"/>
        <w:ind w:firstLine="600"/>
        <w:divId w:val="1059092973"/>
        <w:rPr>
          <w:sz w:val="30"/>
          <w:szCs w:val="30"/>
        </w:rPr>
      </w:pPr>
      <w:r>
        <w:rPr>
          <w:rFonts w:hint="eastAsia"/>
          <w:sz w:val="30"/>
          <w:szCs w:val="30"/>
        </w:rPr>
        <w:t>（三）为首组织、策划、指挥非法采伐或者毁坏珍贵树木的；</w:t>
      </w:r>
    </w:p>
    <w:p w14:paraId="4AE10833" w14:textId="77777777" w:rsidR="00E27BEF" w:rsidRDefault="00B777C4">
      <w:pPr>
        <w:spacing w:line="500" w:lineRule="atLeast"/>
        <w:ind w:firstLine="600"/>
        <w:divId w:val="877741522"/>
        <w:rPr>
          <w:sz w:val="30"/>
          <w:szCs w:val="30"/>
        </w:rPr>
      </w:pPr>
      <w:r>
        <w:rPr>
          <w:rFonts w:hint="eastAsia"/>
          <w:sz w:val="30"/>
          <w:szCs w:val="30"/>
        </w:rPr>
        <w:t>（四）其他情节严重的情形</w:t>
      </w:r>
    </w:p>
    <w:p w14:paraId="360468FD" w14:textId="77777777" w:rsidR="00E27BEF" w:rsidRDefault="00B777C4">
      <w:pPr>
        <w:spacing w:line="500" w:lineRule="atLeast"/>
        <w:ind w:firstLine="600"/>
        <w:divId w:val="819619321"/>
        <w:rPr>
          <w:sz w:val="30"/>
          <w:szCs w:val="30"/>
        </w:rPr>
      </w:pPr>
      <w:r>
        <w:rPr>
          <w:rFonts w:hint="eastAsia"/>
          <w:sz w:val="30"/>
          <w:szCs w:val="30"/>
        </w:rPr>
        <w:t>《中华人民共和国刑事诉讼法》</w:t>
      </w:r>
    </w:p>
    <w:p w14:paraId="623C914B" w14:textId="77777777" w:rsidR="00E27BEF" w:rsidRDefault="00B777C4">
      <w:pPr>
        <w:spacing w:line="500" w:lineRule="atLeast"/>
        <w:ind w:firstLine="600"/>
        <w:divId w:val="946501618"/>
        <w:rPr>
          <w:sz w:val="30"/>
          <w:szCs w:val="30"/>
        </w:rPr>
      </w:pPr>
      <w:r>
        <w:rPr>
          <w:rFonts w:hint="eastAsia"/>
          <w:sz w:val="30"/>
          <w:szCs w:val="30"/>
        </w:rPr>
        <w:t>第十五条犯罪嫌疑人、被告人自愿如实供述自己的罪行，承认指控的犯罪事实，愿意接受处罚的，可以依法从宽处理。</w:t>
      </w:r>
    </w:p>
    <w:p w14:paraId="489ECCDA" w14:textId="77777777" w:rsidR="00E27BEF" w:rsidRDefault="00B777C4">
      <w:pPr>
        <w:spacing w:line="500" w:lineRule="atLeast"/>
        <w:ind w:firstLine="600"/>
        <w:divId w:val="1034228708"/>
        <w:rPr>
          <w:sz w:val="30"/>
          <w:szCs w:val="30"/>
        </w:rPr>
      </w:pPr>
      <w:r>
        <w:rPr>
          <w:rFonts w:hint="eastAsia"/>
          <w:sz w:val="30"/>
          <w:szCs w:val="30"/>
        </w:rPr>
        <w:t>第二百零一条对于认罪认罚案件，人民法院依法作出判决时，一般应当采纳人民检察院指控的罪名和量刑建议，但有下列情形的除外：</w:t>
      </w:r>
    </w:p>
    <w:p w14:paraId="0F25A289" w14:textId="77777777" w:rsidR="00E27BEF" w:rsidRDefault="00B777C4">
      <w:pPr>
        <w:spacing w:line="500" w:lineRule="atLeast"/>
        <w:ind w:firstLine="600"/>
        <w:divId w:val="438912536"/>
        <w:rPr>
          <w:sz w:val="30"/>
          <w:szCs w:val="30"/>
        </w:rPr>
      </w:pPr>
      <w:r>
        <w:rPr>
          <w:rFonts w:hint="eastAsia"/>
          <w:sz w:val="30"/>
          <w:szCs w:val="30"/>
        </w:rPr>
        <w:t>（一）被告人的行为不构成犯罪或者不应当追究其刑事责任的；</w:t>
      </w:r>
    </w:p>
    <w:p w14:paraId="31D9255B" w14:textId="77777777" w:rsidR="00E27BEF" w:rsidRDefault="00B777C4">
      <w:pPr>
        <w:spacing w:line="500" w:lineRule="atLeast"/>
        <w:ind w:firstLine="600"/>
        <w:divId w:val="760182589"/>
        <w:rPr>
          <w:sz w:val="30"/>
          <w:szCs w:val="30"/>
        </w:rPr>
      </w:pPr>
      <w:r>
        <w:rPr>
          <w:rFonts w:hint="eastAsia"/>
          <w:sz w:val="30"/>
          <w:szCs w:val="30"/>
        </w:rPr>
        <w:t>（二）被告人违背意愿认罪认罚的；</w:t>
      </w:r>
    </w:p>
    <w:p w14:paraId="727AE7C0" w14:textId="77777777" w:rsidR="00E27BEF" w:rsidRDefault="00B777C4">
      <w:pPr>
        <w:spacing w:line="500" w:lineRule="atLeast"/>
        <w:ind w:firstLine="600"/>
        <w:divId w:val="157775990"/>
        <w:rPr>
          <w:sz w:val="30"/>
          <w:szCs w:val="30"/>
        </w:rPr>
      </w:pPr>
      <w:r>
        <w:rPr>
          <w:rFonts w:hint="eastAsia"/>
          <w:sz w:val="30"/>
          <w:szCs w:val="30"/>
        </w:rPr>
        <w:t>（三）被告人否认指控的犯罪事实的；</w:t>
      </w:r>
    </w:p>
    <w:p w14:paraId="7019ACD4" w14:textId="77777777" w:rsidR="00E27BEF" w:rsidRDefault="00B777C4">
      <w:pPr>
        <w:spacing w:line="500" w:lineRule="atLeast"/>
        <w:ind w:firstLine="600"/>
        <w:divId w:val="1963490144"/>
        <w:rPr>
          <w:sz w:val="30"/>
          <w:szCs w:val="30"/>
        </w:rPr>
      </w:pPr>
      <w:r>
        <w:rPr>
          <w:rFonts w:hint="eastAsia"/>
          <w:sz w:val="30"/>
          <w:szCs w:val="30"/>
        </w:rPr>
        <w:t>（四）起诉指控的罪名与审理认定的罪名不一致的；</w:t>
      </w:r>
    </w:p>
    <w:p w14:paraId="2408396D" w14:textId="77777777" w:rsidR="00E27BEF" w:rsidRDefault="00B777C4">
      <w:pPr>
        <w:spacing w:line="500" w:lineRule="atLeast"/>
        <w:ind w:firstLine="600"/>
        <w:divId w:val="1361782608"/>
        <w:rPr>
          <w:sz w:val="30"/>
          <w:szCs w:val="30"/>
        </w:rPr>
      </w:pPr>
      <w:r>
        <w:rPr>
          <w:rFonts w:hint="eastAsia"/>
          <w:sz w:val="30"/>
          <w:szCs w:val="30"/>
        </w:rPr>
        <w:t>（五）其他可能影响公正审判的情形。</w:t>
      </w:r>
    </w:p>
    <w:p w14:paraId="6A8FE08A" w14:textId="77777777" w:rsidR="00E27BEF" w:rsidRDefault="00B777C4">
      <w:pPr>
        <w:spacing w:line="500" w:lineRule="atLeast"/>
        <w:ind w:firstLine="600"/>
        <w:divId w:val="981274043"/>
        <w:rPr>
          <w:sz w:val="30"/>
          <w:szCs w:val="30"/>
        </w:rPr>
      </w:pPr>
      <w:r>
        <w:rPr>
          <w:rFonts w:hint="eastAsia"/>
          <w:sz w:val="30"/>
          <w:szCs w:val="30"/>
        </w:rPr>
        <w:t>人民法院经审理认为量刑建议明显不当，或者被告人、辩护人对量刑建议提出异议的，人民检察院可以调整量刑建议。人民检察院不调整量刑建议或者调整量刑建议后仍然明显不当的，人民法院应当依法作出判决。</w:t>
      </w:r>
    </w:p>
    <w:sectPr w:rsidR="00E27BEF">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A7058" w14:textId="77777777" w:rsidR="000B76D7" w:rsidRDefault="000B76D7" w:rsidP="00B777C4">
      <w:r>
        <w:separator/>
      </w:r>
    </w:p>
  </w:endnote>
  <w:endnote w:type="continuationSeparator" w:id="0">
    <w:p w14:paraId="073C06B4" w14:textId="77777777" w:rsidR="000B76D7" w:rsidRDefault="000B76D7" w:rsidP="00B77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29AC2" w14:textId="77777777" w:rsidR="000B76D7" w:rsidRDefault="000B76D7" w:rsidP="00B777C4">
      <w:r>
        <w:separator/>
      </w:r>
    </w:p>
  </w:footnote>
  <w:footnote w:type="continuationSeparator" w:id="0">
    <w:p w14:paraId="1D1FE4C9" w14:textId="77777777" w:rsidR="000B76D7" w:rsidRDefault="000B76D7" w:rsidP="00B777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C4"/>
    <w:rsid w:val="000B76D7"/>
    <w:rsid w:val="008F3839"/>
    <w:rsid w:val="00B777C4"/>
    <w:rsid w:val="00E27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37C955"/>
  <w15:chartTrackingRefBased/>
  <w15:docId w15:val="{E548FF05-CFAE-466F-9F83-B0E7C8EE4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B777C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777C4"/>
    <w:rPr>
      <w:rFonts w:ascii="宋体" w:eastAsia="宋体" w:hAnsi="宋体" w:cs="宋体"/>
      <w:sz w:val="18"/>
      <w:szCs w:val="18"/>
    </w:rPr>
  </w:style>
  <w:style w:type="paragraph" w:styleId="a6">
    <w:name w:val="footer"/>
    <w:basedOn w:val="a"/>
    <w:link w:val="a7"/>
    <w:uiPriority w:val="99"/>
    <w:unhideWhenUsed/>
    <w:rsid w:val="00B777C4"/>
    <w:pPr>
      <w:tabs>
        <w:tab w:val="center" w:pos="4153"/>
        <w:tab w:val="right" w:pos="8306"/>
      </w:tabs>
      <w:snapToGrid w:val="0"/>
    </w:pPr>
    <w:rPr>
      <w:sz w:val="18"/>
      <w:szCs w:val="18"/>
    </w:rPr>
  </w:style>
  <w:style w:type="character" w:customStyle="1" w:styleId="a7">
    <w:name w:val="页脚 字符"/>
    <w:basedOn w:val="a0"/>
    <w:link w:val="a6"/>
    <w:uiPriority w:val="99"/>
    <w:rsid w:val="00B777C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96585">
      <w:marLeft w:val="0"/>
      <w:marRight w:val="0"/>
      <w:marTop w:val="10"/>
      <w:marBottom w:val="10"/>
      <w:divBdr>
        <w:top w:val="none" w:sz="0" w:space="0" w:color="auto"/>
        <w:left w:val="none" w:sz="0" w:space="0" w:color="auto"/>
        <w:bottom w:val="none" w:sz="0" w:space="0" w:color="auto"/>
        <w:right w:val="none" w:sz="0" w:space="0" w:color="auto"/>
      </w:divBdr>
    </w:div>
    <w:div w:id="111554744">
      <w:marLeft w:val="0"/>
      <w:marRight w:val="720"/>
      <w:marTop w:val="10"/>
      <w:marBottom w:val="10"/>
      <w:divBdr>
        <w:top w:val="none" w:sz="0" w:space="0" w:color="auto"/>
        <w:left w:val="none" w:sz="0" w:space="0" w:color="auto"/>
        <w:bottom w:val="none" w:sz="0" w:space="0" w:color="auto"/>
        <w:right w:val="none" w:sz="0" w:space="0" w:color="auto"/>
      </w:divBdr>
    </w:div>
    <w:div w:id="117066646">
      <w:marLeft w:val="0"/>
      <w:marRight w:val="0"/>
      <w:marTop w:val="10"/>
      <w:marBottom w:val="10"/>
      <w:divBdr>
        <w:top w:val="none" w:sz="0" w:space="0" w:color="auto"/>
        <w:left w:val="none" w:sz="0" w:space="0" w:color="auto"/>
        <w:bottom w:val="none" w:sz="0" w:space="0" w:color="auto"/>
        <w:right w:val="none" w:sz="0" w:space="0" w:color="auto"/>
      </w:divBdr>
    </w:div>
    <w:div w:id="136841133">
      <w:marLeft w:val="0"/>
      <w:marRight w:val="0"/>
      <w:marTop w:val="10"/>
      <w:marBottom w:val="10"/>
      <w:divBdr>
        <w:top w:val="none" w:sz="0" w:space="0" w:color="auto"/>
        <w:left w:val="none" w:sz="0" w:space="0" w:color="auto"/>
        <w:bottom w:val="none" w:sz="0" w:space="0" w:color="auto"/>
        <w:right w:val="none" w:sz="0" w:space="0" w:color="auto"/>
      </w:divBdr>
    </w:div>
    <w:div w:id="157775990">
      <w:marLeft w:val="0"/>
      <w:marRight w:val="0"/>
      <w:marTop w:val="10"/>
      <w:marBottom w:val="10"/>
      <w:divBdr>
        <w:top w:val="none" w:sz="0" w:space="0" w:color="auto"/>
        <w:left w:val="none" w:sz="0" w:space="0" w:color="auto"/>
        <w:bottom w:val="none" w:sz="0" w:space="0" w:color="auto"/>
        <w:right w:val="none" w:sz="0" w:space="0" w:color="auto"/>
      </w:divBdr>
    </w:div>
    <w:div w:id="158010749">
      <w:marLeft w:val="0"/>
      <w:marRight w:val="0"/>
      <w:marTop w:val="10"/>
      <w:marBottom w:val="10"/>
      <w:divBdr>
        <w:top w:val="none" w:sz="0" w:space="0" w:color="auto"/>
        <w:left w:val="none" w:sz="0" w:space="0" w:color="auto"/>
        <w:bottom w:val="none" w:sz="0" w:space="0" w:color="auto"/>
        <w:right w:val="none" w:sz="0" w:space="0" w:color="auto"/>
      </w:divBdr>
    </w:div>
    <w:div w:id="199242884">
      <w:marLeft w:val="0"/>
      <w:marRight w:val="0"/>
      <w:marTop w:val="10"/>
      <w:marBottom w:val="10"/>
      <w:divBdr>
        <w:top w:val="none" w:sz="0" w:space="0" w:color="auto"/>
        <w:left w:val="none" w:sz="0" w:space="0" w:color="auto"/>
        <w:bottom w:val="none" w:sz="0" w:space="0" w:color="auto"/>
        <w:right w:val="none" w:sz="0" w:space="0" w:color="auto"/>
      </w:divBdr>
    </w:div>
    <w:div w:id="211112474">
      <w:marLeft w:val="0"/>
      <w:marRight w:val="0"/>
      <w:marTop w:val="10"/>
      <w:marBottom w:val="10"/>
      <w:divBdr>
        <w:top w:val="none" w:sz="0" w:space="0" w:color="auto"/>
        <w:left w:val="none" w:sz="0" w:space="0" w:color="auto"/>
        <w:bottom w:val="none" w:sz="0" w:space="0" w:color="auto"/>
        <w:right w:val="none" w:sz="0" w:space="0" w:color="auto"/>
      </w:divBdr>
    </w:div>
    <w:div w:id="261649325">
      <w:marLeft w:val="0"/>
      <w:marRight w:val="720"/>
      <w:marTop w:val="10"/>
      <w:marBottom w:val="10"/>
      <w:divBdr>
        <w:top w:val="none" w:sz="0" w:space="0" w:color="auto"/>
        <w:left w:val="none" w:sz="0" w:space="0" w:color="auto"/>
        <w:bottom w:val="none" w:sz="0" w:space="0" w:color="auto"/>
        <w:right w:val="none" w:sz="0" w:space="0" w:color="auto"/>
      </w:divBdr>
    </w:div>
    <w:div w:id="265237213">
      <w:marLeft w:val="0"/>
      <w:marRight w:val="0"/>
      <w:marTop w:val="10"/>
      <w:marBottom w:val="10"/>
      <w:divBdr>
        <w:top w:val="none" w:sz="0" w:space="0" w:color="auto"/>
        <w:left w:val="none" w:sz="0" w:space="0" w:color="auto"/>
        <w:bottom w:val="none" w:sz="0" w:space="0" w:color="auto"/>
        <w:right w:val="none" w:sz="0" w:space="0" w:color="auto"/>
      </w:divBdr>
    </w:div>
    <w:div w:id="295262180">
      <w:marLeft w:val="0"/>
      <w:marRight w:val="0"/>
      <w:marTop w:val="10"/>
      <w:marBottom w:val="10"/>
      <w:divBdr>
        <w:top w:val="none" w:sz="0" w:space="0" w:color="auto"/>
        <w:left w:val="none" w:sz="0" w:space="0" w:color="auto"/>
        <w:bottom w:val="none" w:sz="0" w:space="0" w:color="auto"/>
        <w:right w:val="none" w:sz="0" w:space="0" w:color="auto"/>
      </w:divBdr>
    </w:div>
    <w:div w:id="335160079">
      <w:marLeft w:val="0"/>
      <w:marRight w:val="0"/>
      <w:marTop w:val="10"/>
      <w:marBottom w:val="10"/>
      <w:divBdr>
        <w:top w:val="none" w:sz="0" w:space="0" w:color="auto"/>
        <w:left w:val="none" w:sz="0" w:space="0" w:color="auto"/>
        <w:bottom w:val="none" w:sz="0" w:space="0" w:color="auto"/>
        <w:right w:val="none" w:sz="0" w:space="0" w:color="auto"/>
      </w:divBdr>
    </w:div>
    <w:div w:id="405500101">
      <w:marLeft w:val="0"/>
      <w:marRight w:val="0"/>
      <w:marTop w:val="10"/>
      <w:marBottom w:val="10"/>
      <w:divBdr>
        <w:top w:val="none" w:sz="0" w:space="0" w:color="auto"/>
        <w:left w:val="none" w:sz="0" w:space="0" w:color="auto"/>
        <w:bottom w:val="none" w:sz="0" w:space="0" w:color="auto"/>
        <w:right w:val="none" w:sz="0" w:space="0" w:color="auto"/>
      </w:divBdr>
    </w:div>
    <w:div w:id="438910756">
      <w:marLeft w:val="0"/>
      <w:marRight w:val="0"/>
      <w:marTop w:val="10"/>
      <w:marBottom w:val="10"/>
      <w:divBdr>
        <w:top w:val="none" w:sz="0" w:space="0" w:color="auto"/>
        <w:left w:val="none" w:sz="0" w:space="0" w:color="auto"/>
        <w:bottom w:val="none" w:sz="0" w:space="0" w:color="auto"/>
        <w:right w:val="none" w:sz="0" w:space="0" w:color="auto"/>
      </w:divBdr>
    </w:div>
    <w:div w:id="438912536">
      <w:marLeft w:val="0"/>
      <w:marRight w:val="0"/>
      <w:marTop w:val="10"/>
      <w:marBottom w:val="10"/>
      <w:divBdr>
        <w:top w:val="none" w:sz="0" w:space="0" w:color="auto"/>
        <w:left w:val="none" w:sz="0" w:space="0" w:color="auto"/>
        <w:bottom w:val="none" w:sz="0" w:space="0" w:color="auto"/>
        <w:right w:val="none" w:sz="0" w:space="0" w:color="auto"/>
      </w:divBdr>
    </w:div>
    <w:div w:id="448086691">
      <w:marLeft w:val="0"/>
      <w:marRight w:val="0"/>
      <w:marTop w:val="10"/>
      <w:marBottom w:val="10"/>
      <w:divBdr>
        <w:top w:val="none" w:sz="0" w:space="0" w:color="auto"/>
        <w:left w:val="none" w:sz="0" w:space="0" w:color="auto"/>
        <w:bottom w:val="none" w:sz="0" w:space="0" w:color="auto"/>
        <w:right w:val="none" w:sz="0" w:space="0" w:color="auto"/>
      </w:divBdr>
    </w:div>
    <w:div w:id="454914263">
      <w:marLeft w:val="0"/>
      <w:marRight w:val="0"/>
      <w:marTop w:val="10"/>
      <w:marBottom w:val="10"/>
      <w:divBdr>
        <w:top w:val="none" w:sz="0" w:space="0" w:color="auto"/>
        <w:left w:val="none" w:sz="0" w:space="0" w:color="auto"/>
        <w:bottom w:val="none" w:sz="0" w:space="0" w:color="auto"/>
        <w:right w:val="none" w:sz="0" w:space="0" w:color="auto"/>
      </w:divBdr>
    </w:div>
    <w:div w:id="459962211">
      <w:marLeft w:val="0"/>
      <w:marRight w:val="0"/>
      <w:marTop w:val="10"/>
      <w:marBottom w:val="10"/>
      <w:divBdr>
        <w:top w:val="none" w:sz="0" w:space="0" w:color="auto"/>
        <w:left w:val="none" w:sz="0" w:space="0" w:color="auto"/>
        <w:bottom w:val="none" w:sz="0" w:space="0" w:color="auto"/>
        <w:right w:val="none" w:sz="0" w:space="0" w:color="auto"/>
      </w:divBdr>
    </w:div>
    <w:div w:id="612904338">
      <w:marLeft w:val="0"/>
      <w:marRight w:val="0"/>
      <w:marTop w:val="10"/>
      <w:marBottom w:val="10"/>
      <w:divBdr>
        <w:top w:val="none" w:sz="0" w:space="0" w:color="auto"/>
        <w:left w:val="none" w:sz="0" w:space="0" w:color="auto"/>
        <w:bottom w:val="none" w:sz="0" w:space="0" w:color="auto"/>
        <w:right w:val="none" w:sz="0" w:space="0" w:color="auto"/>
      </w:divBdr>
    </w:div>
    <w:div w:id="708917649">
      <w:marLeft w:val="0"/>
      <w:marRight w:val="720"/>
      <w:marTop w:val="10"/>
      <w:marBottom w:val="10"/>
      <w:divBdr>
        <w:top w:val="none" w:sz="0" w:space="0" w:color="auto"/>
        <w:left w:val="none" w:sz="0" w:space="0" w:color="auto"/>
        <w:bottom w:val="none" w:sz="0" w:space="0" w:color="auto"/>
        <w:right w:val="none" w:sz="0" w:space="0" w:color="auto"/>
      </w:divBdr>
    </w:div>
    <w:div w:id="760182589">
      <w:marLeft w:val="0"/>
      <w:marRight w:val="0"/>
      <w:marTop w:val="10"/>
      <w:marBottom w:val="10"/>
      <w:divBdr>
        <w:top w:val="none" w:sz="0" w:space="0" w:color="auto"/>
        <w:left w:val="none" w:sz="0" w:space="0" w:color="auto"/>
        <w:bottom w:val="none" w:sz="0" w:space="0" w:color="auto"/>
        <w:right w:val="none" w:sz="0" w:space="0" w:color="auto"/>
      </w:divBdr>
    </w:div>
    <w:div w:id="819619321">
      <w:marLeft w:val="0"/>
      <w:marRight w:val="0"/>
      <w:marTop w:val="10"/>
      <w:marBottom w:val="10"/>
      <w:divBdr>
        <w:top w:val="none" w:sz="0" w:space="0" w:color="auto"/>
        <w:left w:val="none" w:sz="0" w:space="0" w:color="auto"/>
        <w:bottom w:val="none" w:sz="0" w:space="0" w:color="auto"/>
        <w:right w:val="none" w:sz="0" w:space="0" w:color="auto"/>
      </w:divBdr>
    </w:div>
    <w:div w:id="820925118">
      <w:marLeft w:val="0"/>
      <w:marRight w:val="0"/>
      <w:marTop w:val="10"/>
      <w:marBottom w:val="10"/>
      <w:divBdr>
        <w:top w:val="none" w:sz="0" w:space="0" w:color="auto"/>
        <w:left w:val="none" w:sz="0" w:space="0" w:color="auto"/>
        <w:bottom w:val="none" w:sz="0" w:space="0" w:color="auto"/>
        <w:right w:val="none" w:sz="0" w:space="0" w:color="auto"/>
      </w:divBdr>
    </w:div>
    <w:div w:id="842010882">
      <w:marLeft w:val="0"/>
      <w:marRight w:val="0"/>
      <w:marTop w:val="10"/>
      <w:marBottom w:val="10"/>
      <w:divBdr>
        <w:top w:val="none" w:sz="0" w:space="0" w:color="auto"/>
        <w:left w:val="none" w:sz="0" w:space="0" w:color="auto"/>
        <w:bottom w:val="none" w:sz="0" w:space="0" w:color="auto"/>
        <w:right w:val="none" w:sz="0" w:space="0" w:color="auto"/>
      </w:divBdr>
    </w:div>
    <w:div w:id="877741522">
      <w:marLeft w:val="0"/>
      <w:marRight w:val="0"/>
      <w:marTop w:val="10"/>
      <w:marBottom w:val="10"/>
      <w:divBdr>
        <w:top w:val="none" w:sz="0" w:space="0" w:color="auto"/>
        <w:left w:val="none" w:sz="0" w:space="0" w:color="auto"/>
        <w:bottom w:val="none" w:sz="0" w:space="0" w:color="auto"/>
        <w:right w:val="none" w:sz="0" w:space="0" w:color="auto"/>
      </w:divBdr>
    </w:div>
    <w:div w:id="878708590">
      <w:marLeft w:val="0"/>
      <w:marRight w:val="0"/>
      <w:marTop w:val="10"/>
      <w:marBottom w:val="10"/>
      <w:divBdr>
        <w:top w:val="none" w:sz="0" w:space="0" w:color="auto"/>
        <w:left w:val="none" w:sz="0" w:space="0" w:color="auto"/>
        <w:bottom w:val="none" w:sz="0" w:space="0" w:color="auto"/>
        <w:right w:val="none" w:sz="0" w:space="0" w:color="auto"/>
      </w:divBdr>
    </w:div>
    <w:div w:id="946501618">
      <w:marLeft w:val="0"/>
      <w:marRight w:val="0"/>
      <w:marTop w:val="10"/>
      <w:marBottom w:val="10"/>
      <w:divBdr>
        <w:top w:val="none" w:sz="0" w:space="0" w:color="auto"/>
        <w:left w:val="none" w:sz="0" w:space="0" w:color="auto"/>
        <w:bottom w:val="none" w:sz="0" w:space="0" w:color="auto"/>
        <w:right w:val="none" w:sz="0" w:space="0" w:color="auto"/>
      </w:divBdr>
    </w:div>
    <w:div w:id="973681875">
      <w:marLeft w:val="0"/>
      <w:marRight w:val="0"/>
      <w:marTop w:val="10"/>
      <w:marBottom w:val="10"/>
      <w:divBdr>
        <w:top w:val="none" w:sz="0" w:space="0" w:color="auto"/>
        <w:left w:val="none" w:sz="0" w:space="0" w:color="auto"/>
        <w:bottom w:val="none" w:sz="0" w:space="0" w:color="auto"/>
        <w:right w:val="none" w:sz="0" w:space="0" w:color="auto"/>
      </w:divBdr>
    </w:div>
    <w:div w:id="981274043">
      <w:marLeft w:val="0"/>
      <w:marRight w:val="0"/>
      <w:marTop w:val="10"/>
      <w:marBottom w:val="10"/>
      <w:divBdr>
        <w:top w:val="none" w:sz="0" w:space="0" w:color="auto"/>
        <w:left w:val="none" w:sz="0" w:space="0" w:color="auto"/>
        <w:bottom w:val="none" w:sz="0" w:space="0" w:color="auto"/>
        <w:right w:val="none" w:sz="0" w:space="0" w:color="auto"/>
      </w:divBdr>
    </w:div>
    <w:div w:id="989136470">
      <w:marLeft w:val="0"/>
      <w:marRight w:val="0"/>
      <w:marTop w:val="10"/>
      <w:marBottom w:val="10"/>
      <w:divBdr>
        <w:top w:val="none" w:sz="0" w:space="0" w:color="auto"/>
        <w:left w:val="none" w:sz="0" w:space="0" w:color="auto"/>
        <w:bottom w:val="none" w:sz="0" w:space="0" w:color="auto"/>
        <w:right w:val="none" w:sz="0" w:space="0" w:color="auto"/>
      </w:divBdr>
    </w:div>
    <w:div w:id="1034228708">
      <w:marLeft w:val="0"/>
      <w:marRight w:val="0"/>
      <w:marTop w:val="10"/>
      <w:marBottom w:val="10"/>
      <w:divBdr>
        <w:top w:val="none" w:sz="0" w:space="0" w:color="auto"/>
        <w:left w:val="none" w:sz="0" w:space="0" w:color="auto"/>
        <w:bottom w:val="none" w:sz="0" w:space="0" w:color="auto"/>
        <w:right w:val="none" w:sz="0" w:space="0" w:color="auto"/>
      </w:divBdr>
    </w:div>
    <w:div w:id="1059092973">
      <w:marLeft w:val="0"/>
      <w:marRight w:val="0"/>
      <w:marTop w:val="10"/>
      <w:marBottom w:val="10"/>
      <w:divBdr>
        <w:top w:val="none" w:sz="0" w:space="0" w:color="auto"/>
        <w:left w:val="none" w:sz="0" w:space="0" w:color="auto"/>
        <w:bottom w:val="none" w:sz="0" w:space="0" w:color="auto"/>
        <w:right w:val="none" w:sz="0" w:space="0" w:color="auto"/>
      </w:divBdr>
    </w:div>
    <w:div w:id="1127242405">
      <w:marLeft w:val="0"/>
      <w:marRight w:val="0"/>
      <w:marTop w:val="10"/>
      <w:marBottom w:val="10"/>
      <w:divBdr>
        <w:top w:val="none" w:sz="0" w:space="0" w:color="auto"/>
        <w:left w:val="none" w:sz="0" w:space="0" w:color="auto"/>
        <w:bottom w:val="none" w:sz="0" w:space="0" w:color="auto"/>
        <w:right w:val="none" w:sz="0" w:space="0" w:color="auto"/>
      </w:divBdr>
    </w:div>
    <w:div w:id="1128934609">
      <w:marLeft w:val="0"/>
      <w:marRight w:val="0"/>
      <w:marTop w:val="10"/>
      <w:marBottom w:val="10"/>
      <w:divBdr>
        <w:top w:val="none" w:sz="0" w:space="0" w:color="auto"/>
        <w:left w:val="none" w:sz="0" w:space="0" w:color="auto"/>
        <w:bottom w:val="none" w:sz="0" w:space="0" w:color="auto"/>
        <w:right w:val="none" w:sz="0" w:space="0" w:color="auto"/>
      </w:divBdr>
    </w:div>
    <w:div w:id="1136947741">
      <w:marLeft w:val="0"/>
      <w:marRight w:val="0"/>
      <w:marTop w:val="10"/>
      <w:marBottom w:val="10"/>
      <w:divBdr>
        <w:top w:val="none" w:sz="0" w:space="0" w:color="auto"/>
        <w:left w:val="none" w:sz="0" w:space="0" w:color="auto"/>
        <w:bottom w:val="none" w:sz="0" w:space="0" w:color="auto"/>
        <w:right w:val="none" w:sz="0" w:space="0" w:color="auto"/>
      </w:divBdr>
    </w:div>
    <w:div w:id="1300452077">
      <w:marLeft w:val="0"/>
      <w:marRight w:val="0"/>
      <w:marTop w:val="10"/>
      <w:marBottom w:val="10"/>
      <w:divBdr>
        <w:top w:val="none" w:sz="0" w:space="0" w:color="auto"/>
        <w:left w:val="none" w:sz="0" w:space="0" w:color="auto"/>
        <w:bottom w:val="none" w:sz="0" w:space="0" w:color="auto"/>
        <w:right w:val="none" w:sz="0" w:space="0" w:color="auto"/>
      </w:divBdr>
    </w:div>
    <w:div w:id="1351832984">
      <w:marLeft w:val="0"/>
      <w:marRight w:val="0"/>
      <w:marTop w:val="10"/>
      <w:marBottom w:val="10"/>
      <w:divBdr>
        <w:top w:val="none" w:sz="0" w:space="0" w:color="auto"/>
        <w:left w:val="none" w:sz="0" w:space="0" w:color="auto"/>
        <w:bottom w:val="none" w:sz="0" w:space="0" w:color="auto"/>
        <w:right w:val="none" w:sz="0" w:space="0" w:color="auto"/>
      </w:divBdr>
    </w:div>
    <w:div w:id="1361782608">
      <w:marLeft w:val="0"/>
      <w:marRight w:val="0"/>
      <w:marTop w:val="10"/>
      <w:marBottom w:val="10"/>
      <w:divBdr>
        <w:top w:val="none" w:sz="0" w:space="0" w:color="auto"/>
        <w:left w:val="none" w:sz="0" w:space="0" w:color="auto"/>
        <w:bottom w:val="none" w:sz="0" w:space="0" w:color="auto"/>
        <w:right w:val="none" w:sz="0" w:space="0" w:color="auto"/>
      </w:divBdr>
    </w:div>
    <w:div w:id="1503397706">
      <w:marLeft w:val="0"/>
      <w:marRight w:val="0"/>
      <w:marTop w:val="10"/>
      <w:marBottom w:val="10"/>
      <w:divBdr>
        <w:top w:val="none" w:sz="0" w:space="0" w:color="auto"/>
        <w:left w:val="none" w:sz="0" w:space="0" w:color="auto"/>
        <w:bottom w:val="none" w:sz="0" w:space="0" w:color="auto"/>
        <w:right w:val="none" w:sz="0" w:space="0" w:color="auto"/>
      </w:divBdr>
    </w:div>
    <w:div w:id="1510369619">
      <w:marLeft w:val="0"/>
      <w:marRight w:val="0"/>
      <w:marTop w:val="10"/>
      <w:marBottom w:val="10"/>
      <w:divBdr>
        <w:top w:val="none" w:sz="0" w:space="0" w:color="auto"/>
        <w:left w:val="none" w:sz="0" w:space="0" w:color="auto"/>
        <w:bottom w:val="none" w:sz="0" w:space="0" w:color="auto"/>
        <w:right w:val="none" w:sz="0" w:space="0" w:color="auto"/>
      </w:divBdr>
    </w:div>
    <w:div w:id="1524368300">
      <w:marLeft w:val="0"/>
      <w:marRight w:val="0"/>
      <w:marTop w:val="10"/>
      <w:marBottom w:val="10"/>
      <w:divBdr>
        <w:top w:val="none" w:sz="0" w:space="0" w:color="auto"/>
        <w:left w:val="none" w:sz="0" w:space="0" w:color="auto"/>
        <w:bottom w:val="none" w:sz="0" w:space="0" w:color="auto"/>
        <w:right w:val="none" w:sz="0" w:space="0" w:color="auto"/>
      </w:divBdr>
    </w:div>
    <w:div w:id="1559122467">
      <w:marLeft w:val="0"/>
      <w:marRight w:val="0"/>
      <w:marTop w:val="10"/>
      <w:marBottom w:val="10"/>
      <w:divBdr>
        <w:top w:val="none" w:sz="0" w:space="0" w:color="auto"/>
        <w:left w:val="none" w:sz="0" w:space="0" w:color="auto"/>
        <w:bottom w:val="none" w:sz="0" w:space="0" w:color="auto"/>
        <w:right w:val="none" w:sz="0" w:space="0" w:color="auto"/>
      </w:divBdr>
    </w:div>
    <w:div w:id="1643265939">
      <w:marLeft w:val="0"/>
      <w:marRight w:val="0"/>
      <w:marTop w:val="10"/>
      <w:marBottom w:val="10"/>
      <w:divBdr>
        <w:top w:val="none" w:sz="0" w:space="0" w:color="auto"/>
        <w:left w:val="none" w:sz="0" w:space="0" w:color="auto"/>
        <w:bottom w:val="none" w:sz="0" w:space="0" w:color="auto"/>
        <w:right w:val="none" w:sz="0" w:space="0" w:color="auto"/>
      </w:divBdr>
    </w:div>
    <w:div w:id="1662807991">
      <w:marLeft w:val="0"/>
      <w:marRight w:val="0"/>
      <w:marTop w:val="10"/>
      <w:marBottom w:val="10"/>
      <w:divBdr>
        <w:top w:val="none" w:sz="0" w:space="0" w:color="auto"/>
        <w:left w:val="none" w:sz="0" w:space="0" w:color="auto"/>
        <w:bottom w:val="none" w:sz="0" w:space="0" w:color="auto"/>
        <w:right w:val="none" w:sz="0" w:space="0" w:color="auto"/>
      </w:divBdr>
    </w:div>
    <w:div w:id="1678076155">
      <w:marLeft w:val="0"/>
      <w:marRight w:val="720"/>
      <w:marTop w:val="10"/>
      <w:marBottom w:val="10"/>
      <w:divBdr>
        <w:top w:val="none" w:sz="0" w:space="0" w:color="auto"/>
        <w:left w:val="none" w:sz="0" w:space="0" w:color="auto"/>
        <w:bottom w:val="none" w:sz="0" w:space="0" w:color="auto"/>
        <w:right w:val="none" w:sz="0" w:space="0" w:color="auto"/>
      </w:divBdr>
    </w:div>
    <w:div w:id="1762481262">
      <w:marLeft w:val="0"/>
      <w:marRight w:val="0"/>
      <w:marTop w:val="10"/>
      <w:marBottom w:val="10"/>
      <w:divBdr>
        <w:top w:val="none" w:sz="0" w:space="0" w:color="auto"/>
        <w:left w:val="none" w:sz="0" w:space="0" w:color="auto"/>
        <w:bottom w:val="none" w:sz="0" w:space="0" w:color="auto"/>
        <w:right w:val="none" w:sz="0" w:space="0" w:color="auto"/>
      </w:divBdr>
    </w:div>
    <w:div w:id="1784499874">
      <w:marLeft w:val="0"/>
      <w:marRight w:val="0"/>
      <w:marTop w:val="10"/>
      <w:marBottom w:val="10"/>
      <w:divBdr>
        <w:top w:val="none" w:sz="0" w:space="0" w:color="auto"/>
        <w:left w:val="none" w:sz="0" w:space="0" w:color="auto"/>
        <w:bottom w:val="none" w:sz="0" w:space="0" w:color="auto"/>
        <w:right w:val="none" w:sz="0" w:space="0" w:color="auto"/>
      </w:divBdr>
    </w:div>
    <w:div w:id="1797095167">
      <w:marLeft w:val="0"/>
      <w:marRight w:val="0"/>
      <w:marTop w:val="10"/>
      <w:marBottom w:val="10"/>
      <w:divBdr>
        <w:top w:val="none" w:sz="0" w:space="0" w:color="auto"/>
        <w:left w:val="none" w:sz="0" w:space="0" w:color="auto"/>
        <w:bottom w:val="none" w:sz="0" w:space="0" w:color="auto"/>
        <w:right w:val="none" w:sz="0" w:space="0" w:color="auto"/>
      </w:divBdr>
    </w:div>
    <w:div w:id="1868442658">
      <w:marLeft w:val="0"/>
      <w:marRight w:val="0"/>
      <w:marTop w:val="10"/>
      <w:marBottom w:val="10"/>
      <w:divBdr>
        <w:top w:val="none" w:sz="0" w:space="0" w:color="auto"/>
        <w:left w:val="none" w:sz="0" w:space="0" w:color="auto"/>
        <w:bottom w:val="none" w:sz="0" w:space="0" w:color="auto"/>
        <w:right w:val="none" w:sz="0" w:space="0" w:color="auto"/>
      </w:divBdr>
    </w:div>
    <w:div w:id="1893997409">
      <w:marLeft w:val="0"/>
      <w:marRight w:val="0"/>
      <w:marTop w:val="10"/>
      <w:marBottom w:val="10"/>
      <w:divBdr>
        <w:top w:val="none" w:sz="0" w:space="0" w:color="auto"/>
        <w:left w:val="none" w:sz="0" w:space="0" w:color="auto"/>
        <w:bottom w:val="none" w:sz="0" w:space="0" w:color="auto"/>
        <w:right w:val="none" w:sz="0" w:space="0" w:color="auto"/>
      </w:divBdr>
    </w:div>
    <w:div w:id="1963490144">
      <w:marLeft w:val="0"/>
      <w:marRight w:val="0"/>
      <w:marTop w:val="10"/>
      <w:marBottom w:val="10"/>
      <w:divBdr>
        <w:top w:val="none" w:sz="0" w:space="0" w:color="auto"/>
        <w:left w:val="none" w:sz="0" w:space="0" w:color="auto"/>
        <w:bottom w:val="none" w:sz="0" w:space="0" w:color="auto"/>
        <w:right w:val="none" w:sz="0" w:space="0" w:color="auto"/>
      </w:divBdr>
    </w:div>
    <w:div w:id="1973053779">
      <w:marLeft w:val="0"/>
      <w:marRight w:val="0"/>
      <w:marTop w:val="10"/>
      <w:marBottom w:val="10"/>
      <w:divBdr>
        <w:top w:val="none" w:sz="0" w:space="0" w:color="auto"/>
        <w:left w:val="none" w:sz="0" w:space="0" w:color="auto"/>
        <w:bottom w:val="none" w:sz="0" w:space="0" w:color="auto"/>
        <w:right w:val="none" w:sz="0" w:space="0" w:color="auto"/>
      </w:divBdr>
    </w:div>
    <w:div w:id="1996717667">
      <w:marLeft w:val="0"/>
      <w:marRight w:val="0"/>
      <w:marTop w:val="10"/>
      <w:marBottom w:val="10"/>
      <w:divBdr>
        <w:top w:val="none" w:sz="0" w:space="0" w:color="auto"/>
        <w:left w:val="none" w:sz="0" w:space="0" w:color="auto"/>
        <w:bottom w:val="none" w:sz="0" w:space="0" w:color="auto"/>
        <w:right w:val="none" w:sz="0" w:space="0" w:color="auto"/>
      </w:divBdr>
    </w:div>
    <w:div w:id="2016565996">
      <w:marLeft w:val="0"/>
      <w:marRight w:val="0"/>
      <w:marTop w:val="10"/>
      <w:marBottom w:val="10"/>
      <w:divBdr>
        <w:top w:val="none" w:sz="0" w:space="0" w:color="auto"/>
        <w:left w:val="none" w:sz="0" w:space="0" w:color="auto"/>
        <w:bottom w:val="none" w:sz="0" w:space="0" w:color="auto"/>
        <w:right w:val="none" w:sz="0" w:space="0" w:color="auto"/>
      </w:divBdr>
    </w:div>
    <w:div w:id="211420326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万年</dc:creator>
  <cp:keywords/>
  <dc:description/>
  <cp:lastModifiedBy>宋 万年</cp:lastModifiedBy>
  <cp:revision>3</cp:revision>
  <dcterms:created xsi:type="dcterms:W3CDTF">2021-05-17T13:47:00Z</dcterms:created>
  <dcterms:modified xsi:type="dcterms:W3CDTF">2022-05-19T13:38:00Z</dcterms:modified>
</cp:coreProperties>
</file>