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rPr>
          <w:rFonts w:ascii="Microsoft YaHei" w:hAnsi="Microsoft YaHei" w:eastAsia="微軟正黑體"/>
          <w:b/>
          <w:i w:val="0"/>
          <w:color w:val="333333"/>
          <w:sz w:val="38"/>
        </w:rPr>
        <w:t>Hotcoin 安全與信任中心規劃</w:t>
      </w:r>
    </w:p>
    <w:p>
      <w:pPr>
        <w:spacing w:after="160" w:line="324" w:lineRule="auto"/>
      </w:pPr>
      <w:r>
        <w:rPr>
          <w:rFonts w:ascii="Microsoft YaHei" w:hAnsi="Microsoft YaHei" w:eastAsia="微軟正黑體"/>
          <w:b w:val="0"/>
          <w:i w:val="0"/>
          <w:color w:val="333333"/>
          <w:sz w:val="21"/>
        </w:rPr>
        <w:t>2026-10-08｜給 Jay 決策用｜對照組：頭部 6 家（Binance、OKX、Coinbase、Kraken、Bybit、Bitget）＋同級 5 家（Toobit、BTCC、Biconomy、BloFin、Tapbit）</w:t>
      </w:r>
    </w:p>
    <w:p>
      <w:pPr>
        <w:spacing w:before="280" w:after="160"/>
      </w:pPr>
      <w:r>
        <w:rPr>
          <w:rFonts w:ascii="Microsoft YaHei" w:hAnsi="Microsoft YaHei" w:eastAsia="微軟正黑體"/>
          <w:b/>
          <w:i w:val="0"/>
          <w:color w:val="C08A00"/>
          <w:sz w:val="30"/>
        </w:rPr>
        <w:t>結論先講</w:t>
      </w:r>
    </w:p>
    <w:p>
      <w:pPr>
        <w:spacing w:after="80"/>
        <w:ind w:left="357" w:hanging="357"/>
      </w:pPr>
      <w:r>
        <w:rPr>
          <w:rFonts w:ascii="Microsoft YaHei" w:hAnsi="Microsoft YaHei" w:eastAsia="微軟正黑體"/>
          <w:b w:val="0"/>
          <w:i w:val="0"/>
          <w:color w:val="333333"/>
          <w:sz w:val="21"/>
        </w:rPr>
        <w:t xml:space="preserve">1.  </w:t>
      </w:r>
      <w:r>
        <w:rPr>
          <w:rFonts w:ascii="Microsoft YaHei" w:hAnsi="Microsoft YaHei" w:eastAsia="微軟正黑體"/>
          <w:b/>
          <w:i w:val="0"/>
          <w:color w:val="333333"/>
          <w:sz w:val="21"/>
        </w:rPr>
        <w:t>最大的缺口是「誰在營運」，而不是內容不夠多。</w:t>
      </w:r>
      <w:r>
        <w:rPr>
          <w:rFonts w:ascii="Microsoft YaHei" w:hAnsi="Microsoft YaHei" w:eastAsia="微軟正黑體"/>
          <w:b w:val="0"/>
          <w:i w:val="0"/>
          <w:color w:val="333333"/>
          <w:sz w:val="21"/>
        </w:rPr>
        <w:t xml:space="preserve"> 頁尾寫澳洲公司、用戶協議寫另一家 LLC、法律聲明寫依塞舌爾法律，三處說法對不上，站上也沒有登記頁。Google 評分指南把「完全缺乏網站負責人資訊」列為最低品質的理由之一，自家說法互相矛盾也會被當成不可信的訊號。這一項要 Jimmy 先定合約主體，SEO 這邊沒辦法替他決定。</w:t>
      </w:r>
    </w:p>
    <w:p>
      <w:pPr>
        <w:spacing w:after="80"/>
        <w:ind w:left="357" w:hanging="357"/>
      </w:pPr>
      <w:r>
        <w:rPr>
          <w:rFonts w:ascii="Microsoft YaHei" w:hAnsi="Microsoft YaHei" w:eastAsia="微軟正黑體"/>
          <w:b w:val="0"/>
          <w:i w:val="0"/>
          <w:color w:val="333333"/>
          <w:sz w:val="21"/>
        </w:rPr>
        <w:t xml:space="preserve">2.  </w:t>
      </w:r>
      <w:r>
        <w:rPr>
          <w:rFonts w:ascii="Microsoft YaHei" w:hAnsi="Microsoft YaHei" w:eastAsia="微軟正黑體"/>
          <w:b/>
          <w:i w:val="0"/>
          <w:color w:val="333333"/>
          <w:sz w:val="21"/>
        </w:rPr>
        <w:t>建議做一個 Hub 加 6 個子頁，已上線的頁面不搬家。</w:t>
      </w:r>
      <w:r>
        <w:rPr>
          <w:rFonts w:ascii="Microsoft YaHei" w:hAnsi="Microsoft YaHei" w:eastAsia="微軟正黑體"/>
          <w:b w:val="0"/>
          <w:i w:val="0"/>
          <w:color w:val="333333"/>
          <w:sz w:val="21"/>
        </w:rPr>
        <w:t xml:space="preserve"> Hub 網址建議 /trust/，名稱用關於頁已經寫出去的「Security &amp; Trust Center」。儲備金、保護基金、風險揭露、服務地區等 10 幾頁留在原網址，由 Hub 連出去。新子頁只做讀者和問題明顯不同的：法律實體與登記、客訴、執法請求、漏洞回報、防詐騙、反洗錢與身分驗證。</w:t>
      </w:r>
    </w:p>
    <w:p>
      <w:pPr>
        <w:spacing w:after="80"/>
        <w:ind w:left="357" w:hanging="357"/>
      </w:pPr>
      <w:r>
        <w:rPr>
          <w:rFonts w:ascii="Microsoft YaHei" w:hAnsi="Microsoft YaHei" w:eastAsia="微軟正黑體"/>
          <w:b w:val="0"/>
          <w:i w:val="0"/>
          <w:color w:val="333333"/>
          <w:sz w:val="21"/>
        </w:rPr>
        <w:t xml:space="preserve">3.  </w:t>
      </w:r>
      <w:r>
        <w:rPr>
          <w:rFonts w:ascii="Microsoft YaHei" w:hAnsi="Microsoft YaHei" w:eastAsia="微軟正黑體"/>
          <w:b/>
          <w:i w:val="0"/>
          <w:color w:val="333333"/>
          <w:sz w:val="21"/>
        </w:rPr>
        <w:t>競品有、我們沒有的 25 項，判定 14 項需要做、8 項有條件再做、3 項暫不做。</w:t>
      </w:r>
      <w:r>
        <w:rPr>
          <w:rFonts w:ascii="Microsoft YaHei" w:hAnsi="Microsoft YaHei" w:eastAsia="微軟正黑體"/>
          <w:b w:val="0"/>
          <w:i w:val="0"/>
          <w:color w:val="333333"/>
          <w:sz w:val="21"/>
        </w:rPr>
        <w:t xml:space="preserve"> 判斷不看幾家有，看對 Hotcoin 的匿名疑慮有沒有用。例如正式客訴流程，同級 5 家都沒有，但 Hotcoin 的負評集中在提幣與客服，所以列為需要做；ISO 27001 或 SOC 2 頭部 6 家都有，但那是半年以上的公司級專案，所以暫不做。</w:t>
      </w:r>
    </w:p>
    <w:p>
      <w:pPr>
        <w:spacing w:after="80"/>
        <w:ind w:left="357" w:hanging="357"/>
      </w:pPr>
      <w:r>
        <w:rPr>
          <w:rFonts w:ascii="Microsoft YaHei" w:hAnsi="Microsoft YaHei" w:eastAsia="微軟正黑體"/>
          <w:b w:val="0"/>
          <w:i w:val="0"/>
          <w:color w:val="333333"/>
          <w:sz w:val="21"/>
        </w:rPr>
        <w:t xml:space="preserve">4.  </w:t>
      </w:r>
      <w:r>
        <w:rPr>
          <w:rFonts w:ascii="Microsoft YaHei" w:hAnsi="Microsoft YaHei" w:eastAsia="微軟正黑體"/>
          <w:b/>
          <w:i w:val="0"/>
          <w:color w:val="333333"/>
          <w:sz w:val="21"/>
        </w:rPr>
        <w:t>Hotcoin 手上有一張同級都沒有的牌：完整的第三方滲透測試。</w:t>
      </w:r>
      <w:r>
        <w:rPr>
          <w:rFonts w:ascii="Microsoft YaHei" w:hAnsi="Microsoft YaHei" w:eastAsia="微軟正黑體"/>
          <w:b w:val="0"/>
          <w:i w:val="0"/>
          <w:color w:val="333333"/>
          <w:sz w:val="21"/>
        </w:rPr>
        <w:t xml:space="preserve"> 同級 5 家只寫「找了某某公司測試」，Hotcoin 能寫出測試期間、範圍和分級統計。前提是 Owen 確認已修復的項目有複測。</w:t>
      </w:r>
    </w:p>
    <w:p>
      <w:pPr>
        <w:spacing w:after="80"/>
        <w:ind w:left="357" w:hanging="357"/>
      </w:pPr>
      <w:r>
        <w:rPr>
          <w:rFonts w:ascii="Microsoft YaHei" w:hAnsi="Microsoft YaHei" w:eastAsia="微軟正黑體"/>
          <w:b w:val="0"/>
          <w:i w:val="0"/>
          <w:color w:val="333333"/>
          <w:sz w:val="21"/>
        </w:rPr>
        <w:t xml:space="preserve">5.  </w:t>
      </w:r>
      <w:r>
        <w:rPr>
          <w:rFonts w:ascii="Microsoft YaHei" w:hAnsi="Microsoft YaHei" w:eastAsia="微軟正黑體"/>
          <w:b/>
          <w:i w:val="0"/>
          <w:color w:val="333333"/>
          <w:sz w:val="21"/>
        </w:rPr>
        <w:t>第一批不必等法律主體定案。</w:t>
      </w:r>
      <w:r>
        <w:rPr>
          <w:rFonts w:ascii="Microsoft YaHei" w:hAnsi="Microsoft YaHei" w:eastAsia="微軟正黑體"/>
          <w:b w:val="0"/>
          <w:i w:val="0"/>
          <w:color w:val="333333"/>
          <w:sz w:val="21"/>
        </w:rPr>
        <w:t xml:space="preserve"> 先修既有頁的技術缺陷（儲備金頁原始 HTML 看不到儲備率、保護基金頁缺總額又混進儲備金數字、風險揭露三個網址各自 canonical、/support/ 底下的軟 404、假的 security.txt），10 月底前用已確認的 AUSTRAC 登記把 Hub、漏洞回報頁、防詐騙頁上線。法律實體、客訴、執法三頁排 11 月。</w:t>
      </w:r>
    </w:p>
    <w:p>
      <w:pPr>
        <w:spacing w:after="80"/>
        <w:ind w:left="357" w:hanging="357"/>
      </w:pPr>
      <w:r>
        <w:rPr>
          <w:rFonts w:ascii="Microsoft YaHei" w:hAnsi="Microsoft YaHei" w:eastAsia="微軟正黑體"/>
          <w:b w:val="0"/>
          <w:i w:val="0"/>
          <w:color w:val="333333"/>
          <w:sz w:val="21"/>
        </w:rPr>
        <w:t xml:space="preserve">6.  </w:t>
      </w:r>
      <w:r>
        <w:rPr>
          <w:rFonts w:ascii="Microsoft YaHei" w:hAnsi="Microsoft YaHei" w:eastAsia="微軟正黑體"/>
          <w:b/>
          <w:i w:val="0"/>
          <w:color w:val="333333"/>
          <w:sz w:val="21"/>
        </w:rPr>
        <w:t>不要用點擊驗收。</w:t>
      </w:r>
      <w:r>
        <w:rPr>
          <w:rFonts w:ascii="Microsoft YaHei" w:hAnsi="Microsoft YaHei" w:eastAsia="微軟正黑體"/>
          <w:b w:val="0"/>
          <w:i w:val="0"/>
          <w:color w:val="333333"/>
          <w:sz w:val="21"/>
        </w:rPr>
        <w:t xml:space="preserve"> 信任類查詢四週合計約 1,200 次曝光、8 次點擊。驗收看兩件事：信任查詢是否改落到 Hub 與子頁，以及 AI 回答「誰營運 hotcoin.com」「Hotcoin 是否受監管」時有沒有引用官網。</w:t>
      </w:r>
    </w:p>
    <w:p>
      <w:pPr>
        <w:spacing w:after="160" w:line="324" w:lineRule="auto"/>
      </w:pPr>
      <w:r>
        <w:rPr>
          <w:rFonts w:ascii="Microsoft YaHei" w:hAnsi="Microsoft YaHei" w:eastAsia="微軟正黑體"/>
          <w:b w:val="0"/>
          <w:i w:val="0"/>
          <w:color w:val="333333"/>
          <w:sz w:val="21"/>
        </w:rPr>
        <w:t>需要你決定的 6 件事在第四章，最急的是 Hub 網址和滲透測試要不要寫出測試方名稱。</w:t>
      </w:r>
    </w:p>
    <w:p>
      <w:pPr>
        <w:spacing w:after="160" w:line="324" w:lineRule="auto"/>
      </w:pPr>
      <w:r>
        <w:rPr>
          <w:rFonts w:ascii="Microsoft YaHei" w:hAnsi="Microsoft YaHei" w:eastAsia="微軟正黑體"/>
          <w:b/>
          <w:i w:val="0"/>
          <w:color w:val="333333"/>
          <w:sz w:val="21"/>
        </w:rPr>
        <w:t>讀取限制</w:t>
      </w:r>
      <w:r>
        <w:rPr>
          <w:rFonts w:ascii="Microsoft YaHei" w:hAnsi="Microsoft YaHei" w:eastAsia="微軟正黑體"/>
          <w:b w:val="0"/>
          <w:i w:val="0"/>
          <w:color w:val="333333"/>
          <w:sz w:val="21"/>
        </w:rPr>
        <w:t>：競品資料這次是用網頁搜尋讀各站自己網域上的頁面，沒有直接抓原始 HTML，因為這次的雲端環境擋掉了交易所網域。結論不受影響，但附錄 A 裡的「未驗證」比預期多，補驗方法在附錄 C。</w:t>
      </w:r>
    </w:p>
    <w:p>
      <w:pPr>
        <w:spacing w:before="280" w:after="160"/>
      </w:pPr>
      <w:r>
        <w:rPr>
          <w:rFonts w:ascii="Microsoft YaHei" w:hAnsi="Microsoft YaHei" w:eastAsia="微軟正黑體"/>
          <w:b/>
          <w:i w:val="0"/>
          <w:color w:val="C08A00"/>
          <w:sz w:val="30"/>
        </w:rPr>
        <w:t>一、這份報告怎麼判斷</w:t>
      </w:r>
    </w:p>
    <w:p>
      <w:pPr>
        <w:spacing w:before="280" w:after="160"/>
      </w:pPr>
      <w:r>
        <w:rPr>
          <w:rFonts w:ascii="Microsoft YaHei" w:hAnsi="Microsoft YaHei" w:eastAsia="微軟正黑體"/>
          <w:b/>
          <w:i w:val="0"/>
          <w:color w:val="333333"/>
          <w:sz w:val="25"/>
        </w:rPr>
        <w:t>Google 對加密交易所網站要求什麼</w:t>
      </w:r>
    </w:p>
    <w:p>
      <w:pPr>
        <w:spacing w:after="160" w:line="324" w:lineRule="auto"/>
      </w:pPr>
      <w:r>
        <w:rPr>
          <w:rFonts w:ascii="Microsoft YaHei" w:hAnsi="Microsoft YaHei" w:eastAsia="微軟正黑體"/>
          <w:b w:val="0"/>
          <w:i w:val="0"/>
          <w:color w:val="333333"/>
          <w:sz w:val="21"/>
        </w:rPr>
        <w:t>Google 自然搜尋沒有「加密貨幣網站認證」。要求逐國牌照的是 Google Ads 的加密貨幣廣告政策和 Google Play 的加密 App 政策，這兩項不在本報告範圍（見附錄 B）。</w:t>
      </w:r>
    </w:p>
    <w:p>
      <w:pPr>
        <w:spacing w:after="160" w:line="324" w:lineRule="auto"/>
      </w:pPr>
      <w:r>
        <w:rPr>
          <w:rFonts w:ascii="Microsoft YaHei" w:hAnsi="Microsoft YaHei" w:eastAsia="微軟正黑體"/>
          <w:b w:val="0"/>
          <w:i w:val="0"/>
          <w:color w:val="333333"/>
          <w:sz w:val="21"/>
        </w:rPr>
        <w:t>自然搜尋可以對照的是 Google 自己公開的兩份文件：《搜尋品質評分員指南》（2025-09-11 版）和 Search Central 的〈建立實用、可靠、以人為本的內容〉（2026-10-05 更新）。交易所處理用戶的錢，屬於指南定義的 YMYL（可能影響財務穩定的主題），所以要用最嚴格的標準看。和信任中心直接有關的要求有五條：</w:t>
      </w:r>
    </w:p>
    <w:tbl>
      <w:tblPr>
        <w:tblStyle w:val="TableGrid"/>
        <w:tblW w:type="auto" w:w="0"/>
        <w:jc w:val="center"/>
        <w:tblLayout w:type="fixed"/>
        <w:tblLook w:firstColumn="1" w:firstRow="1" w:lastColumn="0" w:lastRow="0" w:noHBand="0" w:noVBand="1" w:val="04A0"/>
      </w:tblPr>
      <w:tblGrid>
        <w:gridCol w:w="4932"/>
        <w:gridCol w:w="4932"/>
        <w:gridCol w:w="4932"/>
      </w:tblGrid>
      <w:tr>
        <w:tc>
          <w:tcPr>
            <w:tcW w:type="dxa" w:w="4933"/>
            <w:shd w:val="clear" w:fill="F2F2F2"/>
          </w:tcPr>
          <w:p>
            <w:pPr>
              <w:spacing w:after="40"/>
            </w:pPr>
            <w:r/>
            <w:r>
              <w:rPr>
                <w:rFonts w:ascii="Microsoft YaHei" w:hAnsi="Microsoft YaHei" w:eastAsia="微軟正黑體"/>
                <w:b/>
                <w:i w:val="0"/>
                <w:color w:val="333333"/>
                <w:sz w:val="17"/>
              </w:rPr>
              <w:t>要求</w:t>
            </w:r>
          </w:p>
        </w:tc>
        <w:tc>
          <w:tcPr>
            <w:tcW w:type="dxa" w:w="4933"/>
            <w:shd w:val="clear" w:fill="F2F2F2"/>
          </w:tcPr>
          <w:p>
            <w:pPr>
              <w:spacing w:after="40"/>
            </w:pPr>
            <w:r/>
            <w:r>
              <w:rPr>
                <w:rFonts w:ascii="Microsoft YaHei" w:hAnsi="Microsoft YaHei" w:eastAsia="微軟正黑體"/>
                <w:b/>
                <w:i w:val="0"/>
                <w:color w:val="333333"/>
                <w:sz w:val="17"/>
              </w:rPr>
              <w:t>出處</w:t>
            </w:r>
          </w:p>
        </w:tc>
        <w:tc>
          <w:tcPr>
            <w:tcW w:type="dxa" w:w="4933"/>
            <w:shd w:val="clear" w:fill="F2F2F2"/>
          </w:tcPr>
          <w:p>
            <w:pPr>
              <w:spacing w:after="40"/>
            </w:pPr>
            <w:r/>
            <w:r>
              <w:rPr>
                <w:rFonts w:ascii="Microsoft YaHei" w:hAnsi="Microsoft YaHei" w:eastAsia="微軟正黑體"/>
                <w:b/>
                <w:i w:val="0"/>
                <w:color w:val="333333"/>
                <w:sz w:val="17"/>
              </w:rPr>
              <w:t>對 Hotcoin 的意思</w:t>
            </w:r>
          </w:p>
        </w:tc>
      </w:tr>
      <w:tr>
        <w:tc>
          <w:tcPr>
            <w:tcW w:type="dxa" w:w="4933"/>
          </w:tcPr>
          <w:p>
            <w:pPr>
              <w:spacing w:after="40"/>
            </w:pPr>
            <w:r/>
            <w:r>
              <w:rPr>
                <w:rFonts w:ascii="Microsoft YaHei" w:hAnsi="Microsoft YaHei" w:eastAsia="微軟正黑體"/>
                <w:b w:val="0"/>
                <w:i w:val="0"/>
                <w:color w:val="333333"/>
                <w:sz w:val="17"/>
              </w:rPr>
              <w:t>處理金錢的網站，聯絡方式和客服資訊「極為重要」，用戶出問題時要找得到人</w:t>
            </w:r>
          </w:p>
        </w:tc>
        <w:tc>
          <w:tcPr>
            <w:tcW w:type="dxa" w:w="4933"/>
          </w:tcPr>
          <w:p>
            <w:pPr>
              <w:spacing w:after="40"/>
            </w:pPr>
            <w:r/>
            <w:r>
              <w:rPr>
                <w:rFonts w:ascii="Microsoft YaHei" w:hAnsi="Microsoft YaHei" w:eastAsia="微軟正黑體"/>
                <w:b w:val="0"/>
                <w:i w:val="0"/>
                <w:color w:val="333333"/>
                <w:sz w:val="17"/>
              </w:rPr>
              <w:t>評分員指南 §2.5.3（第 17–18 頁）</w:t>
            </w:r>
          </w:p>
        </w:tc>
        <w:tc>
          <w:tcPr>
            <w:tcW w:type="dxa" w:w="4933"/>
          </w:tcPr>
          <w:p>
            <w:pPr>
              <w:spacing w:after="40"/>
            </w:pPr>
            <w:r/>
            <w:r>
              <w:rPr>
                <w:rFonts w:ascii="Microsoft YaHei" w:hAnsi="Microsoft YaHei" w:eastAsia="微軟正黑體"/>
                <w:b w:val="0"/>
                <w:i w:val="0"/>
                <w:color w:val="333333"/>
                <w:sz w:val="17"/>
              </w:rPr>
              <w:t>客服、客訴、執法聯絡都要寫清楚，而且找得到</w:t>
            </w:r>
          </w:p>
        </w:tc>
      </w:tr>
      <w:tr>
        <w:tc>
          <w:tcPr>
            <w:tcW w:type="dxa" w:w="4933"/>
          </w:tcPr>
          <w:p>
            <w:pPr>
              <w:spacing w:after="40"/>
            </w:pPr>
            <w:r/>
            <w:r>
              <w:rPr>
                <w:rFonts w:ascii="Microsoft YaHei" w:hAnsi="Microsoft YaHei" w:eastAsia="微軟正黑體"/>
                <w:b w:val="0"/>
                <w:i w:val="0"/>
                <w:color w:val="333333"/>
                <w:sz w:val="17"/>
              </w:rPr>
              <w:t>涉及金融交易的網站，應有「網站負責人的完整資訊」和出問題時的聯絡方式；缺少這些可以作為判定不可信的理由</w:t>
            </w:r>
          </w:p>
        </w:tc>
        <w:tc>
          <w:tcPr>
            <w:tcW w:type="dxa" w:w="4933"/>
          </w:tcPr>
          <w:p>
            <w:pPr>
              <w:spacing w:after="40"/>
            </w:pPr>
            <w:r/>
            <w:r>
              <w:rPr>
                <w:rFonts w:ascii="Microsoft YaHei" w:hAnsi="Microsoft YaHei" w:eastAsia="微軟正黑體"/>
                <w:b w:val="0"/>
                <w:i w:val="0"/>
                <w:color w:val="333333"/>
                <w:sz w:val="17"/>
              </w:rPr>
              <w:t>評分員指南 §4.5（第 35 頁）</w:t>
            </w:r>
          </w:p>
        </w:tc>
        <w:tc>
          <w:tcPr>
            <w:tcW w:type="dxa" w:w="4933"/>
          </w:tcPr>
          <w:p>
            <w:pPr>
              <w:spacing w:after="40"/>
            </w:pPr>
            <w:r/>
            <w:r>
              <w:rPr>
                <w:rFonts w:ascii="Microsoft YaHei" w:hAnsi="Microsoft YaHei" w:eastAsia="微軟正黑體"/>
                <w:b w:val="0"/>
                <w:i w:val="0"/>
                <w:color w:val="333333"/>
                <w:sz w:val="17"/>
              </w:rPr>
              <w:t>誰在營運、哪家公司提供服務、受誰登記，要有一頁講清楚</w:t>
            </w:r>
          </w:p>
        </w:tc>
      </w:tr>
      <w:tr>
        <w:tc>
          <w:tcPr>
            <w:tcW w:type="dxa" w:w="4933"/>
          </w:tcPr>
          <w:p>
            <w:pPr>
              <w:spacing w:after="40"/>
            </w:pPr>
            <w:r/>
            <w:r>
              <w:rPr>
                <w:rFonts w:ascii="Microsoft YaHei" w:hAnsi="Microsoft YaHei" w:eastAsia="微軟正黑體"/>
                <w:b w:val="0"/>
                <w:i w:val="0"/>
                <w:color w:val="333333"/>
                <w:sz w:val="17"/>
              </w:rPr>
              <w:t>YMYL 網站完全缺乏負責人資訊，列為最低品質的理由之一</w:t>
            </w:r>
          </w:p>
        </w:tc>
        <w:tc>
          <w:tcPr>
            <w:tcW w:type="dxa" w:w="4933"/>
          </w:tcPr>
          <w:p>
            <w:pPr>
              <w:spacing w:after="40"/>
            </w:pPr>
            <w:r/>
            <w:r>
              <w:rPr>
                <w:rFonts w:ascii="Microsoft YaHei" w:hAnsi="Microsoft YaHei" w:eastAsia="微軟正黑體"/>
                <w:b w:val="0"/>
                <w:i w:val="0"/>
                <w:color w:val="333333"/>
                <w:sz w:val="17"/>
              </w:rPr>
              <w:t>評分員指南第 30 頁最低品質條件表</w:t>
            </w:r>
          </w:p>
        </w:tc>
        <w:tc>
          <w:tcPr>
            <w:tcW w:type="dxa" w:w="4933"/>
          </w:tcPr>
          <w:p>
            <w:pPr>
              <w:spacing w:after="40"/>
            </w:pPr>
            <w:r/>
            <w:r>
              <w:rPr>
                <w:rFonts w:ascii="Microsoft YaHei" w:hAnsi="Microsoft YaHei" w:eastAsia="微軟正黑體"/>
                <w:b w:val="0"/>
                <w:i w:val="0"/>
                <w:color w:val="333333"/>
                <w:sz w:val="17"/>
              </w:rPr>
              <w:t>現在沒有法律實體頁，是最直接的缺口</w:t>
            </w:r>
          </w:p>
        </w:tc>
      </w:tr>
      <w:tr>
        <w:tc>
          <w:tcPr>
            <w:tcW w:type="dxa" w:w="4933"/>
          </w:tcPr>
          <w:p>
            <w:pPr>
              <w:spacing w:after="40"/>
            </w:pPr>
            <w:r/>
            <w:r>
              <w:rPr>
                <w:rFonts w:ascii="Microsoft YaHei" w:hAnsi="Microsoft YaHei" w:eastAsia="微軟正黑體"/>
                <w:b w:val="0"/>
                <w:i w:val="0"/>
                <w:color w:val="333333"/>
                <w:sz w:val="17"/>
              </w:rPr>
              <w:t>網站自己的說法和可靠的獨立來源衝突時，評分員以獨立來源為準</w:t>
            </w:r>
          </w:p>
        </w:tc>
        <w:tc>
          <w:tcPr>
            <w:tcW w:type="dxa" w:w="4933"/>
          </w:tcPr>
          <w:p>
            <w:pPr>
              <w:spacing w:after="40"/>
            </w:pPr>
            <w:r/>
            <w:r>
              <w:rPr>
                <w:rFonts w:ascii="Microsoft YaHei" w:hAnsi="Microsoft YaHei" w:eastAsia="微軟正黑體"/>
                <w:b w:val="0"/>
                <w:i w:val="0"/>
                <w:color w:val="333333"/>
                <w:sz w:val="17"/>
              </w:rPr>
              <w:t>評分員指南 §3.3（第 22–25 頁）</w:t>
            </w:r>
          </w:p>
        </w:tc>
        <w:tc>
          <w:tcPr>
            <w:tcW w:type="dxa" w:w="4933"/>
          </w:tcPr>
          <w:p>
            <w:pPr>
              <w:spacing w:after="40"/>
            </w:pPr>
            <w:r/>
            <w:r>
              <w:rPr>
                <w:rFonts w:ascii="Microsoft YaHei" w:hAnsi="Microsoft YaHei" w:eastAsia="微軟正黑體"/>
                <w:b w:val="0"/>
                <w:i w:val="0"/>
                <w:color w:val="333333"/>
                <w:sz w:val="17"/>
              </w:rPr>
              <w:t>自己寫「安全」沒用，每個說法都要能連到可查證的地方（監管登記庫、鏈上地址、第三方報告）；自家頁面互相矛盾會被抓到</w:t>
            </w:r>
          </w:p>
        </w:tc>
      </w:tr>
      <w:tr>
        <w:tc>
          <w:tcPr>
            <w:tcW w:type="dxa" w:w="4933"/>
          </w:tcPr>
          <w:p>
            <w:pPr>
              <w:spacing w:after="40"/>
            </w:pPr>
            <w:r/>
            <w:r>
              <w:rPr>
                <w:rFonts w:ascii="Microsoft YaHei" w:hAnsi="Microsoft YaHei" w:eastAsia="微軟正黑體"/>
                <w:b w:val="0"/>
                <w:i w:val="0"/>
                <w:color w:val="333333"/>
                <w:sz w:val="17"/>
              </w:rPr>
              <w:t>信任是 E-E-A-T 中最重要的一項；可能影響財務穩定的主題，系統會給「強 E-E-A-T」的內容更多權重</w:t>
            </w:r>
          </w:p>
        </w:tc>
        <w:tc>
          <w:tcPr>
            <w:tcW w:type="dxa" w:w="4933"/>
          </w:tcPr>
          <w:p>
            <w:pPr>
              <w:spacing w:after="40"/>
            </w:pPr>
            <w:r/>
            <w:r>
              <w:rPr>
                <w:rFonts w:ascii="Microsoft YaHei" w:hAnsi="Microsoft YaHei" w:eastAsia="微軟正黑體"/>
                <w:b w:val="0"/>
                <w:i w:val="0"/>
                <w:color w:val="333333"/>
                <w:sz w:val="17"/>
              </w:rPr>
              <w:t>〈建立實用內容〉E-E-A-T 段；評分員指南 §3.4</w:t>
            </w:r>
          </w:p>
        </w:tc>
        <w:tc>
          <w:tcPr>
            <w:tcW w:type="dxa" w:w="4933"/>
          </w:tcPr>
          <w:p>
            <w:pPr>
              <w:spacing w:after="40"/>
            </w:pPr>
            <w:r/>
            <w:r>
              <w:rPr>
                <w:rFonts w:ascii="Microsoft YaHei" w:hAnsi="Microsoft YaHei" w:eastAsia="微軟正黑體"/>
                <w:b w:val="0"/>
                <w:i w:val="0"/>
                <w:color w:val="333333"/>
                <w:sz w:val="17"/>
              </w:rPr>
              <w:t>信任頁的品質，影響的是全站在 YMYL 主題的評價，不只是這幾頁本身</w:t>
            </w:r>
          </w:p>
        </w:tc>
      </w:tr>
    </w:tbl>
    <w:p/>
    <w:p>
      <w:pPr>
        <w:spacing w:after="160" w:line="324" w:lineRule="auto"/>
      </w:pPr>
      <w:r>
        <w:rPr>
          <w:rFonts w:ascii="Microsoft YaHei" w:hAnsi="Microsoft YaHei" w:eastAsia="微軟正黑體"/>
          <w:b w:val="0"/>
          <w:i w:val="0"/>
          <w:color w:val="333333"/>
          <w:sz w:val="21"/>
        </w:rPr>
        <w:t>這些條文的使用邊界：評分員指南自己說明，評分不會直接改變任何網頁的排名，它定義的是 Google 想要的好結果（知識庫推論 #223）。所以本報告把它當成「YMYL 網站的驗收下限」，不寫成「做了就會漲」。</w:t>
      </w:r>
    </w:p>
    <w:p>
      <w:pPr>
        <w:spacing w:before="280" w:after="160"/>
      </w:pPr>
      <w:r>
        <w:rPr>
          <w:rFonts w:ascii="Microsoft YaHei" w:hAnsi="Microsoft YaHei" w:eastAsia="微軟正黑體"/>
          <w:b/>
          <w:i w:val="0"/>
          <w:color w:val="333333"/>
          <w:sz w:val="25"/>
        </w:rPr>
        <w:t>搜尋需求：信任中心不是靠點擊回本</w:t>
      </w:r>
    </w:p>
    <w:p>
      <w:pPr>
        <w:spacing w:after="160" w:line="324" w:lineRule="auto"/>
      </w:pPr>
      <w:r>
        <w:rPr>
          <w:rFonts w:ascii="Microsoft YaHei" w:hAnsi="Microsoft YaHei" w:eastAsia="微軟正黑體"/>
          <w:b w:val="0"/>
          <w:i w:val="0"/>
          <w:color w:val="333333"/>
          <w:sz w:val="21"/>
        </w:rPr>
        <w:t>資料：GSC sc-domain:hotcoin.com，2026-08-10 至 09-06，網頁搜尋，final 資料（2026-09-10 匯出的查詢×頁面明細）。本次 GSC 連線工具未接上、Ahrefs 的 GSC 介面回報此期間無資料，因此用這份一個月前的快照，沒有更新到 10 月。</w:t>
      </w:r>
    </w:p>
    <w:tbl>
      <w:tblPr>
        <w:tblStyle w:val="TableGrid"/>
        <w:tblW w:type="auto" w:w="0"/>
        <w:jc w:val="center"/>
        <w:tblLayout w:type="fixed"/>
        <w:tblLook w:firstColumn="1" w:firstRow="1" w:lastColumn="0" w:lastRow="0" w:noHBand="0" w:noVBand="1" w:val="04A0"/>
      </w:tblPr>
      <w:tblGrid>
        <w:gridCol w:w="4097"/>
        <w:gridCol w:w="1821"/>
        <w:gridCol w:w="4097"/>
        <w:gridCol w:w="1821"/>
        <w:gridCol w:w="2959"/>
      </w:tblGrid>
      <w:tr>
        <w:tc>
          <w:tcPr>
            <w:tcW w:type="dxa" w:w="4098"/>
            <w:shd w:val="clear" w:fill="F2F2F2"/>
          </w:tcPr>
          <w:p>
            <w:pPr>
              <w:spacing w:after="40"/>
            </w:pPr>
            <w:r/>
            <w:r>
              <w:rPr>
                <w:rFonts w:ascii="Microsoft YaHei" w:hAnsi="Microsoft YaHei" w:eastAsia="微軟正黑體"/>
                <w:b/>
                <w:i w:val="0"/>
                <w:color w:val="333333"/>
                <w:sz w:val="17"/>
              </w:rPr>
              <w:t>查詢類型</w:t>
            </w:r>
          </w:p>
        </w:tc>
        <w:tc>
          <w:tcPr>
            <w:tcW w:type="dxa" w:w="1821"/>
            <w:shd w:val="clear" w:fill="F2F2F2"/>
          </w:tcPr>
          <w:p>
            <w:pPr>
              <w:spacing w:after="40"/>
            </w:pPr>
            <w:r/>
            <w:r>
              <w:rPr>
                <w:rFonts w:ascii="Microsoft YaHei" w:hAnsi="Microsoft YaHei" w:eastAsia="微軟正黑體"/>
                <w:b/>
                <w:i w:val="0"/>
                <w:color w:val="333333"/>
                <w:sz w:val="17"/>
              </w:rPr>
              <w:t>查詢數</w:t>
            </w:r>
          </w:p>
        </w:tc>
        <w:tc>
          <w:tcPr>
            <w:tcW w:type="dxa" w:w="4098"/>
            <w:shd w:val="clear" w:fill="F2F2F2"/>
          </w:tcPr>
          <w:p>
            <w:pPr>
              <w:spacing w:after="40"/>
            </w:pPr>
            <w:r/>
            <w:r>
              <w:rPr>
                <w:rFonts w:ascii="Microsoft YaHei" w:hAnsi="Microsoft YaHei" w:eastAsia="微軟正黑體"/>
                <w:b/>
                <w:i w:val="0"/>
                <w:color w:val="333333"/>
                <w:sz w:val="17"/>
              </w:rPr>
              <w:t>四週曝光</w:t>
            </w:r>
          </w:p>
        </w:tc>
        <w:tc>
          <w:tcPr>
            <w:tcW w:type="dxa" w:w="1821"/>
            <w:shd w:val="clear" w:fill="F2F2F2"/>
          </w:tcPr>
          <w:p>
            <w:pPr>
              <w:spacing w:after="40"/>
            </w:pPr>
            <w:r/>
            <w:r>
              <w:rPr>
                <w:rFonts w:ascii="Microsoft YaHei" w:hAnsi="Microsoft YaHei" w:eastAsia="微軟正黑體"/>
                <w:b/>
                <w:i w:val="0"/>
                <w:color w:val="333333"/>
                <w:sz w:val="17"/>
              </w:rPr>
              <w:t>點擊</w:t>
            </w:r>
          </w:p>
        </w:tc>
        <w:tc>
          <w:tcPr>
            <w:tcW w:type="dxa" w:w="2960"/>
            <w:shd w:val="clear" w:fill="F2F2F2"/>
          </w:tcPr>
          <w:p>
            <w:pPr>
              <w:spacing w:after="40"/>
            </w:pPr>
            <w:r/>
            <w:r>
              <w:rPr>
                <w:rFonts w:ascii="Microsoft YaHei" w:hAnsi="Microsoft YaHei" w:eastAsia="微軟正黑體"/>
                <w:b/>
                <w:i w:val="0"/>
                <w:color w:val="333333"/>
                <w:sz w:val="17"/>
              </w:rPr>
              <w:t>代表查詢與平均排名</w:t>
            </w:r>
          </w:p>
        </w:tc>
      </w:tr>
      <w:tr>
        <w:tc>
          <w:tcPr>
            <w:tcW w:type="dxa" w:w="4098"/>
          </w:tcPr>
          <w:p>
            <w:pPr>
              <w:spacing w:after="40"/>
            </w:pPr>
            <w:r/>
            <w:r>
              <w:rPr>
                <w:rFonts w:ascii="Microsoft YaHei" w:hAnsi="Microsoft YaHei" w:eastAsia="微軟正黑體"/>
                <w:b w:val="0"/>
                <w:i w:val="0"/>
                <w:color w:val="333333"/>
                <w:sz w:val="17"/>
              </w:rPr>
              <w:t>公司身分（機器問句）</w:t>
            </w:r>
          </w:p>
        </w:tc>
        <w:tc>
          <w:tcPr>
            <w:tcW w:type="dxa" w:w="1821"/>
          </w:tcPr>
          <w:p>
            <w:pPr>
              <w:spacing w:after="40"/>
            </w:pPr>
            <w:r/>
            <w:r>
              <w:rPr>
                <w:rFonts w:ascii="Microsoft YaHei" w:hAnsi="Microsoft YaHei" w:eastAsia="微軟正黑體"/>
                <w:b w:val="0"/>
                <w:i w:val="0"/>
                <w:color w:val="333333"/>
                <w:sz w:val="17"/>
              </w:rPr>
              <w:t>11</w:t>
            </w:r>
          </w:p>
        </w:tc>
        <w:tc>
          <w:tcPr>
            <w:tcW w:type="dxa" w:w="4098"/>
          </w:tcPr>
          <w:p>
            <w:pPr>
              <w:spacing w:after="40"/>
            </w:pPr>
            <w:r/>
            <w:r>
              <w:rPr>
                <w:rFonts w:ascii="Microsoft YaHei" w:hAnsi="Microsoft YaHei" w:eastAsia="微軟正黑體"/>
                <w:b w:val="0"/>
                <w:i w:val="0"/>
                <w:color w:val="333333"/>
                <w:sz w:val="17"/>
              </w:rPr>
              <w:t>68,251</w:t>
            </w:r>
          </w:p>
        </w:tc>
        <w:tc>
          <w:tcPr>
            <w:tcW w:type="dxa" w:w="1821"/>
          </w:tcPr>
          <w:p>
            <w:pPr>
              <w:spacing w:after="40"/>
            </w:pPr>
            <w:r/>
            <w:r>
              <w:rPr>
                <w:rFonts w:ascii="Microsoft YaHei" w:hAnsi="Microsoft YaHei" w:eastAsia="微軟正黑體"/>
                <w:b w:val="0"/>
                <w:i w:val="0"/>
                <w:color w:val="333333"/>
                <w:sz w:val="17"/>
              </w:rPr>
              <w:t>0</w:t>
            </w:r>
          </w:p>
        </w:tc>
        <w:tc>
          <w:tcPr>
            <w:tcW w:type="dxa" w:w="2960"/>
          </w:tcPr>
          <w:p>
            <w:pPr>
              <w:spacing w:after="40"/>
            </w:pPr>
            <w:r/>
            <w:r>
              <w:rPr>
                <w:rFonts w:ascii="Microsoft YaHei" w:hAnsi="Microsoft YaHei" w:eastAsia="微軟正黑體"/>
                <w:b w:val="0"/>
                <w:i w:val="0"/>
                <w:color w:val="333333"/>
                <w:sz w:val="17"/>
              </w:rPr>
              <w:t>hotcoin.com customer service phone number 6.8、what is the industry of hotcoin.com 6.5、who is the ceo of hotcoin.com 7.2</w:t>
            </w:r>
          </w:p>
        </w:tc>
      </w:tr>
      <w:tr>
        <w:tc>
          <w:tcPr>
            <w:tcW w:type="dxa" w:w="4098"/>
          </w:tcPr>
          <w:p>
            <w:pPr>
              <w:spacing w:after="40"/>
            </w:pPr>
            <w:r/>
            <w:r>
              <w:rPr>
                <w:rFonts w:ascii="Microsoft YaHei" w:hAnsi="Microsoft YaHei" w:eastAsia="微軟正黑體"/>
                <w:b w:val="0"/>
                <w:i w:val="0"/>
                <w:color w:val="333333"/>
                <w:sz w:val="17"/>
              </w:rPr>
              <w:t>可信度與評價</w:t>
            </w:r>
          </w:p>
        </w:tc>
        <w:tc>
          <w:tcPr>
            <w:tcW w:type="dxa" w:w="1821"/>
          </w:tcPr>
          <w:p>
            <w:pPr>
              <w:spacing w:after="40"/>
            </w:pPr>
            <w:r/>
            <w:r>
              <w:rPr>
                <w:rFonts w:ascii="Microsoft YaHei" w:hAnsi="Microsoft YaHei" w:eastAsia="微軟正黑體"/>
                <w:b w:val="0"/>
                <w:i w:val="0"/>
                <w:color w:val="333333"/>
                <w:sz w:val="17"/>
              </w:rPr>
              <w:t>14</w:t>
            </w:r>
          </w:p>
        </w:tc>
        <w:tc>
          <w:tcPr>
            <w:tcW w:type="dxa" w:w="4098"/>
          </w:tcPr>
          <w:p>
            <w:pPr>
              <w:spacing w:after="40"/>
            </w:pPr>
            <w:r/>
            <w:r>
              <w:rPr>
                <w:rFonts w:ascii="Microsoft YaHei" w:hAnsi="Microsoft YaHei" w:eastAsia="微軟正黑體"/>
                <w:b w:val="0"/>
                <w:i w:val="0"/>
                <w:color w:val="333333"/>
                <w:sz w:val="17"/>
              </w:rPr>
              <w:t>716</w:t>
            </w:r>
          </w:p>
        </w:tc>
        <w:tc>
          <w:tcPr>
            <w:tcW w:type="dxa" w:w="1821"/>
          </w:tcPr>
          <w:p>
            <w:pPr>
              <w:spacing w:after="40"/>
            </w:pPr>
            <w:r/>
            <w:r>
              <w:rPr>
                <w:rFonts w:ascii="Microsoft YaHei" w:hAnsi="Microsoft YaHei" w:eastAsia="微軟正黑體"/>
                <w:b w:val="0"/>
                <w:i w:val="0"/>
                <w:color w:val="333333"/>
                <w:sz w:val="17"/>
              </w:rPr>
              <w:t>4</w:t>
            </w:r>
          </w:p>
        </w:tc>
        <w:tc>
          <w:tcPr>
            <w:tcW w:type="dxa" w:w="2960"/>
          </w:tcPr>
          <w:p>
            <w:pPr>
              <w:spacing w:after="40"/>
            </w:pPr>
            <w:r/>
            <w:r>
              <w:rPr>
                <w:rFonts w:ascii="Microsoft YaHei" w:hAnsi="Microsoft YaHei" w:eastAsia="微軟正黑體"/>
                <w:b w:val="0"/>
                <w:i w:val="0"/>
                <w:color w:val="333333"/>
                <w:sz w:val="17"/>
              </w:rPr>
              <w:t>hotcoin avis 49.9、hotcoin scam 18.6、is hotcoin legit 7.6、is hotcoin safe 9.6</w:t>
            </w:r>
          </w:p>
        </w:tc>
      </w:tr>
      <w:tr>
        <w:tc>
          <w:tcPr>
            <w:tcW w:type="dxa" w:w="4098"/>
          </w:tcPr>
          <w:p>
            <w:pPr>
              <w:spacing w:after="40"/>
            </w:pPr>
            <w:r/>
            <w:r>
              <w:rPr>
                <w:rFonts w:ascii="Microsoft YaHei" w:hAnsi="Microsoft YaHei" w:eastAsia="微軟正黑體"/>
                <w:b w:val="0"/>
                <w:i w:val="0"/>
                <w:color w:val="333333"/>
                <w:sz w:val="17"/>
              </w:rPr>
              <w:t>安全</w:t>
            </w:r>
          </w:p>
        </w:tc>
        <w:tc>
          <w:tcPr>
            <w:tcW w:type="dxa" w:w="1821"/>
          </w:tcPr>
          <w:p>
            <w:pPr>
              <w:spacing w:after="40"/>
            </w:pPr>
            <w:r/>
            <w:r>
              <w:rPr>
                <w:rFonts w:ascii="Microsoft YaHei" w:hAnsi="Microsoft YaHei" w:eastAsia="微軟正黑體"/>
                <w:b w:val="0"/>
                <w:i w:val="0"/>
                <w:color w:val="333333"/>
                <w:sz w:val="17"/>
              </w:rPr>
              <w:t>2</w:t>
            </w:r>
          </w:p>
        </w:tc>
        <w:tc>
          <w:tcPr>
            <w:tcW w:type="dxa" w:w="4098"/>
          </w:tcPr>
          <w:p>
            <w:pPr>
              <w:spacing w:after="40"/>
            </w:pPr>
            <w:r/>
            <w:r>
              <w:rPr>
                <w:rFonts w:ascii="Microsoft YaHei" w:hAnsi="Microsoft YaHei" w:eastAsia="微軟正黑體"/>
                <w:b w:val="0"/>
                <w:i w:val="0"/>
                <w:color w:val="333333"/>
                <w:sz w:val="17"/>
              </w:rPr>
              <w:t>154</w:t>
            </w:r>
          </w:p>
        </w:tc>
        <w:tc>
          <w:tcPr>
            <w:tcW w:type="dxa" w:w="1821"/>
          </w:tcPr>
          <w:p>
            <w:pPr>
              <w:spacing w:after="40"/>
            </w:pPr>
            <w:r/>
            <w:r>
              <w:rPr>
                <w:rFonts w:ascii="Microsoft YaHei" w:hAnsi="Microsoft YaHei" w:eastAsia="微軟正黑體"/>
                <w:b w:val="0"/>
                <w:i w:val="0"/>
                <w:color w:val="333333"/>
                <w:sz w:val="17"/>
              </w:rPr>
              <w:t>0</w:t>
            </w:r>
          </w:p>
        </w:tc>
        <w:tc>
          <w:tcPr>
            <w:tcW w:type="dxa" w:w="2960"/>
          </w:tcPr>
          <w:p>
            <w:pPr>
              <w:spacing w:after="40"/>
            </w:pPr>
            <w:r/>
            <w:r>
              <w:rPr>
                <w:rFonts w:ascii="Microsoft YaHei" w:hAnsi="Microsoft YaHei" w:eastAsia="微軟正黑體"/>
                <w:b w:val="0"/>
                <w:i w:val="0"/>
                <w:color w:val="333333"/>
                <w:sz w:val="17"/>
              </w:rPr>
              <w:t>hotcoin official website 14.4、hotcoin security 8.9</w:t>
            </w:r>
          </w:p>
        </w:tc>
      </w:tr>
      <w:tr>
        <w:tc>
          <w:tcPr>
            <w:tcW w:type="dxa" w:w="4098"/>
          </w:tcPr>
          <w:p>
            <w:pPr>
              <w:spacing w:after="40"/>
            </w:pPr>
            <w:r/>
            <w:r>
              <w:rPr>
                <w:rFonts w:ascii="Microsoft YaHei" w:hAnsi="Microsoft YaHei" w:eastAsia="微軟正黑體"/>
                <w:b w:val="0"/>
                <w:i w:val="0"/>
                <w:color w:val="333333"/>
                <w:sz w:val="17"/>
              </w:rPr>
              <w:t>客訴與帳戶</w:t>
            </w:r>
          </w:p>
        </w:tc>
        <w:tc>
          <w:tcPr>
            <w:tcW w:type="dxa" w:w="1821"/>
          </w:tcPr>
          <w:p>
            <w:pPr>
              <w:spacing w:after="40"/>
            </w:pPr>
            <w:r/>
            <w:r>
              <w:rPr>
                <w:rFonts w:ascii="Microsoft YaHei" w:hAnsi="Microsoft YaHei" w:eastAsia="微軟正黑體"/>
                <w:b w:val="0"/>
                <w:i w:val="0"/>
                <w:color w:val="333333"/>
                <w:sz w:val="17"/>
              </w:rPr>
              <w:t>4</w:t>
            </w:r>
          </w:p>
        </w:tc>
        <w:tc>
          <w:tcPr>
            <w:tcW w:type="dxa" w:w="4098"/>
          </w:tcPr>
          <w:p>
            <w:pPr>
              <w:spacing w:after="40"/>
            </w:pPr>
            <w:r/>
            <w:r>
              <w:rPr>
                <w:rFonts w:ascii="Microsoft YaHei" w:hAnsi="Microsoft YaHei" w:eastAsia="微軟正黑體"/>
                <w:b w:val="0"/>
                <w:i w:val="0"/>
                <w:color w:val="333333"/>
                <w:sz w:val="17"/>
              </w:rPr>
              <w:t>122</w:t>
            </w:r>
          </w:p>
        </w:tc>
        <w:tc>
          <w:tcPr>
            <w:tcW w:type="dxa" w:w="1821"/>
          </w:tcPr>
          <w:p>
            <w:pPr>
              <w:spacing w:after="40"/>
            </w:pPr>
            <w:r/>
            <w:r>
              <w:rPr>
                <w:rFonts w:ascii="Microsoft YaHei" w:hAnsi="Microsoft YaHei" w:eastAsia="微軟正黑體"/>
                <w:b w:val="0"/>
                <w:i w:val="0"/>
                <w:color w:val="333333"/>
                <w:sz w:val="17"/>
              </w:rPr>
              <w:t>0</w:t>
            </w:r>
          </w:p>
        </w:tc>
        <w:tc>
          <w:tcPr>
            <w:tcW w:type="dxa" w:w="2960"/>
          </w:tcPr>
          <w:p>
            <w:pPr>
              <w:spacing w:after="40"/>
            </w:pPr>
            <w:r/>
            <w:r>
              <w:rPr>
                <w:rFonts w:ascii="Microsoft YaHei" w:hAnsi="Microsoft YaHei" w:eastAsia="微軟正黑體"/>
                <w:b w:val="0"/>
                <w:i w:val="0"/>
                <w:color w:val="333333"/>
                <w:sz w:val="17"/>
              </w:rPr>
              <w:t>hotcoin withdrawal problems 9.1、hotcoin complaints 6.6</w:t>
            </w:r>
          </w:p>
        </w:tc>
      </w:tr>
      <w:tr>
        <w:tc>
          <w:tcPr>
            <w:tcW w:type="dxa" w:w="4098"/>
          </w:tcPr>
          <w:p>
            <w:pPr>
              <w:spacing w:after="40"/>
            </w:pPr>
            <w:r/>
            <w:r>
              <w:rPr>
                <w:rFonts w:ascii="Microsoft YaHei" w:hAnsi="Microsoft YaHei" w:eastAsia="微軟正黑體"/>
                <w:b w:val="0"/>
                <w:i w:val="0"/>
                <w:color w:val="333333"/>
                <w:sz w:val="17"/>
              </w:rPr>
              <w:t>費用</w:t>
            </w:r>
          </w:p>
        </w:tc>
        <w:tc>
          <w:tcPr>
            <w:tcW w:type="dxa" w:w="1821"/>
          </w:tcPr>
          <w:p>
            <w:pPr>
              <w:spacing w:after="40"/>
            </w:pPr>
            <w:r/>
            <w:r>
              <w:rPr>
                <w:rFonts w:ascii="Microsoft YaHei" w:hAnsi="Microsoft YaHei" w:eastAsia="微軟正黑體"/>
                <w:b w:val="0"/>
                <w:i w:val="0"/>
                <w:color w:val="333333"/>
                <w:sz w:val="17"/>
              </w:rPr>
              <w:t>3</w:t>
            </w:r>
          </w:p>
        </w:tc>
        <w:tc>
          <w:tcPr>
            <w:tcW w:type="dxa" w:w="4098"/>
          </w:tcPr>
          <w:p>
            <w:pPr>
              <w:spacing w:after="40"/>
            </w:pPr>
            <w:r/>
            <w:r>
              <w:rPr>
                <w:rFonts w:ascii="Microsoft YaHei" w:hAnsi="Microsoft YaHei" w:eastAsia="微軟正黑體"/>
                <w:b w:val="0"/>
                <w:i w:val="0"/>
                <w:color w:val="333333"/>
                <w:sz w:val="17"/>
              </w:rPr>
              <w:t>102</w:t>
            </w:r>
          </w:p>
        </w:tc>
        <w:tc>
          <w:tcPr>
            <w:tcW w:type="dxa" w:w="1821"/>
          </w:tcPr>
          <w:p>
            <w:pPr>
              <w:spacing w:after="40"/>
            </w:pPr>
            <w:r/>
            <w:r>
              <w:rPr>
                <w:rFonts w:ascii="Microsoft YaHei" w:hAnsi="Microsoft YaHei" w:eastAsia="微軟正黑體"/>
                <w:b w:val="0"/>
                <w:i w:val="0"/>
                <w:color w:val="333333"/>
                <w:sz w:val="17"/>
              </w:rPr>
              <w:t>4</w:t>
            </w:r>
          </w:p>
        </w:tc>
        <w:tc>
          <w:tcPr>
            <w:tcW w:type="dxa" w:w="2960"/>
          </w:tcPr>
          <w:p>
            <w:pPr>
              <w:spacing w:after="40"/>
            </w:pPr>
            <w:r/>
            <w:r>
              <w:rPr>
                <w:rFonts w:ascii="Microsoft YaHei" w:hAnsi="Microsoft YaHei" w:eastAsia="微軟正黑體"/>
                <w:b w:val="0"/>
                <w:i w:val="0"/>
                <w:color w:val="333333"/>
                <w:sz w:val="17"/>
              </w:rPr>
              <w:t>hotcoin fees 5.9</w:t>
            </w:r>
          </w:p>
        </w:tc>
      </w:tr>
      <w:tr>
        <w:tc>
          <w:tcPr>
            <w:tcW w:type="dxa" w:w="4098"/>
          </w:tcPr>
          <w:p>
            <w:pPr>
              <w:spacing w:after="40"/>
            </w:pPr>
            <w:r/>
            <w:r>
              <w:rPr>
                <w:rFonts w:ascii="Microsoft YaHei" w:hAnsi="Microsoft YaHei" w:eastAsia="微軟正黑體"/>
                <w:b w:val="0"/>
                <w:i w:val="0"/>
                <w:color w:val="333333"/>
                <w:sz w:val="17"/>
              </w:rPr>
              <w:t>牌照與監管</w:t>
            </w:r>
          </w:p>
        </w:tc>
        <w:tc>
          <w:tcPr>
            <w:tcW w:type="dxa" w:w="1821"/>
          </w:tcPr>
          <w:p>
            <w:pPr>
              <w:spacing w:after="40"/>
            </w:pPr>
            <w:r/>
            <w:r>
              <w:rPr>
                <w:rFonts w:ascii="Microsoft YaHei" w:hAnsi="Microsoft YaHei" w:eastAsia="微軟正黑體"/>
                <w:b w:val="0"/>
                <w:i w:val="0"/>
                <w:color w:val="333333"/>
                <w:sz w:val="17"/>
              </w:rPr>
              <w:t>2</w:t>
            </w:r>
          </w:p>
        </w:tc>
        <w:tc>
          <w:tcPr>
            <w:tcW w:type="dxa" w:w="4098"/>
          </w:tcPr>
          <w:p>
            <w:pPr>
              <w:spacing w:after="40"/>
            </w:pPr>
            <w:r/>
            <w:r>
              <w:rPr>
                <w:rFonts w:ascii="Microsoft YaHei" w:hAnsi="Microsoft YaHei" w:eastAsia="微軟正黑體"/>
                <w:b w:val="0"/>
                <w:i w:val="0"/>
                <w:color w:val="333333"/>
                <w:sz w:val="17"/>
              </w:rPr>
              <w:t>41</w:t>
            </w:r>
          </w:p>
        </w:tc>
        <w:tc>
          <w:tcPr>
            <w:tcW w:type="dxa" w:w="1821"/>
          </w:tcPr>
          <w:p>
            <w:pPr>
              <w:spacing w:after="40"/>
            </w:pPr>
            <w:r/>
            <w:r>
              <w:rPr>
                <w:rFonts w:ascii="Microsoft YaHei" w:hAnsi="Microsoft YaHei" w:eastAsia="微軟正黑體"/>
                <w:b w:val="0"/>
                <w:i w:val="0"/>
                <w:color w:val="333333"/>
                <w:sz w:val="17"/>
              </w:rPr>
              <w:t>0</w:t>
            </w:r>
          </w:p>
        </w:tc>
        <w:tc>
          <w:tcPr>
            <w:tcW w:type="dxa" w:w="2960"/>
          </w:tcPr>
          <w:p>
            <w:pPr>
              <w:spacing w:after="40"/>
            </w:pPr>
            <w:r/>
            <w:r>
              <w:rPr>
                <w:rFonts w:ascii="Microsoft YaHei" w:hAnsi="Microsoft YaHei" w:eastAsia="微軟正黑體"/>
                <w:b w:val="0"/>
                <w:i w:val="0"/>
                <w:color w:val="333333"/>
                <w:sz w:val="17"/>
              </w:rPr>
              <w:t>hotcoin license 9.2、hotcoin regulated 8.3</w:t>
            </w:r>
          </w:p>
        </w:tc>
      </w:tr>
      <w:tr>
        <w:tc>
          <w:tcPr>
            <w:tcW w:type="dxa" w:w="4098"/>
          </w:tcPr>
          <w:p>
            <w:pPr>
              <w:spacing w:after="40"/>
            </w:pPr>
            <w:r/>
            <w:r>
              <w:rPr>
                <w:rFonts w:ascii="Microsoft YaHei" w:hAnsi="Microsoft YaHei" w:eastAsia="微軟正黑體"/>
                <w:b w:val="0"/>
                <w:i w:val="0"/>
                <w:color w:val="333333"/>
                <w:sz w:val="17"/>
              </w:rPr>
              <w:t>儲備與保障</w:t>
            </w:r>
          </w:p>
        </w:tc>
        <w:tc>
          <w:tcPr>
            <w:tcW w:type="dxa" w:w="1821"/>
          </w:tcPr>
          <w:p>
            <w:pPr>
              <w:spacing w:after="40"/>
            </w:pPr>
            <w:r/>
            <w:r>
              <w:rPr>
                <w:rFonts w:ascii="Microsoft YaHei" w:hAnsi="Microsoft YaHei" w:eastAsia="微軟正黑體"/>
                <w:b w:val="0"/>
                <w:i w:val="0"/>
                <w:color w:val="333333"/>
                <w:sz w:val="17"/>
              </w:rPr>
              <w:t>2</w:t>
            </w:r>
          </w:p>
        </w:tc>
        <w:tc>
          <w:tcPr>
            <w:tcW w:type="dxa" w:w="4098"/>
          </w:tcPr>
          <w:p>
            <w:pPr>
              <w:spacing w:after="40"/>
            </w:pPr>
            <w:r/>
            <w:r>
              <w:rPr>
                <w:rFonts w:ascii="Microsoft YaHei" w:hAnsi="Microsoft YaHei" w:eastAsia="微軟正黑體"/>
                <w:b w:val="0"/>
                <w:i w:val="0"/>
                <w:color w:val="333333"/>
                <w:sz w:val="17"/>
              </w:rPr>
              <w:t>40</w:t>
            </w:r>
          </w:p>
        </w:tc>
        <w:tc>
          <w:tcPr>
            <w:tcW w:type="dxa" w:w="1821"/>
          </w:tcPr>
          <w:p>
            <w:pPr>
              <w:spacing w:after="40"/>
            </w:pPr>
            <w:r/>
            <w:r>
              <w:rPr>
                <w:rFonts w:ascii="Microsoft YaHei" w:hAnsi="Microsoft YaHei" w:eastAsia="微軟正黑體"/>
                <w:b w:val="0"/>
                <w:i w:val="0"/>
                <w:color w:val="333333"/>
                <w:sz w:val="17"/>
              </w:rPr>
              <w:t>0</w:t>
            </w:r>
          </w:p>
        </w:tc>
        <w:tc>
          <w:tcPr>
            <w:tcW w:type="dxa" w:w="2960"/>
          </w:tcPr>
          <w:p>
            <w:pPr>
              <w:spacing w:after="40"/>
            </w:pPr>
            <w:r/>
            <w:r>
              <w:rPr>
                <w:rFonts w:ascii="Microsoft YaHei" w:hAnsi="Microsoft YaHei" w:eastAsia="微軟正黑體"/>
                <w:b w:val="0"/>
                <w:i w:val="0"/>
                <w:color w:val="333333"/>
                <w:sz w:val="17"/>
              </w:rPr>
              <w:t>hotcoin reserves 8.0、hotcoin proof of reserves 4.9</w:t>
            </w:r>
          </w:p>
        </w:tc>
      </w:tr>
    </w:tbl>
    <w:p/>
    <w:p>
      <w:pPr>
        <w:spacing w:after="160" w:line="324" w:lineRule="auto"/>
      </w:pPr>
      <w:r>
        <w:rPr>
          <w:rFonts w:ascii="Microsoft YaHei" w:hAnsi="Microsoft YaHei" w:eastAsia="微軟正黑體"/>
          <w:b w:val="0"/>
          <w:i w:val="0"/>
          <w:color w:val="333333"/>
          <w:sz w:val="21"/>
        </w:rPr>
        <w:t>兩個結論：</w:t>
      </w:r>
    </w:p>
    <w:p>
      <w:pPr>
        <w:spacing w:after="80"/>
        <w:ind w:left="357" w:hanging="357"/>
      </w:pPr>
      <w:r>
        <w:rPr>
          <w:rFonts w:ascii="Microsoft YaHei" w:hAnsi="Microsoft YaHei" w:eastAsia="微軟正黑體"/>
          <w:b w:val="0"/>
          <w:i w:val="0"/>
          <w:color w:val="333333"/>
          <w:sz w:val="21"/>
        </w:rPr>
        <w:t xml:space="preserve">1.  </w:t>
      </w:r>
      <w:r>
        <w:rPr>
          <w:rFonts w:ascii="Microsoft YaHei" w:hAnsi="Microsoft YaHei" w:eastAsia="微軟正黑體"/>
          <w:b/>
          <w:i w:val="0"/>
          <w:color w:val="333333"/>
          <w:sz w:val="21"/>
        </w:rPr>
        <w:t>一般信任查詢量很小</w:t>
      </w:r>
      <w:r>
        <w:rPr>
          <w:rFonts w:ascii="Microsoft YaHei" w:hAnsi="Microsoft YaHei" w:eastAsia="微軟正黑體"/>
          <w:b w:val="0"/>
          <w:i w:val="0"/>
          <w:color w:val="333333"/>
          <w:sz w:val="21"/>
        </w:rPr>
        <w:t>，四週合計約 1,200 次曝光、8 次點擊。信任中心不會帶來可觀的點擊，任何人都不該用點擊驗收它。</w:t>
      </w:r>
    </w:p>
    <w:p>
      <w:pPr>
        <w:spacing w:after="80"/>
        <w:ind w:left="357" w:hanging="357"/>
      </w:pPr>
      <w:r>
        <w:rPr>
          <w:rFonts w:ascii="Microsoft YaHei" w:hAnsi="Microsoft YaHei" w:eastAsia="微軟正黑體"/>
          <w:b w:val="0"/>
          <w:i w:val="0"/>
          <w:color w:val="333333"/>
          <w:sz w:val="21"/>
        </w:rPr>
        <w:t xml:space="preserve">2.  </w:t>
      </w:r>
      <w:r>
        <w:rPr>
          <w:rFonts w:ascii="Microsoft YaHei" w:hAnsi="Microsoft YaHei" w:eastAsia="微軟正黑體"/>
          <w:b/>
          <w:i w:val="0"/>
          <w:color w:val="333333"/>
          <w:sz w:val="21"/>
        </w:rPr>
        <w:t>公司身分類的機器問句曝光很大，但沒有一頁在回答</w:t>
      </w:r>
      <w:r>
        <w:rPr>
          <w:rFonts w:ascii="Microsoft YaHei" w:hAnsi="Microsoft YaHei" w:eastAsia="微軟正黑體"/>
          <w:b w:val="0"/>
          <w:i w:val="0"/>
          <w:color w:val="333333"/>
          <w:sz w:val="21"/>
        </w:rPr>
        <w:t>。這 11 條是 AI 或資料平台把「介紹一下 hotcoin.com」拆成子問題去搜，會讀結果但不點。現在它們落在首頁；who is the ceo of hotcoin.com 落在已經 301 的團隊頁；hotcoin owner 落在 insider 子網域一篇講幣安何一的文章；hotcoin license 落在 insider 的品牌故事。信任中心和法律實體頁的價值，在於成為這些問題的正式答案來源。</w:t>
      </w:r>
    </w:p>
    <w:p>
      <w:pPr>
        <w:spacing w:after="160" w:line="324" w:lineRule="auto"/>
      </w:pPr>
      <w:r>
        <w:rPr>
          <w:rFonts w:ascii="Microsoft YaHei" w:hAnsi="Microsoft YaHei" w:eastAsia="微軟正黑體"/>
          <w:b w:val="0"/>
          <w:i w:val="0"/>
          <w:color w:val="333333"/>
          <w:sz w:val="21"/>
        </w:rPr>
        <w:t>這也說明為什麼信任中心值得做：搜「is hotcoin safe」「hotcoin license」的人已經在考慮要不要用 Hotcoin，是最接近交易的一群；但這是推論，目前沒有歸因資料能證明信任頁會提高轉換。</w:t>
      </w:r>
    </w:p>
    <w:p>
      <w:pPr>
        <w:spacing w:before="280" w:after="160"/>
      </w:pPr>
      <w:r>
        <w:rPr>
          <w:rFonts w:ascii="Microsoft YaHei" w:hAnsi="Microsoft YaHei" w:eastAsia="微軟正黑體"/>
          <w:b/>
          <w:i w:val="0"/>
          <w:color w:val="333333"/>
          <w:sz w:val="25"/>
        </w:rPr>
        <w:t>對照組</w:t>
      </w:r>
    </w:p>
    <w:p>
      <w:pPr>
        <w:spacing w:after="160" w:line="324" w:lineRule="auto"/>
      </w:pPr>
      <w:r>
        <w:rPr>
          <w:rFonts w:ascii="Microsoft YaHei" w:hAnsi="Microsoft YaHei" w:eastAsia="微軟正黑體"/>
          <w:b w:val="0"/>
          <w:i w:val="0"/>
          <w:color w:val="333333"/>
          <w:sz w:val="21"/>
        </w:rPr>
        <w:t>依你的指示，對照組分兩組，缺口逐項判斷要不要做，不用「幾家有」決定。</w:t>
      </w:r>
    </w:p>
    <w:p>
      <w:pPr>
        <w:pStyle w:val="ListBullet"/>
        <w:spacing w:after="80"/>
      </w:pPr>
      <w:r>
        <w:rPr>
          <w:rFonts w:ascii="Microsoft YaHei" w:hAnsi="Microsoft YaHei" w:eastAsia="微軟正黑體"/>
          <w:b/>
          <w:i w:val="0"/>
          <w:color w:val="333333"/>
          <w:sz w:val="21"/>
        </w:rPr>
        <w:t>頭部 6 家</w:t>
      </w:r>
      <w:r>
        <w:rPr>
          <w:rFonts w:ascii="Microsoft YaHei" w:hAnsi="Microsoft YaHei" w:eastAsia="微軟正黑體"/>
          <w:b w:val="0"/>
          <w:i w:val="0"/>
          <w:color w:val="333333"/>
          <w:sz w:val="21"/>
        </w:rPr>
        <w:t>：Binance、OKX、Coinbase、Kraken、Bybit、Bitget。</w:t>
      </w:r>
    </w:p>
    <w:p>
      <w:pPr>
        <w:pStyle w:val="ListBullet"/>
        <w:spacing w:after="80"/>
      </w:pPr>
      <w:r>
        <w:rPr>
          <w:rFonts w:ascii="Microsoft YaHei" w:hAnsi="Microsoft YaHei" w:eastAsia="微軟正黑體"/>
          <w:b/>
          <w:i w:val="0"/>
          <w:color w:val="333333"/>
          <w:sz w:val="21"/>
        </w:rPr>
        <w:t>同級 5 家</w:t>
      </w:r>
      <w:r>
        <w:rPr>
          <w:rFonts w:ascii="Microsoft YaHei" w:hAnsi="Microsoft YaHei" w:eastAsia="微軟正黑體"/>
          <w:b w:val="0"/>
          <w:i w:val="0"/>
          <w:color w:val="333333"/>
          <w:sz w:val="21"/>
        </w:rPr>
        <w:t>：取 CoinMarketCap 交易所排名（2026-10-08 讀取，Hotcoin 為 #33）中 #20–#50、與 Hotcoin 同類型的離岸綜合交易所（現貨＋合約），排除你歸為二線的 MEXC、Gate、KuCoin、HTX、LBank、WEEX：Toobit（#24）、BTCC（#28）、Biconomy（#32）、BloFin（#40）、Tapbit（#50）。</w:t>
      </w:r>
    </w:p>
    <w:p>
      <w:pPr>
        <w:spacing w:after="160" w:line="324" w:lineRule="auto"/>
      </w:pPr>
      <w:r>
        <w:rPr>
          <w:rFonts w:ascii="Microsoft YaHei" w:hAnsi="Microsoft YaHei" w:eastAsia="微軟正黑體"/>
          <w:b w:val="0"/>
          <w:i w:val="0"/>
          <w:color w:val="333333"/>
          <w:sz w:val="21"/>
        </w:rPr>
        <w:t>Hotcoin 自己的 38 項在 2026-10-08 以 curl（Googlebot UA）實測原始 HTML。競品的 11 家同日改用網頁搜尋讀取各站自己網域上的頁面：這次的雲端環境網路政策擋掉交易所網域，無法直接開頁或抓原始 HTML。所以競品結果是「該站自己的頁面上寫了什麼」，不是「原始 HTML 裡有什麼」；搜尋讀不到的項目標「未驗證」，不當成「沒有」。每家一份檔案，存在 work/trust-center-2026-10-08/competitors/，需要在本機補驗的項目列在附錄 C。</w:t>
      </w:r>
    </w:p>
    <w:p>
      <w:pPr>
        <w:spacing w:after="160" w:line="324" w:lineRule="auto"/>
      </w:pPr>
      <w:r>
        <w:rPr>
          <w:rFonts w:ascii="Microsoft YaHei" w:hAnsi="Microsoft YaHei" w:eastAsia="微軟正黑體"/>
          <w:b w:val="0"/>
          <w:i w:val="0"/>
          <w:color w:val="333333"/>
          <w:sz w:val="21"/>
        </w:rPr>
        <w:t>同級 5 家的資訊量明顯少於頭部，其中 Biconomy 的頁面多數是 JS 單頁，搜尋引擎幾乎沒收錄到內容，大部分項目只能標「未驗證」。</w:t>
      </w:r>
    </w:p>
    <w:p>
      <w:pPr>
        <w:spacing w:before="280" w:after="160"/>
      </w:pPr>
      <w:r>
        <w:rPr>
          <w:rFonts w:ascii="Microsoft YaHei" w:hAnsi="Microsoft YaHei" w:eastAsia="微軟正黑體"/>
          <w:b/>
          <w:i w:val="0"/>
          <w:color w:val="C08A00"/>
          <w:sz w:val="30"/>
        </w:rPr>
        <w:t>二、第一部分：競品有、我們沒有的項目</w:t>
      </w:r>
    </w:p>
    <w:p>
      <w:pPr>
        <w:spacing w:before="280" w:after="160"/>
      </w:pPr>
      <w:r>
        <w:rPr>
          <w:rFonts w:ascii="Microsoft YaHei" w:hAnsi="Microsoft YaHei" w:eastAsia="微軟正黑體"/>
          <w:b/>
          <w:i w:val="0"/>
          <w:color w:val="333333"/>
          <w:sz w:val="25"/>
        </w:rPr>
        <w:t>怎麼讀這一章</w:t>
      </w:r>
    </w:p>
    <w:p>
      <w:pPr>
        <w:spacing w:after="160" w:line="324" w:lineRule="auto"/>
      </w:pPr>
      <w:r>
        <w:rPr>
          <w:rFonts w:ascii="Microsoft YaHei" w:hAnsi="Microsoft YaHei" w:eastAsia="微軟正黑體"/>
          <w:b w:val="0"/>
          <w:i w:val="0"/>
          <w:color w:val="333333"/>
          <w:sz w:val="21"/>
        </w:rPr>
        <w:t>38 項逐一對照後，Hotcoin 已經有 11 項、做了一半 12 項、完全沒有 13 項，另 2 項讀不到。做了一半的項目裡，儲備金證明頁（B1）和費率頁（E1）頁面已經上線，只是原始 HTML 讀不到數字，放在第三章處理。其餘 25 項在這一章逐一判斷要不要做，分成三種：</w:t>
      </w:r>
    </w:p>
    <w:p>
      <w:pPr>
        <w:pStyle w:val="ListBullet"/>
        <w:spacing w:after="80"/>
      </w:pPr>
      <w:r>
        <w:rPr>
          <w:rFonts w:ascii="Microsoft YaHei" w:hAnsi="Microsoft YaHei" w:eastAsia="微軟正黑體"/>
          <w:b/>
          <w:i w:val="0"/>
          <w:color w:val="333333"/>
          <w:sz w:val="21"/>
        </w:rPr>
        <w:t>需要做</w:t>
      </w:r>
      <w:r>
        <w:rPr>
          <w:rFonts w:ascii="Microsoft YaHei" w:hAnsi="Microsoft YaHei" w:eastAsia="微軟正黑體"/>
          <w:b w:val="0"/>
          <w:i w:val="0"/>
          <w:color w:val="333333"/>
          <w:sz w:val="21"/>
        </w:rPr>
        <w:t>：對 Hotcoin 的匿名疑慮或 Google 的 YMYL 要求有直接作用，而且手上的資料做得出來。</w:t>
      </w:r>
    </w:p>
    <w:p>
      <w:pPr>
        <w:pStyle w:val="ListBullet"/>
        <w:spacing w:after="80"/>
      </w:pPr>
      <w:r>
        <w:rPr>
          <w:rFonts w:ascii="Microsoft YaHei" w:hAnsi="Microsoft YaHei" w:eastAsia="微軟正黑體"/>
          <w:b/>
          <w:i w:val="0"/>
          <w:color w:val="333333"/>
          <w:sz w:val="21"/>
        </w:rPr>
        <w:t>有條件再做</w:t>
      </w:r>
      <w:r>
        <w:rPr>
          <w:rFonts w:ascii="Microsoft YaHei" w:hAnsi="Microsoft YaHei" w:eastAsia="微軟正黑體"/>
          <w:b w:val="0"/>
          <w:i w:val="0"/>
          <w:color w:val="333333"/>
          <w:sz w:val="21"/>
        </w:rPr>
        <w:t>：值得做，但卡在公司要先拿出資料或做決定。條件寫在每一項裡。</w:t>
      </w:r>
    </w:p>
    <w:p>
      <w:pPr>
        <w:pStyle w:val="ListBullet"/>
        <w:spacing w:after="80"/>
      </w:pPr>
      <w:r>
        <w:rPr>
          <w:rFonts w:ascii="Microsoft YaHei" w:hAnsi="Microsoft YaHei" w:eastAsia="微軟正黑體"/>
          <w:b/>
          <w:i w:val="0"/>
          <w:color w:val="333333"/>
          <w:sz w:val="21"/>
        </w:rPr>
        <w:t>暫不做</w:t>
      </w:r>
      <w:r>
        <w:rPr>
          <w:rFonts w:ascii="Microsoft YaHei" w:hAnsi="Microsoft YaHei" w:eastAsia="微軟正黑體"/>
          <w:b w:val="0"/>
          <w:i w:val="0"/>
          <w:color w:val="333333"/>
          <w:sz w:val="21"/>
        </w:rPr>
        <w:t>：現在做沒有作用，或做了反而有風險。</w:t>
      </w:r>
    </w:p>
    <w:p>
      <w:pPr>
        <w:spacing w:after="160" w:line="324" w:lineRule="auto"/>
      </w:pPr>
      <w:r>
        <w:rPr>
          <w:rFonts w:ascii="Microsoft YaHei" w:hAnsi="Microsoft YaHei" w:eastAsia="微軟正黑體"/>
          <w:b w:val="0"/>
          <w:i w:val="0"/>
          <w:color w:val="333333"/>
          <w:sz w:val="21"/>
        </w:rPr>
        <w:t>競品家數寫在每一項後面，只當參考，不當門檻。完整對照表在附錄 A。</w:t>
      </w:r>
    </w:p>
    <w:p>
      <w:pPr>
        <w:spacing w:before="280" w:after="160"/>
      </w:pPr>
      <w:r>
        <w:rPr>
          <w:rFonts w:ascii="Microsoft YaHei" w:hAnsi="Microsoft YaHei" w:eastAsia="微軟正黑體"/>
          <w:b/>
          <w:i w:val="0"/>
          <w:color w:val="333333"/>
          <w:sz w:val="25"/>
        </w:rPr>
        <w:t>總表</w:t>
      </w:r>
    </w:p>
    <w:tbl>
      <w:tblPr>
        <w:tblStyle w:val="TableGrid"/>
        <w:tblW w:type="auto" w:w="0"/>
        <w:jc w:val="center"/>
        <w:tblLayout w:type="fixed"/>
        <w:tblLook w:firstColumn="1" w:firstRow="1" w:lastColumn="0" w:lastRow="0" w:noHBand="0" w:noVBand="1" w:val="04A0"/>
      </w:tblPr>
      <w:tblGrid>
        <w:gridCol w:w="1199"/>
        <w:gridCol w:w="3199"/>
        <w:gridCol w:w="3999"/>
        <w:gridCol w:w="2399"/>
        <w:gridCol w:w="3999"/>
      </w:tblGrid>
      <w:tr>
        <w:tc>
          <w:tcPr>
            <w:tcW w:type="dxa" w:w="1200"/>
            <w:shd w:val="clear" w:fill="F2F2F2"/>
          </w:tcPr>
          <w:p>
            <w:pPr>
              <w:spacing w:after="40"/>
            </w:pPr>
            <w:r/>
            <w:r>
              <w:rPr>
                <w:rFonts w:ascii="Microsoft YaHei" w:hAnsi="Microsoft YaHei" w:eastAsia="微軟正黑體"/>
                <w:b/>
                <w:i w:val="0"/>
                <w:color w:val="333333"/>
                <w:sz w:val="17"/>
              </w:rPr>
              <w:t>編號</w:t>
            </w:r>
          </w:p>
        </w:tc>
        <w:tc>
          <w:tcPr>
            <w:tcW w:type="dxa" w:w="3200"/>
            <w:shd w:val="clear" w:fill="F2F2F2"/>
          </w:tcPr>
          <w:p>
            <w:pPr>
              <w:spacing w:after="40"/>
            </w:pPr>
            <w:r/>
            <w:r>
              <w:rPr>
                <w:rFonts w:ascii="Microsoft YaHei" w:hAnsi="Microsoft YaHei" w:eastAsia="微軟正黑體"/>
                <w:b/>
                <w:i w:val="0"/>
                <w:color w:val="333333"/>
                <w:sz w:val="17"/>
              </w:rPr>
              <w:t>項目</w:t>
            </w:r>
          </w:p>
        </w:tc>
        <w:tc>
          <w:tcPr>
            <w:tcW w:type="dxa" w:w="3999"/>
            <w:shd w:val="clear" w:fill="F2F2F2"/>
          </w:tcPr>
          <w:p>
            <w:pPr>
              <w:spacing w:after="40"/>
            </w:pPr>
            <w:r/>
            <w:r>
              <w:rPr>
                <w:rFonts w:ascii="Microsoft YaHei" w:hAnsi="Microsoft YaHei" w:eastAsia="微軟正黑體"/>
                <w:b/>
                <w:i w:val="0"/>
                <w:color w:val="333333"/>
                <w:sz w:val="17"/>
              </w:rPr>
              <w:t>Hotcoin 現況</w:t>
            </w:r>
          </w:p>
        </w:tc>
        <w:tc>
          <w:tcPr>
            <w:tcW w:type="dxa" w:w="2400"/>
            <w:shd w:val="clear" w:fill="F2F2F2"/>
          </w:tcPr>
          <w:p>
            <w:pPr>
              <w:spacing w:after="40"/>
            </w:pPr>
            <w:r/>
            <w:r>
              <w:rPr>
                <w:rFonts w:ascii="Microsoft YaHei" w:hAnsi="Microsoft YaHei" w:eastAsia="微軟正黑體"/>
                <w:b/>
                <w:i w:val="0"/>
                <w:color w:val="333333"/>
                <w:sz w:val="17"/>
              </w:rPr>
              <w:t>判斷</w:t>
            </w:r>
          </w:p>
        </w:tc>
        <w:tc>
          <w:tcPr>
            <w:tcW w:type="dxa" w:w="3999"/>
            <w:shd w:val="clear" w:fill="F2F2F2"/>
          </w:tcPr>
          <w:p>
            <w:pPr>
              <w:spacing w:after="40"/>
            </w:pPr>
            <w:r/>
            <w:r>
              <w:rPr>
                <w:rFonts w:ascii="Microsoft YaHei" w:hAnsi="Microsoft YaHei" w:eastAsia="微軟正黑體"/>
                <w:b/>
                <w:i w:val="0"/>
                <w:color w:val="333333"/>
                <w:sz w:val="17"/>
              </w:rPr>
              <w:t>一句話理由</w:t>
            </w:r>
          </w:p>
        </w:tc>
      </w:tr>
      <w:tr>
        <w:tc>
          <w:tcPr>
            <w:tcW w:type="dxa" w:w="1200"/>
          </w:tcPr>
          <w:p>
            <w:pPr>
              <w:spacing w:after="40"/>
            </w:pPr>
            <w:r/>
            <w:r>
              <w:rPr>
                <w:rFonts w:ascii="Microsoft YaHei" w:hAnsi="Microsoft YaHei" w:eastAsia="微軟正黑體"/>
                <w:b w:val="0"/>
                <w:i w:val="0"/>
                <w:color w:val="333333"/>
                <w:sz w:val="17"/>
              </w:rPr>
              <w:t>A2＋A4</w:t>
            </w:r>
          </w:p>
        </w:tc>
        <w:tc>
          <w:tcPr>
            <w:tcW w:type="dxa" w:w="3200"/>
          </w:tcPr>
          <w:p>
            <w:pPr>
              <w:spacing w:after="40"/>
            </w:pPr>
            <w:r/>
            <w:r>
              <w:rPr>
                <w:rFonts w:ascii="Microsoft YaHei" w:hAnsi="Microsoft YaHei" w:eastAsia="微軟正黑體"/>
                <w:b w:val="0"/>
                <w:i w:val="0"/>
                <w:color w:val="333333"/>
                <w:sz w:val="17"/>
              </w:rPr>
              <w:t>法律實體與登記頁</w:t>
            </w:r>
          </w:p>
        </w:tc>
        <w:tc>
          <w:tcPr>
            <w:tcW w:type="dxa" w:w="3999"/>
          </w:tcPr>
          <w:p>
            <w:pPr>
              <w:spacing w:after="40"/>
            </w:pPr>
            <w:r/>
            <w:r>
              <w:rPr>
                <w:rFonts w:ascii="Microsoft YaHei" w:hAnsi="Microsoft YaHei" w:eastAsia="微軟正黑體"/>
                <w:b w:val="0"/>
                <w:i w:val="0"/>
                <w:color w:val="333333"/>
                <w:sz w:val="17"/>
              </w:rPr>
              <w:t>頁尾、用戶協議、法律聲明三處說法不一；沒有登記頁</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評分指南把「完全缺乏負責人資訊」列為最低品質理由，這是最直接的缺口</w:t>
            </w:r>
          </w:p>
        </w:tc>
      </w:tr>
      <w:tr>
        <w:tc>
          <w:tcPr>
            <w:tcW w:type="dxa" w:w="1200"/>
          </w:tcPr>
          <w:p>
            <w:pPr>
              <w:spacing w:after="40"/>
            </w:pPr>
            <w:r/>
            <w:r>
              <w:rPr>
                <w:rFonts w:ascii="Microsoft YaHei" w:hAnsi="Microsoft YaHei" w:eastAsia="微軟正黑體"/>
                <w:b w:val="0"/>
                <w:i w:val="0"/>
                <w:color w:val="333333"/>
                <w:sz w:val="17"/>
              </w:rPr>
              <w:t>C1</w:t>
            </w:r>
          </w:p>
        </w:tc>
        <w:tc>
          <w:tcPr>
            <w:tcW w:type="dxa" w:w="3200"/>
          </w:tcPr>
          <w:p>
            <w:pPr>
              <w:spacing w:after="40"/>
            </w:pPr>
            <w:r/>
            <w:r>
              <w:rPr>
                <w:rFonts w:ascii="Microsoft YaHei" w:hAnsi="Microsoft YaHei" w:eastAsia="微軟正黑體"/>
                <w:b w:val="0"/>
                <w:i w:val="0"/>
                <w:color w:val="333333"/>
                <w:sz w:val="17"/>
              </w:rPr>
              <w:t>安全與信任中心 Hub</w:t>
            </w:r>
          </w:p>
        </w:tc>
        <w:tc>
          <w:tcPr>
            <w:tcW w:type="dxa" w:w="3999"/>
          </w:tcPr>
          <w:p>
            <w:pPr>
              <w:spacing w:after="40"/>
            </w:pPr>
            <w:r/>
            <w:r>
              <w:rPr>
                <w:rFonts w:ascii="Microsoft YaHei" w:hAnsi="Microsoft YaHei" w:eastAsia="微軟正黑體"/>
                <w:b w:val="0"/>
                <w:i w:val="0"/>
                <w:color w:val="333333"/>
                <w:sz w:val="17"/>
              </w:rPr>
              <w:t>沒有；關於頁已寫了這個名稱但沒連結</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現有 8 個信任頁散在 6 種網址下，沒有一頁把它們串起來</w:t>
            </w:r>
          </w:p>
        </w:tc>
      </w:tr>
      <w:tr>
        <w:tc>
          <w:tcPr>
            <w:tcW w:type="dxa" w:w="1200"/>
          </w:tcPr>
          <w:p>
            <w:pPr>
              <w:spacing w:after="40"/>
            </w:pPr>
            <w:r/>
            <w:r>
              <w:rPr>
                <w:rFonts w:ascii="Microsoft YaHei" w:hAnsi="Microsoft YaHei" w:eastAsia="微軟正黑體"/>
                <w:b w:val="0"/>
                <w:i w:val="0"/>
                <w:color w:val="333333"/>
                <w:sz w:val="17"/>
              </w:rPr>
              <w:t>C4</w:t>
            </w:r>
          </w:p>
        </w:tc>
        <w:tc>
          <w:tcPr>
            <w:tcW w:type="dxa" w:w="3200"/>
          </w:tcPr>
          <w:p>
            <w:pPr>
              <w:spacing w:after="40"/>
            </w:pPr>
            <w:r/>
            <w:r>
              <w:rPr>
                <w:rFonts w:ascii="Microsoft YaHei" w:hAnsi="Microsoft YaHei" w:eastAsia="微軟正黑體"/>
                <w:b w:val="0"/>
                <w:i w:val="0"/>
                <w:color w:val="333333"/>
                <w:sz w:val="17"/>
              </w:rPr>
              <w:t>第三方滲透測試摘要</w:t>
            </w:r>
          </w:p>
        </w:tc>
        <w:tc>
          <w:tcPr>
            <w:tcW w:type="dxa" w:w="3999"/>
          </w:tcPr>
          <w:p>
            <w:pPr>
              <w:spacing w:after="40"/>
            </w:pPr>
            <w:r/>
            <w:r>
              <w:rPr>
                <w:rFonts w:ascii="Microsoft YaHei" w:hAnsi="Microsoft YaHei" w:eastAsia="微軟正黑體"/>
                <w:b w:val="0"/>
                <w:i w:val="0"/>
                <w:color w:val="333333"/>
                <w:sz w:val="17"/>
              </w:rPr>
              <w:t>有報告沒公開</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同級 5 家沒有一家公開真正的測試摘要，這是 Hotcoin 少數領先同級的證據</w:t>
            </w:r>
          </w:p>
        </w:tc>
      </w:tr>
      <w:tr>
        <w:tc>
          <w:tcPr>
            <w:tcW w:type="dxa" w:w="1200"/>
          </w:tcPr>
          <w:p>
            <w:pPr>
              <w:spacing w:after="40"/>
            </w:pPr>
            <w:r/>
            <w:r>
              <w:rPr>
                <w:rFonts w:ascii="Microsoft YaHei" w:hAnsi="Microsoft YaHei" w:eastAsia="微軟正黑體"/>
                <w:b w:val="0"/>
                <w:i w:val="0"/>
                <w:color w:val="333333"/>
                <w:sz w:val="17"/>
              </w:rPr>
              <w:t>C5＋C6</w:t>
            </w:r>
          </w:p>
        </w:tc>
        <w:tc>
          <w:tcPr>
            <w:tcW w:type="dxa" w:w="3200"/>
          </w:tcPr>
          <w:p>
            <w:pPr>
              <w:spacing w:after="40"/>
            </w:pPr>
            <w:r/>
            <w:r>
              <w:rPr>
                <w:rFonts w:ascii="Microsoft YaHei" w:hAnsi="Microsoft YaHei" w:eastAsia="微軟正黑體"/>
                <w:b w:val="0"/>
                <w:i w:val="0"/>
                <w:color w:val="333333"/>
                <w:sz w:val="17"/>
              </w:rPr>
              <w:t>漏洞回報方式與 security.txt</w:t>
            </w:r>
          </w:p>
        </w:tc>
        <w:tc>
          <w:tcPr>
            <w:tcW w:type="dxa" w:w="3999"/>
          </w:tcPr>
          <w:p>
            <w:pPr>
              <w:spacing w:after="40"/>
            </w:pPr>
            <w:r/>
            <w:r>
              <w:rPr>
                <w:rFonts w:ascii="Microsoft YaHei" w:hAnsi="Microsoft YaHei" w:eastAsia="微軟正黑體"/>
                <w:b w:val="0"/>
                <w:i w:val="0"/>
                <w:color w:val="333333"/>
                <w:sz w:val="17"/>
              </w:rPr>
              <w:t>賞金計畫存在但站上沒連；security.txt 回首頁</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成本最低的一項；先公開回報方式，賞金金額暫不寫</w:t>
            </w:r>
          </w:p>
        </w:tc>
      </w:tr>
      <w:tr>
        <w:tc>
          <w:tcPr>
            <w:tcW w:type="dxa" w:w="1200"/>
          </w:tcPr>
          <w:p>
            <w:pPr>
              <w:spacing w:after="40"/>
            </w:pPr>
            <w:r/>
            <w:r>
              <w:rPr>
                <w:rFonts w:ascii="Microsoft YaHei" w:hAnsi="Microsoft YaHei" w:eastAsia="微軟正黑體"/>
                <w:b w:val="0"/>
                <w:i w:val="0"/>
                <w:color w:val="333333"/>
                <w:sz w:val="17"/>
              </w:rPr>
              <w:t>E3</w:t>
            </w:r>
          </w:p>
        </w:tc>
        <w:tc>
          <w:tcPr>
            <w:tcW w:type="dxa" w:w="3200"/>
          </w:tcPr>
          <w:p>
            <w:pPr>
              <w:spacing w:after="40"/>
            </w:pPr>
            <w:r/>
            <w:r>
              <w:rPr>
                <w:rFonts w:ascii="Microsoft YaHei" w:hAnsi="Microsoft YaHei" w:eastAsia="微軟正黑體"/>
                <w:b w:val="0"/>
                <w:i w:val="0"/>
                <w:color w:val="333333"/>
                <w:sz w:val="17"/>
              </w:rPr>
              <w:t>正式客訴流程頁</w:t>
            </w:r>
          </w:p>
        </w:tc>
        <w:tc>
          <w:tcPr>
            <w:tcW w:type="dxa" w:w="3999"/>
          </w:tcPr>
          <w:p>
            <w:pPr>
              <w:spacing w:after="40"/>
            </w:pPr>
            <w:r/>
            <w:r>
              <w:rPr>
                <w:rFonts w:ascii="Microsoft YaHei" w:hAnsi="Microsoft YaHei" w:eastAsia="微軟正黑體"/>
                <w:b w:val="0"/>
                <w:i w:val="0"/>
                <w:color w:val="333333"/>
                <w:sz w:val="17"/>
              </w:rPr>
              <w:t>沒有；條款時限寫錯</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負評集中在提幣與客服，客訴是搜尋者最常帶著的問題</w:t>
            </w:r>
          </w:p>
        </w:tc>
      </w:tr>
      <w:tr>
        <w:tc>
          <w:tcPr>
            <w:tcW w:type="dxa" w:w="1200"/>
          </w:tcPr>
          <w:p>
            <w:pPr>
              <w:spacing w:after="40"/>
            </w:pPr>
            <w:r/>
            <w:r>
              <w:rPr>
                <w:rFonts w:ascii="Microsoft YaHei" w:hAnsi="Microsoft YaHei" w:eastAsia="微軟正黑體"/>
                <w:b w:val="0"/>
                <w:i w:val="0"/>
                <w:color w:val="333333"/>
                <w:sz w:val="17"/>
              </w:rPr>
              <w:t>D7</w:t>
            </w:r>
          </w:p>
        </w:tc>
        <w:tc>
          <w:tcPr>
            <w:tcW w:type="dxa" w:w="3200"/>
          </w:tcPr>
          <w:p>
            <w:pPr>
              <w:spacing w:after="40"/>
            </w:pPr>
            <w:r/>
            <w:r>
              <w:rPr>
                <w:rFonts w:ascii="Microsoft YaHei" w:hAnsi="Microsoft YaHei" w:eastAsia="微軟正黑體"/>
                <w:b w:val="0"/>
                <w:i w:val="0"/>
                <w:color w:val="333333"/>
                <w:sz w:val="17"/>
              </w:rPr>
              <w:t>執法機關請求指引</w:t>
            </w:r>
          </w:p>
        </w:tc>
        <w:tc>
          <w:tcPr>
            <w:tcW w:type="dxa" w:w="3999"/>
          </w:tcPr>
          <w:p>
            <w:pPr>
              <w:spacing w:after="40"/>
            </w:pPr>
            <w:r/>
            <w:r>
              <w:rPr>
                <w:rFonts w:ascii="Microsoft YaHei" w:hAnsi="Microsoft YaHei" w:eastAsia="微軟正黑體"/>
                <w:b w:val="0"/>
                <w:i w:val="0"/>
                <w:color w:val="333333"/>
                <w:sz w:val="17"/>
              </w:rPr>
              <w:t>只有頁尾一個信箱</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一頁說明就能補上評分指南要的聯絡資訊，不需要開發系統</w:t>
            </w:r>
          </w:p>
        </w:tc>
      </w:tr>
      <w:tr>
        <w:tc>
          <w:tcPr>
            <w:tcW w:type="dxa" w:w="1200"/>
          </w:tcPr>
          <w:p>
            <w:pPr>
              <w:spacing w:after="40"/>
            </w:pPr>
            <w:r/>
            <w:r>
              <w:rPr>
                <w:rFonts w:ascii="Microsoft YaHei" w:hAnsi="Microsoft YaHei" w:eastAsia="微軟正黑體"/>
                <w:b w:val="0"/>
                <w:i w:val="0"/>
                <w:color w:val="333333"/>
                <w:sz w:val="17"/>
              </w:rPr>
              <w:t>C8</w:t>
            </w:r>
          </w:p>
        </w:tc>
        <w:tc>
          <w:tcPr>
            <w:tcW w:type="dxa" w:w="3200"/>
          </w:tcPr>
          <w:p>
            <w:pPr>
              <w:spacing w:after="40"/>
            </w:pPr>
            <w:r/>
            <w:r>
              <w:rPr>
                <w:rFonts w:ascii="Microsoft YaHei" w:hAnsi="Microsoft YaHei" w:eastAsia="微軟正黑體"/>
                <w:b w:val="0"/>
                <w:i w:val="0"/>
                <w:color w:val="333333"/>
                <w:sz w:val="17"/>
              </w:rPr>
              <w:t>防詐騙專區</w:t>
            </w:r>
          </w:p>
        </w:tc>
        <w:tc>
          <w:tcPr>
            <w:tcW w:type="dxa" w:w="3999"/>
          </w:tcPr>
          <w:p>
            <w:pPr>
              <w:spacing w:after="40"/>
            </w:pPr>
            <w:r/>
            <w:r>
              <w:rPr>
                <w:rFonts w:ascii="Microsoft YaHei" w:hAnsi="Microsoft YaHei" w:eastAsia="微軟正黑體"/>
                <w:b w:val="0"/>
                <w:i w:val="0"/>
                <w:color w:val="333333"/>
                <w:sz w:val="17"/>
              </w:rPr>
              <w:t>零散公告與文章</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冒牌網站與假客服是實際發生的問題，公司已有 SOP 和網域紀錄</w:t>
            </w:r>
          </w:p>
        </w:tc>
      </w:tr>
      <w:tr>
        <w:tc>
          <w:tcPr>
            <w:tcW w:type="dxa" w:w="1200"/>
          </w:tcPr>
          <w:p>
            <w:pPr>
              <w:spacing w:after="40"/>
            </w:pPr>
            <w:r/>
            <w:r>
              <w:rPr>
                <w:rFonts w:ascii="Microsoft YaHei" w:hAnsi="Microsoft YaHei" w:eastAsia="微軟正黑體"/>
                <w:b w:val="0"/>
                <w:i w:val="0"/>
                <w:color w:val="333333"/>
                <w:sz w:val="17"/>
              </w:rPr>
              <w:t>C9</w:t>
            </w:r>
          </w:p>
        </w:tc>
        <w:tc>
          <w:tcPr>
            <w:tcW w:type="dxa" w:w="3200"/>
          </w:tcPr>
          <w:p>
            <w:pPr>
              <w:spacing w:after="40"/>
            </w:pPr>
            <w:r/>
            <w:r>
              <w:rPr>
                <w:rFonts w:ascii="Microsoft YaHei" w:hAnsi="Microsoft YaHei" w:eastAsia="微軟正黑體"/>
                <w:b w:val="0"/>
                <w:i w:val="0"/>
                <w:color w:val="333333"/>
                <w:sz w:val="17"/>
              </w:rPr>
              <w:t>事件通報原則</w:t>
            </w:r>
          </w:p>
        </w:tc>
        <w:tc>
          <w:tcPr>
            <w:tcW w:type="dxa" w:w="3999"/>
          </w:tcPr>
          <w:p>
            <w:pPr>
              <w:spacing w:after="40"/>
            </w:pPr>
            <w:r/>
            <w:r>
              <w:rPr>
                <w:rFonts w:ascii="Microsoft YaHei" w:hAnsi="Microsoft YaHei" w:eastAsia="微軟正黑體"/>
                <w:b w:val="0"/>
                <w:i w:val="0"/>
                <w:color w:val="333333"/>
                <w:sz w:val="17"/>
              </w:rPr>
              <w:t>只有社群文案「0 安全事故」</w:t>
            </w:r>
          </w:p>
        </w:tc>
        <w:tc>
          <w:tcPr>
            <w:tcW w:type="dxa" w:w="2400"/>
          </w:tcPr>
          <w:p>
            <w:pPr>
              <w:spacing w:after="40"/>
            </w:pPr>
            <w:r/>
            <w:r>
              <w:rPr>
                <w:rFonts w:ascii="Microsoft YaHei" w:hAnsi="Microsoft YaHei" w:eastAsia="微軟正黑體"/>
                <w:b w:val="0"/>
                <w:i w:val="0"/>
                <w:color w:val="333333"/>
                <w:sz w:val="17"/>
              </w:rPr>
              <w:t>需要做（原則）／有條件（無事故聲明）</w:t>
            </w:r>
          </w:p>
        </w:tc>
        <w:tc>
          <w:tcPr>
            <w:tcW w:type="dxa" w:w="3999"/>
          </w:tcPr>
          <w:p>
            <w:pPr>
              <w:spacing w:after="40"/>
            </w:pPr>
            <w:r/>
            <w:r>
              <w:rPr>
                <w:rFonts w:ascii="Microsoft YaHei" w:hAnsi="Microsoft YaHei" w:eastAsia="微軟正黑體"/>
                <w:b w:val="0"/>
                <w:i w:val="0"/>
                <w:color w:val="333333"/>
                <w:sz w:val="17"/>
              </w:rPr>
              <w:t>先公開「出事時怎麼通知」；無事故的說法要有範圍和期間才寫</w:t>
            </w:r>
          </w:p>
        </w:tc>
      </w:tr>
      <w:tr>
        <w:tc>
          <w:tcPr>
            <w:tcW w:type="dxa" w:w="1200"/>
          </w:tcPr>
          <w:p>
            <w:pPr>
              <w:spacing w:after="40"/>
            </w:pPr>
            <w:r/>
            <w:r>
              <w:rPr>
                <w:rFonts w:ascii="Microsoft YaHei" w:hAnsi="Microsoft YaHei" w:eastAsia="微軟正黑體"/>
                <w:b w:val="0"/>
                <w:i w:val="0"/>
                <w:color w:val="333333"/>
                <w:sz w:val="17"/>
              </w:rPr>
              <w:t>C2</w:t>
            </w:r>
          </w:p>
        </w:tc>
        <w:tc>
          <w:tcPr>
            <w:tcW w:type="dxa" w:w="3200"/>
          </w:tcPr>
          <w:p>
            <w:pPr>
              <w:spacing w:after="40"/>
            </w:pPr>
            <w:r/>
            <w:r>
              <w:rPr>
                <w:rFonts w:ascii="Microsoft YaHei" w:hAnsi="Microsoft YaHei" w:eastAsia="微軟正黑體"/>
                <w:b w:val="0"/>
                <w:i w:val="0"/>
                <w:color w:val="333333"/>
                <w:sz w:val="17"/>
              </w:rPr>
              <w:t>帳戶安全功能整理</w:t>
            </w:r>
          </w:p>
        </w:tc>
        <w:tc>
          <w:tcPr>
            <w:tcW w:type="dxa" w:w="3999"/>
          </w:tcPr>
          <w:p>
            <w:pPr>
              <w:spacing w:after="40"/>
            </w:pPr>
            <w:r/>
            <w:r>
              <w:rPr>
                <w:rFonts w:ascii="Microsoft YaHei" w:hAnsi="Microsoft YaHei" w:eastAsia="微軟正黑體"/>
                <w:b w:val="0"/>
                <w:i w:val="0"/>
                <w:color w:val="333333"/>
                <w:sz w:val="17"/>
              </w:rPr>
              <w:t>說明中心一篇文章，5 個 H1</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併進 Hub 一個區塊，修文章結構</w:t>
            </w:r>
          </w:p>
        </w:tc>
      </w:tr>
      <w:tr>
        <w:tc>
          <w:tcPr>
            <w:tcW w:type="dxa" w:w="1200"/>
          </w:tcPr>
          <w:p>
            <w:pPr>
              <w:spacing w:after="40"/>
            </w:pPr>
            <w:r/>
            <w:r>
              <w:rPr>
                <w:rFonts w:ascii="Microsoft YaHei" w:hAnsi="Microsoft YaHei" w:eastAsia="微軟正黑體"/>
                <w:b w:val="0"/>
                <w:i w:val="0"/>
                <w:color w:val="333333"/>
                <w:sz w:val="17"/>
              </w:rPr>
              <w:t>D6</w:t>
            </w:r>
          </w:p>
        </w:tc>
        <w:tc>
          <w:tcPr>
            <w:tcW w:type="dxa" w:w="3200"/>
          </w:tcPr>
          <w:p>
            <w:pPr>
              <w:spacing w:after="40"/>
            </w:pPr>
            <w:r/>
            <w:r>
              <w:rPr>
                <w:rFonts w:ascii="Microsoft YaHei" w:hAnsi="Microsoft YaHei" w:eastAsia="微軟正黑體"/>
                <w:b w:val="0"/>
                <w:i w:val="0"/>
                <w:color w:val="333333"/>
                <w:sz w:val="17"/>
              </w:rPr>
              <w:t>AML／KYC 與合規說明</w:t>
            </w:r>
          </w:p>
        </w:tc>
        <w:tc>
          <w:tcPr>
            <w:tcW w:type="dxa" w:w="3999"/>
          </w:tcPr>
          <w:p>
            <w:pPr>
              <w:spacing w:after="40"/>
            </w:pPr>
            <w:r/>
            <w:r>
              <w:rPr>
                <w:rFonts w:ascii="Microsoft YaHei" w:hAnsi="Microsoft YaHei" w:eastAsia="微軟正黑體"/>
                <w:b w:val="0"/>
                <w:i w:val="0"/>
                <w:color w:val="333333"/>
                <w:sz w:val="17"/>
              </w:rPr>
              <w:t>一篇聲明型公告</w:t>
            </w:r>
          </w:p>
        </w:tc>
        <w:tc>
          <w:tcPr>
            <w:tcW w:type="dxa" w:w="2400"/>
          </w:tcPr>
          <w:p>
            <w:pPr>
              <w:spacing w:after="40"/>
            </w:pPr>
            <w:r/>
            <w:r>
              <w:rPr>
                <w:rFonts w:ascii="Microsoft YaHei" w:hAnsi="Microsoft YaHei" w:eastAsia="微軟正黑體"/>
                <w:b w:val="0"/>
                <w:i w:val="0"/>
                <w:color w:val="333333"/>
                <w:sz w:val="17"/>
              </w:rPr>
              <w:t>需要做（第三批）</w:t>
            </w:r>
          </w:p>
        </w:tc>
        <w:tc>
          <w:tcPr>
            <w:tcW w:type="dxa" w:w="3999"/>
          </w:tcPr>
          <w:p>
            <w:pPr>
              <w:spacing w:after="40"/>
            </w:pPr>
            <w:r/>
            <w:r>
              <w:rPr>
                <w:rFonts w:ascii="Microsoft YaHei" w:hAnsi="Microsoft YaHei" w:eastAsia="微軟正黑體"/>
                <w:b w:val="0"/>
                <w:i w:val="0"/>
                <w:color w:val="333333"/>
                <w:sz w:val="17"/>
              </w:rPr>
              <w:t>承接「是否合規」的疑問，內容大部分已有</w:t>
            </w:r>
          </w:p>
        </w:tc>
      </w:tr>
      <w:tr>
        <w:tc>
          <w:tcPr>
            <w:tcW w:type="dxa" w:w="1200"/>
          </w:tcPr>
          <w:p>
            <w:pPr>
              <w:spacing w:after="40"/>
            </w:pPr>
            <w:r/>
            <w:r>
              <w:rPr>
                <w:rFonts w:ascii="Microsoft YaHei" w:hAnsi="Microsoft YaHei" w:eastAsia="微軟正黑體"/>
                <w:b w:val="0"/>
                <w:i w:val="0"/>
                <w:color w:val="333333"/>
                <w:sz w:val="17"/>
              </w:rPr>
              <w:t>B4</w:t>
            </w:r>
          </w:p>
        </w:tc>
        <w:tc>
          <w:tcPr>
            <w:tcW w:type="dxa" w:w="3200"/>
          </w:tcPr>
          <w:p>
            <w:pPr>
              <w:spacing w:after="40"/>
            </w:pPr>
            <w:r/>
            <w:r>
              <w:rPr>
                <w:rFonts w:ascii="Microsoft YaHei" w:hAnsi="Microsoft YaHei" w:eastAsia="微軟正黑體"/>
                <w:b w:val="0"/>
                <w:i w:val="0"/>
                <w:color w:val="333333"/>
                <w:sz w:val="17"/>
              </w:rPr>
              <w:t>PoR 歷史快照</w:t>
            </w:r>
          </w:p>
        </w:tc>
        <w:tc>
          <w:tcPr>
            <w:tcW w:type="dxa" w:w="3999"/>
          </w:tcPr>
          <w:p>
            <w:pPr>
              <w:spacing w:after="40"/>
            </w:pPr>
            <w:r/>
            <w:r>
              <w:rPr>
                <w:rFonts w:ascii="Microsoft YaHei" w:hAnsi="Microsoft YaHei" w:eastAsia="微軟正黑體"/>
                <w:b w:val="0"/>
                <w:i w:val="0"/>
                <w:color w:val="333333"/>
                <w:sz w:val="17"/>
              </w:rPr>
              <w:t>有下拉選單，原始 HTML 看不到</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併在 PoR 頁優化裡，成本低</w:t>
            </w:r>
          </w:p>
        </w:tc>
      </w:tr>
      <w:tr>
        <w:tc>
          <w:tcPr>
            <w:tcW w:type="dxa" w:w="1200"/>
          </w:tcPr>
          <w:p>
            <w:pPr>
              <w:spacing w:after="40"/>
            </w:pPr>
            <w:r/>
            <w:r>
              <w:rPr>
                <w:rFonts w:ascii="Microsoft YaHei" w:hAnsi="Microsoft YaHei" w:eastAsia="微軟正黑體"/>
                <w:b w:val="0"/>
                <w:i w:val="0"/>
                <w:color w:val="333333"/>
                <w:sz w:val="17"/>
              </w:rPr>
              <w:t>B5</w:t>
            </w:r>
          </w:p>
        </w:tc>
        <w:tc>
          <w:tcPr>
            <w:tcW w:type="dxa" w:w="3200"/>
          </w:tcPr>
          <w:p>
            <w:pPr>
              <w:spacing w:after="40"/>
            </w:pPr>
            <w:r/>
            <w:r>
              <w:rPr>
                <w:rFonts w:ascii="Microsoft YaHei" w:hAnsi="Microsoft YaHei" w:eastAsia="微軟正黑體"/>
                <w:b w:val="0"/>
                <w:i w:val="0"/>
                <w:color w:val="333333"/>
                <w:sz w:val="17"/>
              </w:rPr>
              <w:t>保護基金總額與申請方式</w:t>
            </w:r>
          </w:p>
        </w:tc>
        <w:tc>
          <w:tcPr>
            <w:tcW w:type="dxa" w:w="3999"/>
          </w:tcPr>
          <w:p>
            <w:pPr>
              <w:spacing w:after="40"/>
            </w:pPr>
            <w:r/>
            <w:r>
              <w:rPr>
                <w:rFonts w:ascii="Microsoft YaHei" w:hAnsi="Microsoft YaHei" w:eastAsia="微軟正黑體"/>
                <w:b w:val="0"/>
                <w:i w:val="0"/>
                <w:color w:val="333333"/>
                <w:sz w:val="17"/>
              </w:rPr>
              <w:t>有地址沒總額</w:t>
            </w:r>
          </w:p>
        </w:tc>
        <w:tc>
          <w:tcPr>
            <w:tcW w:type="dxa" w:w="2400"/>
          </w:tcPr>
          <w:p>
            <w:pPr>
              <w:spacing w:after="40"/>
            </w:pPr>
            <w:r/>
            <w:r>
              <w:rPr>
                <w:rFonts w:ascii="Microsoft YaHei" w:hAnsi="Microsoft YaHei" w:eastAsia="微軟正黑體"/>
                <w:b w:val="0"/>
                <w:i w:val="0"/>
                <w:color w:val="333333"/>
                <w:sz w:val="17"/>
              </w:rPr>
              <w:t>需要做</w:t>
            </w:r>
          </w:p>
        </w:tc>
        <w:tc>
          <w:tcPr>
            <w:tcW w:type="dxa" w:w="3999"/>
          </w:tcPr>
          <w:p>
            <w:pPr>
              <w:spacing w:after="40"/>
            </w:pPr>
            <w:r/>
            <w:r>
              <w:rPr>
                <w:rFonts w:ascii="Microsoft YaHei" w:hAnsi="Microsoft YaHei" w:eastAsia="微軟正黑體"/>
                <w:b w:val="0"/>
                <w:i w:val="0"/>
                <w:color w:val="333333"/>
                <w:sz w:val="17"/>
              </w:rPr>
              <w:t>併在保護基金頁優化裡</w:t>
            </w:r>
          </w:p>
        </w:tc>
      </w:tr>
      <w:tr>
        <w:tc>
          <w:tcPr>
            <w:tcW w:type="dxa" w:w="1200"/>
          </w:tcPr>
          <w:p>
            <w:pPr>
              <w:spacing w:after="40"/>
            </w:pPr>
            <w:r/>
            <w:r>
              <w:rPr>
                <w:rFonts w:ascii="Microsoft YaHei" w:hAnsi="Microsoft YaHei" w:eastAsia="微軟正黑體"/>
                <w:b w:val="0"/>
                <w:i w:val="0"/>
                <w:color w:val="333333"/>
                <w:sz w:val="17"/>
              </w:rPr>
              <w:t>A3</w:t>
            </w:r>
          </w:p>
        </w:tc>
        <w:tc>
          <w:tcPr>
            <w:tcW w:type="dxa" w:w="3200"/>
          </w:tcPr>
          <w:p>
            <w:pPr>
              <w:spacing w:after="40"/>
            </w:pPr>
            <w:r/>
            <w:r>
              <w:rPr>
                <w:rFonts w:ascii="Microsoft YaHei" w:hAnsi="Microsoft YaHei" w:eastAsia="微軟正黑體"/>
                <w:b w:val="0"/>
                <w:i w:val="0"/>
                <w:color w:val="333333"/>
                <w:sz w:val="17"/>
              </w:rPr>
              <w:t>管理團隊具名</w:t>
            </w:r>
          </w:p>
        </w:tc>
        <w:tc>
          <w:tcPr>
            <w:tcW w:type="dxa" w:w="3999"/>
          </w:tcPr>
          <w:p>
            <w:pPr>
              <w:spacing w:after="40"/>
            </w:pPr>
            <w:r/>
            <w:r>
              <w:rPr>
                <w:rFonts w:ascii="Microsoft YaHei" w:hAnsi="Microsoft YaHei" w:eastAsia="微軟正黑體"/>
                <w:b w:val="0"/>
                <w:i w:val="0"/>
                <w:color w:val="333333"/>
                <w:sz w:val="17"/>
              </w:rPr>
              <w:t>09-09 決定本版不具名</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等公司同意至少具名一人</w:t>
            </w:r>
          </w:p>
        </w:tc>
      </w:tr>
      <w:tr>
        <w:tc>
          <w:tcPr>
            <w:tcW w:type="dxa" w:w="1200"/>
          </w:tcPr>
          <w:p>
            <w:pPr>
              <w:spacing w:after="40"/>
            </w:pPr>
            <w:r/>
            <w:r>
              <w:rPr>
                <w:rFonts w:ascii="Microsoft YaHei" w:hAnsi="Microsoft YaHei" w:eastAsia="微軟正黑體"/>
                <w:b w:val="0"/>
                <w:i w:val="0"/>
                <w:color w:val="333333"/>
                <w:sz w:val="17"/>
              </w:rPr>
              <w:t>B2</w:t>
            </w:r>
          </w:p>
        </w:tc>
        <w:tc>
          <w:tcPr>
            <w:tcW w:type="dxa" w:w="3200"/>
          </w:tcPr>
          <w:p>
            <w:pPr>
              <w:spacing w:after="40"/>
            </w:pPr>
            <w:r/>
            <w:r>
              <w:rPr>
                <w:rFonts w:ascii="Microsoft YaHei" w:hAnsi="Microsoft YaHei" w:eastAsia="微軟正黑體"/>
                <w:b w:val="0"/>
                <w:i w:val="0"/>
                <w:color w:val="333333"/>
                <w:sz w:val="17"/>
              </w:rPr>
              <w:t>PoR 第三方驗證</w:t>
            </w:r>
          </w:p>
        </w:tc>
        <w:tc>
          <w:tcPr>
            <w:tcW w:type="dxa" w:w="3999"/>
          </w:tcPr>
          <w:p>
            <w:pPr>
              <w:spacing w:after="40"/>
            </w:pPr>
            <w:r/>
            <w:r>
              <w:rPr>
                <w:rFonts w:ascii="Microsoft YaHei" w:hAnsi="Microsoft YaHei" w:eastAsia="微軟正黑體"/>
                <w:b w:val="0"/>
                <w:i w:val="0"/>
                <w:color w:val="333333"/>
                <w:sz w:val="17"/>
              </w:rPr>
              <w:t>沒有</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要花錢、要財務定負債口徑；先把方法與限制寫清楚</w:t>
            </w:r>
          </w:p>
        </w:tc>
      </w:tr>
      <w:tr>
        <w:tc>
          <w:tcPr>
            <w:tcW w:type="dxa" w:w="1200"/>
          </w:tcPr>
          <w:p>
            <w:pPr>
              <w:spacing w:after="40"/>
            </w:pPr>
            <w:r/>
            <w:r>
              <w:rPr>
                <w:rFonts w:ascii="Microsoft YaHei" w:hAnsi="Microsoft YaHei" w:eastAsia="微軟正黑體"/>
                <w:b w:val="0"/>
                <w:i w:val="0"/>
                <w:color w:val="333333"/>
                <w:sz w:val="17"/>
              </w:rPr>
              <w:t>B6</w:t>
            </w:r>
          </w:p>
        </w:tc>
        <w:tc>
          <w:tcPr>
            <w:tcW w:type="dxa" w:w="3200"/>
          </w:tcPr>
          <w:p>
            <w:pPr>
              <w:spacing w:after="40"/>
            </w:pPr>
            <w:r/>
            <w:r>
              <w:rPr>
                <w:rFonts w:ascii="Microsoft YaHei" w:hAnsi="Microsoft YaHei" w:eastAsia="微軟正黑體"/>
                <w:b w:val="0"/>
                <w:i w:val="0"/>
                <w:color w:val="333333"/>
                <w:sz w:val="17"/>
              </w:rPr>
              <w:t>冷錢包比例數字</w:t>
            </w:r>
          </w:p>
        </w:tc>
        <w:tc>
          <w:tcPr>
            <w:tcW w:type="dxa" w:w="3999"/>
          </w:tcPr>
          <w:p>
            <w:pPr>
              <w:spacing w:after="40"/>
            </w:pPr>
            <w:r/>
            <w:r>
              <w:rPr>
                <w:rFonts w:ascii="Microsoft YaHei" w:hAnsi="Microsoft YaHei" w:eastAsia="微軟正黑體"/>
                <w:b w:val="0"/>
                <w:i w:val="0"/>
                <w:color w:val="333333"/>
                <w:sz w:val="17"/>
              </w:rPr>
              <w:t>只有「絕大多數」</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有內部確認、有日期的數字才寫</w:t>
            </w:r>
          </w:p>
        </w:tc>
      </w:tr>
      <w:tr>
        <w:tc>
          <w:tcPr>
            <w:tcW w:type="dxa" w:w="1200"/>
          </w:tcPr>
          <w:p>
            <w:pPr>
              <w:spacing w:after="40"/>
            </w:pPr>
            <w:r/>
            <w:r>
              <w:rPr>
                <w:rFonts w:ascii="Microsoft YaHei" w:hAnsi="Microsoft YaHei" w:eastAsia="微軟正黑體"/>
                <w:b w:val="0"/>
                <w:i w:val="0"/>
                <w:color w:val="333333"/>
                <w:sz w:val="17"/>
              </w:rPr>
              <w:t>B8</w:t>
            </w:r>
          </w:p>
        </w:tc>
        <w:tc>
          <w:tcPr>
            <w:tcW w:type="dxa" w:w="3200"/>
          </w:tcPr>
          <w:p>
            <w:pPr>
              <w:spacing w:after="40"/>
            </w:pPr>
            <w:r/>
            <w:r>
              <w:rPr>
                <w:rFonts w:ascii="Microsoft YaHei" w:hAnsi="Microsoft YaHei" w:eastAsia="微軟正黑體"/>
                <w:b w:val="0"/>
                <w:i w:val="0"/>
                <w:color w:val="333333"/>
                <w:sz w:val="17"/>
              </w:rPr>
              <w:t>用戶資產隔離聲明</w:t>
            </w:r>
          </w:p>
        </w:tc>
        <w:tc>
          <w:tcPr>
            <w:tcW w:type="dxa" w:w="3999"/>
          </w:tcPr>
          <w:p>
            <w:pPr>
              <w:spacing w:after="40"/>
            </w:pPr>
            <w:r/>
            <w:r>
              <w:rPr>
                <w:rFonts w:ascii="Microsoft YaHei" w:hAnsi="Microsoft YaHei" w:eastAsia="微軟正黑體"/>
                <w:b w:val="0"/>
                <w:i w:val="0"/>
                <w:color w:val="333333"/>
                <w:sz w:val="17"/>
              </w:rPr>
              <w:t>條款未見</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法律意義重，要先確認屬實</w:t>
            </w:r>
          </w:p>
        </w:tc>
      </w:tr>
      <w:tr>
        <w:tc>
          <w:tcPr>
            <w:tcW w:type="dxa" w:w="1200"/>
          </w:tcPr>
          <w:p>
            <w:pPr>
              <w:spacing w:after="40"/>
            </w:pPr>
            <w:r/>
            <w:r>
              <w:rPr>
                <w:rFonts w:ascii="Microsoft YaHei" w:hAnsi="Microsoft YaHei" w:eastAsia="微軟正黑體"/>
                <w:b w:val="0"/>
                <w:i w:val="0"/>
                <w:color w:val="333333"/>
                <w:sz w:val="17"/>
              </w:rPr>
              <w:t>D3</w:t>
            </w:r>
          </w:p>
        </w:tc>
        <w:tc>
          <w:tcPr>
            <w:tcW w:type="dxa" w:w="3200"/>
          </w:tcPr>
          <w:p>
            <w:pPr>
              <w:spacing w:after="40"/>
            </w:pPr>
            <w:r/>
            <w:r>
              <w:rPr>
                <w:rFonts w:ascii="Microsoft YaHei" w:hAnsi="Microsoft YaHei" w:eastAsia="微軟正黑體"/>
                <w:b w:val="0"/>
                <w:i w:val="0"/>
                <w:color w:val="333333"/>
                <w:sz w:val="17"/>
              </w:rPr>
              <w:t>Cookie 政策</w:t>
            </w:r>
          </w:p>
        </w:tc>
        <w:tc>
          <w:tcPr>
            <w:tcW w:type="dxa" w:w="3999"/>
          </w:tcPr>
          <w:p>
            <w:pPr>
              <w:spacing w:after="40"/>
            </w:pPr>
            <w:r/>
            <w:r>
              <w:rPr>
                <w:rFonts w:ascii="Microsoft YaHei" w:hAnsi="Microsoft YaHei" w:eastAsia="微軟正黑體"/>
                <w:b w:val="0"/>
                <w:i w:val="0"/>
                <w:color w:val="333333"/>
                <w:sz w:val="17"/>
              </w:rPr>
              <w:t>沒有；網址是空殼</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是法律義務問題不是 SEO 問題，交給 Jimmy 判斷；空殼網址先修</w:t>
            </w:r>
          </w:p>
        </w:tc>
      </w:tr>
      <w:tr>
        <w:tc>
          <w:tcPr>
            <w:tcW w:type="dxa" w:w="1200"/>
          </w:tcPr>
          <w:p>
            <w:pPr>
              <w:spacing w:after="40"/>
            </w:pPr>
            <w:r/>
            <w:r>
              <w:rPr>
                <w:rFonts w:ascii="Microsoft YaHei" w:hAnsi="Microsoft YaHei" w:eastAsia="微軟正黑體"/>
                <w:b w:val="0"/>
                <w:i w:val="0"/>
                <w:color w:val="333333"/>
                <w:sz w:val="17"/>
              </w:rPr>
              <w:t>D8</w:t>
            </w:r>
          </w:p>
        </w:tc>
        <w:tc>
          <w:tcPr>
            <w:tcW w:type="dxa" w:w="3200"/>
          </w:tcPr>
          <w:p>
            <w:pPr>
              <w:spacing w:after="40"/>
            </w:pPr>
            <w:r/>
            <w:r>
              <w:rPr>
                <w:rFonts w:ascii="Microsoft YaHei" w:hAnsi="Microsoft YaHei" w:eastAsia="微軟正黑體"/>
                <w:b w:val="0"/>
                <w:i w:val="0"/>
                <w:color w:val="333333"/>
                <w:sz w:val="17"/>
              </w:rPr>
              <w:t>Travel Rule 說明</w:t>
            </w:r>
          </w:p>
        </w:tc>
        <w:tc>
          <w:tcPr>
            <w:tcW w:type="dxa" w:w="3999"/>
          </w:tcPr>
          <w:p>
            <w:pPr>
              <w:spacing w:after="40"/>
            </w:pPr>
            <w:r/>
            <w:r>
              <w:rPr>
                <w:rFonts w:ascii="Microsoft YaHei" w:hAnsi="Microsoft YaHei" w:eastAsia="微軟正黑體"/>
                <w:b w:val="0"/>
                <w:i w:val="0"/>
                <w:color w:val="333333"/>
                <w:sz w:val="17"/>
              </w:rPr>
              <w:t>沒有</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產品真的在提幣時收 Travel Rule 資料才需要；先併在合規頁一段</w:t>
            </w:r>
          </w:p>
        </w:tc>
      </w:tr>
      <w:tr>
        <w:tc>
          <w:tcPr>
            <w:tcW w:type="dxa" w:w="1200"/>
          </w:tcPr>
          <w:p>
            <w:pPr>
              <w:spacing w:after="40"/>
            </w:pPr>
            <w:r/>
            <w:r>
              <w:rPr>
                <w:rFonts w:ascii="Microsoft YaHei" w:hAnsi="Microsoft YaHei" w:eastAsia="微軟正黑體"/>
                <w:b w:val="0"/>
                <w:i w:val="0"/>
                <w:color w:val="333333"/>
                <w:sz w:val="17"/>
              </w:rPr>
              <w:t>D9</w:t>
            </w:r>
          </w:p>
        </w:tc>
        <w:tc>
          <w:tcPr>
            <w:tcW w:type="dxa" w:w="3200"/>
          </w:tcPr>
          <w:p>
            <w:pPr>
              <w:spacing w:after="40"/>
            </w:pPr>
            <w:r/>
            <w:r>
              <w:rPr>
                <w:rFonts w:ascii="Microsoft YaHei" w:hAnsi="Microsoft YaHei" w:eastAsia="微軟正黑體"/>
                <w:b w:val="0"/>
                <w:i w:val="0"/>
                <w:color w:val="333333"/>
                <w:sz w:val="17"/>
              </w:rPr>
              <w:t>上幣與下架標準</w:t>
            </w:r>
          </w:p>
        </w:tc>
        <w:tc>
          <w:tcPr>
            <w:tcW w:type="dxa" w:w="3999"/>
          </w:tcPr>
          <w:p>
            <w:pPr>
              <w:spacing w:after="40"/>
            </w:pPr>
            <w:r/>
            <w:r>
              <w:rPr>
                <w:rFonts w:ascii="Microsoft YaHei" w:hAnsi="Microsoft YaHei" w:eastAsia="微軟正黑體"/>
                <w:b w:val="0"/>
                <w:i w:val="0"/>
                <w:color w:val="333333"/>
                <w:sz w:val="17"/>
              </w:rPr>
              <w:t>頁尾連外部 Lark 文件</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08-18 已定本次不做；要上幣團隊先寫出標準</w:t>
            </w:r>
          </w:p>
        </w:tc>
      </w:tr>
      <w:tr>
        <w:tc>
          <w:tcPr>
            <w:tcW w:type="dxa" w:w="1200"/>
          </w:tcPr>
          <w:p>
            <w:pPr>
              <w:spacing w:after="40"/>
            </w:pPr>
            <w:r/>
            <w:r>
              <w:rPr>
                <w:rFonts w:ascii="Microsoft YaHei" w:hAnsi="Microsoft YaHei" w:eastAsia="微軟正黑體"/>
                <w:b w:val="0"/>
                <w:i w:val="0"/>
                <w:color w:val="333333"/>
                <w:sz w:val="17"/>
              </w:rPr>
              <w:t>E4</w:t>
            </w:r>
          </w:p>
        </w:tc>
        <w:tc>
          <w:tcPr>
            <w:tcW w:type="dxa" w:w="3200"/>
          </w:tcPr>
          <w:p>
            <w:pPr>
              <w:spacing w:after="40"/>
            </w:pPr>
            <w:r/>
            <w:r>
              <w:rPr>
                <w:rFonts w:ascii="Microsoft YaHei" w:hAnsi="Microsoft YaHei" w:eastAsia="微軟正黑體"/>
                <w:b w:val="0"/>
                <w:i w:val="0"/>
                <w:color w:val="333333"/>
                <w:sz w:val="17"/>
              </w:rPr>
              <w:t>定期透明度更新</w:t>
            </w:r>
          </w:p>
        </w:tc>
        <w:tc>
          <w:tcPr>
            <w:tcW w:type="dxa" w:w="3999"/>
          </w:tcPr>
          <w:p>
            <w:pPr>
              <w:spacing w:after="40"/>
            </w:pPr>
            <w:r/>
            <w:r>
              <w:rPr>
                <w:rFonts w:ascii="Microsoft YaHei" w:hAnsi="Microsoft YaHei" w:eastAsia="微軟正黑體"/>
                <w:b w:val="0"/>
                <w:i w:val="0"/>
                <w:color w:val="333333"/>
                <w:sz w:val="17"/>
              </w:rPr>
              <w:t>只有年報</w:t>
            </w:r>
          </w:p>
        </w:tc>
        <w:tc>
          <w:tcPr>
            <w:tcW w:type="dxa" w:w="2400"/>
          </w:tcPr>
          <w:p>
            <w:pPr>
              <w:spacing w:after="40"/>
            </w:pPr>
            <w:r/>
            <w:r>
              <w:rPr>
                <w:rFonts w:ascii="Microsoft YaHei" w:hAnsi="Microsoft YaHei" w:eastAsia="微軟正黑體"/>
                <w:b w:val="0"/>
                <w:i w:val="0"/>
                <w:color w:val="333333"/>
                <w:sz w:val="17"/>
              </w:rPr>
              <w:t>有條件再做</w:t>
            </w:r>
          </w:p>
        </w:tc>
        <w:tc>
          <w:tcPr>
            <w:tcW w:type="dxa" w:w="3999"/>
          </w:tcPr>
          <w:p>
            <w:pPr>
              <w:spacing w:after="40"/>
            </w:pPr>
            <w:r/>
            <w:r>
              <w:rPr>
                <w:rFonts w:ascii="Microsoft YaHei" w:hAnsi="Microsoft YaHei" w:eastAsia="微軟正黑體"/>
                <w:b w:val="0"/>
                <w:i w:val="0"/>
                <w:color w:val="333333"/>
                <w:sz w:val="17"/>
              </w:rPr>
              <w:t>年報先併進 Hub；月報要有固定負責人才開</w:t>
            </w:r>
          </w:p>
        </w:tc>
      </w:tr>
      <w:tr>
        <w:tc>
          <w:tcPr>
            <w:tcW w:type="dxa" w:w="1200"/>
          </w:tcPr>
          <w:p>
            <w:pPr>
              <w:spacing w:after="40"/>
            </w:pPr>
            <w:r/>
            <w:r>
              <w:rPr>
                <w:rFonts w:ascii="Microsoft YaHei" w:hAnsi="Microsoft YaHei" w:eastAsia="微軟正黑體"/>
                <w:b w:val="0"/>
                <w:i w:val="0"/>
                <w:color w:val="333333"/>
                <w:sz w:val="17"/>
              </w:rPr>
              <w:t>B7</w:t>
            </w:r>
          </w:p>
        </w:tc>
        <w:tc>
          <w:tcPr>
            <w:tcW w:type="dxa" w:w="3200"/>
          </w:tcPr>
          <w:p>
            <w:pPr>
              <w:spacing w:after="40"/>
            </w:pPr>
            <w:r/>
            <w:r>
              <w:rPr>
                <w:rFonts w:ascii="Microsoft YaHei" w:hAnsi="Microsoft YaHei" w:eastAsia="微軟正黑體"/>
                <w:b w:val="0"/>
                <w:i w:val="0"/>
                <w:color w:val="333333"/>
                <w:sz w:val="17"/>
              </w:rPr>
              <w:t>第三方保險</w:t>
            </w:r>
          </w:p>
        </w:tc>
        <w:tc>
          <w:tcPr>
            <w:tcW w:type="dxa" w:w="3999"/>
          </w:tcPr>
          <w:p>
            <w:pPr>
              <w:spacing w:after="40"/>
            </w:pPr>
            <w:r/>
            <w:r>
              <w:rPr>
                <w:rFonts w:ascii="Microsoft YaHei" w:hAnsi="Microsoft YaHei" w:eastAsia="微軟正黑體"/>
                <w:b w:val="0"/>
                <w:i w:val="0"/>
                <w:color w:val="333333"/>
                <w:sz w:val="17"/>
              </w:rPr>
              <w:t>沒有</w:t>
            </w:r>
          </w:p>
        </w:tc>
        <w:tc>
          <w:tcPr>
            <w:tcW w:type="dxa" w:w="2400"/>
          </w:tcPr>
          <w:p>
            <w:pPr>
              <w:spacing w:after="40"/>
            </w:pPr>
            <w:r/>
            <w:r>
              <w:rPr>
                <w:rFonts w:ascii="Microsoft YaHei" w:hAnsi="Microsoft YaHei" w:eastAsia="微軟正黑體"/>
                <w:b w:val="0"/>
                <w:i w:val="0"/>
                <w:color w:val="333333"/>
                <w:sz w:val="17"/>
              </w:rPr>
              <w:t>暫不做</w:t>
            </w:r>
          </w:p>
        </w:tc>
        <w:tc>
          <w:tcPr>
            <w:tcW w:type="dxa" w:w="3999"/>
          </w:tcPr>
          <w:p>
            <w:pPr>
              <w:spacing w:after="40"/>
            </w:pPr>
            <w:r/>
            <w:r>
              <w:rPr>
                <w:rFonts w:ascii="Microsoft YaHei" w:hAnsi="Microsoft YaHei" w:eastAsia="微軟正黑體"/>
                <w:b w:val="0"/>
                <w:i w:val="0"/>
                <w:color w:val="333333"/>
                <w:sz w:val="17"/>
              </w:rPr>
              <w:t>沒有保險就不寫保險；在 FAQ 講清楚保障來自保護基金</w:t>
            </w:r>
          </w:p>
        </w:tc>
      </w:tr>
      <w:tr>
        <w:tc>
          <w:tcPr>
            <w:tcW w:type="dxa" w:w="1200"/>
          </w:tcPr>
          <w:p>
            <w:pPr>
              <w:spacing w:after="40"/>
            </w:pPr>
            <w:r/>
            <w:r>
              <w:rPr>
                <w:rFonts w:ascii="Microsoft YaHei" w:hAnsi="Microsoft YaHei" w:eastAsia="微軟正黑體"/>
                <w:b w:val="0"/>
                <w:i w:val="0"/>
                <w:color w:val="333333"/>
                <w:sz w:val="17"/>
              </w:rPr>
              <w:t>C3</w:t>
            </w:r>
          </w:p>
        </w:tc>
        <w:tc>
          <w:tcPr>
            <w:tcW w:type="dxa" w:w="3200"/>
          </w:tcPr>
          <w:p>
            <w:pPr>
              <w:spacing w:after="40"/>
            </w:pPr>
            <w:r/>
            <w:r>
              <w:rPr>
                <w:rFonts w:ascii="Microsoft YaHei" w:hAnsi="Microsoft YaHei" w:eastAsia="微軟正黑體"/>
                <w:b w:val="0"/>
                <w:i w:val="0"/>
                <w:color w:val="333333"/>
                <w:sz w:val="17"/>
              </w:rPr>
              <w:t>ISO 27001／SOC 2</w:t>
            </w:r>
          </w:p>
        </w:tc>
        <w:tc>
          <w:tcPr>
            <w:tcW w:type="dxa" w:w="3999"/>
          </w:tcPr>
          <w:p>
            <w:pPr>
              <w:spacing w:after="40"/>
            </w:pPr>
            <w:r/>
            <w:r>
              <w:rPr>
                <w:rFonts w:ascii="Microsoft YaHei" w:hAnsi="Microsoft YaHei" w:eastAsia="微軟正黑體"/>
                <w:b w:val="0"/>
                <w:i w:val="0"/>
                <w:color w:val="333333"/>
                <w:sz w:val="17"/>
              </w:rPr>
              <w:t>沒有</w:t>
            </w:r>
          </w:p>
        </w:tc>
        <w:tc>
          <w:tcPr>
            <w:tcW w:type="dxa" w:w="2400"/>
          </w:tcPr>
          <w:p>
            <w:pPr>
              <w:spacing w:after="40"/>
            </w:pPr>
            <w:r/>
            <w:r>
              <w:rPr>
                <w:rFonts w:ascii="Microsoft YaHei" w:hAnsi="Microsoft YaHei" w:eastAsia="微軟正黑體"/>
                <w:b w:val="0"/>
                <w:i w:val="0"/>
                <w:color w:val="333333"/>
                <w:sz w:val="17"/>
              </w:rPr>
              <w:t>暫不做</w:t>
            </w:r>
          </w:p>
        </w:tc>
        <w:tc>
          <w:tcPr>
            <w:tcW w:type="dxa" w:w="3999"/>
          </w:tcPr>
          <w:p>
            <w:pPr>
              <w:spacing w:after="40"/>
            </w:pPr>
            <w:r/>
            <w:r>
              <w:rPr>
                <w:rFonts w:ascii="Microsoft YaHei" w:hAnsi="Microsoft YaHei" w:eastAsia="微軟正黑體"/>
                <w:b w:val="0"/>
                <w:i w:val="0"/>
                <w:color w:val="333333"/>
                <w:sz w:val="17"/>
              </w:rPr>
              <w:t>是半年以上的公司級專案，不是信任中心能解決的；沒有的標章一個都不放</w:t>
            </w:r>
          </w:p>
        </w:tc>
      </w:tr>
      <w:tr>
        <w:tc>
          <w:tcPr>
            <w:tcW w:type="dxa" w:w="1200"/>
          </w:tcPr>
          <w:p>
            <w:pPr>
              <w:spacing w:after="40"/>
            </w:pPr>
            <w:r/>
            <w:r>
              <w:rPr>
                <w:rFonts w:ascii="Microsoft YaHei" w:hAnsi="Microsoft YaHei" w:eastAsia="微軟正黑體"/>
                <w:b w:val="0"/>
                <w:i w:val="0"/>
                <w:color w:val="333333"/>
                <w:sz w:val="17"/>
              </w:rPr>
              <w:t>D10</w:t>
            </w:r>
          </w:p>
        </w:tc>
        <w:tc>
          <w:tcPr>
            <w:tcW w:type="dxa" w:w="3200"/>
          </w:tcPr>
          <w:p>
            <w:pPr>
              <w:spacing w:after="40"/>
            </w:pPr>
            <w:r/>
            <w:r>
              <w:rPr>
                <w:rFonts w:ascii="Microsoft YaHei" w:hAnsi="Microsoft YaHei" w:eastAsia="微軟正黑體"/>
                <w:b w:val="0"/>
                <w:i w:val="0"/>
                <w:color w:val="333333"/>
                <w:sz w:val="17"/>
              </w:rPr>
              <w:t>市場監控獨立頁</w:t>
            </w:r>
          </w:p>
        </w:tc>
        <w:tc>
          <w:tcPr>
            <w:tcW w:type="dxa" w:w="3999"/>
          </w:tcPr>
          <w:p>
            <w:pPr>
              <w:spacing w:after="40"/>
            </w:pPr>
            <w:r/>
            <w:r>
              <w:rPr>
                <w:rFonts w:ascii="Microsoft YaHei" w:hAnsi="Microsoft YaHei" w:eastAsia="微軟正黑體"/>
                <w:b w:val="0"/>
                <w:i w:val="0"/>
                <w:color w:val="333333"/>
                <w:sz w:val="17"/>
              </w:rPr>
              <w:t>關於頁一句話</w:t>
            </w:r>
          </w:p>
        </w:tc>
        <w:tc>
          <w:tcPr>
            <w:tcW w:type="dxa" w:w="2400"/>
          </w:tcPr>
          <w:p>
            <w:pPr>
              <w:spacing w:after="40"/>
            </w:pPr>
            <w:r/>
            <w:r>
              <w:rPr>
                <w:rFonts w:ascii="Microsoft YaHei" w:hAnsi="Microsoft YaHei" w:eastAsia="微軟正黑體"/>
                <w:b w:val="0"/>
                <w:i w:val="0"/>
                <w:color w:val="333333"/>
                <w:sz w:val="17"/>
              </w:rPr>
              <w:t>暫不做</w:t>
            </w:r>
          </w:p>
        </w:tc>
        <w:tc>
          <w:tcPr>
            <w:tcW w:type="dxa" w:w="3999"/>
          </w:tcPr>
          <w:p>
            <w:pPr>
              <w:spacing w:after="40"/>
            </w:pPr>
            <w:r/>
            <w:r>
              <w:rPr>
                <w:rFonts w:ascii="Microsoft YaHei" w:hAnsi="Microsoft YaHei" w:eastAsia="微軟正黑體"/>
                <w:b w:val="0"/>
                <w:i w:val="0"/>
                <w:color w:val="333333"/>
                <w:sz w:val="17"/>
              </w:rPr>
              <w:t>沒有可公開的監控制度，獨立頁只會是空話</w:t>
            </w:r>
          </w:p>
        </w:tc>
      </w:tr>
      <w:tr>
        <w:tc>
          <w:tcPr>
            <w:tcW w:type="dxa" w:w="1200"/>
          </w:tcPr>
          <w:p>
            <w:pPr>
              <w:spacing w:after="40"/>
            </w:pPr>
            <w:r/>
            <w:r>
              <w:rPr>
                <w:rFonts w:ascii="Microsoft YaHei" w:hAnsi="Microsoft YaHei" w:eastAsia="微軟正黑體"/>
                <w:b w:val="0"/>
                <w:i w:val="0"/>
                <w:color w:val="333333"/>
                <w:sz w:val="17"/>
              </w:rPr>
              <w:t>—</w:t>
            </w:r>
          </w:p>
        </w:tc>
        <w:tc>
          <w:tcPr>
            <w:tcW w:type="dxa" w:w="3200"/>
          </w:tcPr>
          <w:p>
            <w:pPr>
              <w:spacing w:after="40"/>
            </w:pPr>
            <w:r/>
            <w:r>
              <w:rPr>
                <w:rFonts w:ascii="Microsoft YaHei" w:hAnsi="Microsoft YaHei" w:eastAsia="微軟正黑體"/>
                <w:b w:val="0"/>
                <w:i w:val="0"/>
                <w:color w:val="333333"/>
                <w:sz w:val="17"/>
              </w:rPr>
              <w:t>Kodex 類執法系統、文件下載型 Trust Center</w:t>
            </w:r>
          </w:p>
        </w:tc>
        <w:tc>
          <w:tcPr>
            <w:tcW w:type="dxa" w:w="3999"/>
          </w:tcPr>
          <w:p>
            <w:pPr>
              <w:spacing w:after="40"/>
            </w:pPr>
            <w:r/>
            <w:r>
              <w:rPr>
                <w:rFonts w:ascii="Microsoft YaHei" w:hAnsi="Microsoft YaHei" w:eastAsia="微軟正黑體"/>
                <w:b w:val="0"/>
                <w:i w:val="0"/>
                <w:color w:val="333333"/>
                <w:sz w:val="17"/>
              </w:rPr>
              <w:t>—</w:t>
            </w:r>
          </w:p>
        </w:tc>
        <w:tc>
          <w:tcPr>
            <w:tcW w:type="dxa" w:w="2400"/>
          </w:tcPr>
          <w:p>
            <w:pPr>
              <w:spacing w:after="40"/>
            </w:pPr>
            <w:r/>
            <w:r>
              <w:rPr>
                <w:rFonts w:ascii="Microsoft YaHei" w:hAnsi="Microsoft YaHei" w:eastAsia="微軟正黑體"/>
                <w:b w:val="0"/>
                <w:i w:val="0"/>
                <w:color w:val="333333"/>
                <w:sz w:val="17"/>
              </w:rPr>
              <w:t>暫不做</w:t>
            </w:r>
          </w:p>
        </w:tc>
        <w:tc>
          <w:tcPr>
            <w:tcW w:type="dxa" w:w="3999"/>
          </w:tcPr>
          <w:p>
            <w:pPr>
              <w:spacing w:after="40"/>
            </w:pPr>
            <w:r/>
            <w:r>
              <w:rPr>
                <w:rFonts w:ascii="Microsoft YaHei" w:hAnsi="Microsoft YaHei" w:eastAsia="微軟正黑體"/>
                <w:b w:val="0"/>
                <w:i w:val="0"/>
                <w:color w:val="333333"/>
                <w:sz w:val="17"/>
              </w:rPr>
              <w:t>頭部規模的做法，Hotcoin 的請求量用一頁指引就夠</w:t>
            </w:r>
          </w:p>
        </w:tc>
      </w:tr>
    </w:tbl>
    <w:p/>
    <w:p>
      <w:pPr>
        <w:spacing w:after="160" w:line="324" w:lineRule="auto"/>
      </w:pPr>
      <w:r>
        <w:rPr>
          <w:rFonts w:ascii="Microsoft YaHei" w:hAnsi="Microsoft YaHei" w:eastAsia="微軟正黑體"/>
          <w:b w:val="0"/>
          <w:i w:val="0"/>
          <w:color w:val="333333"/>
          <w:sz w:val="21"/>
        </w:rPr>
        <w:t>已經有的 11 項（關於我們、服務地區、Media Kit、Merkle 自驗、官方渠道驗證、系統狀態、用戶協議、隱私政策、風險揭露、分產品風險揭露、客服聯絡）加上 B1、E1 兩頁，不列為缺口，它們的問題放在第三章 3.4 各頁優化事項。</w:t>
      </w:r>
    </w:p>
    <w:p>
      <w:pPr>
        <w:spacing w:before="280" w:after="160"/>
      </w:pPr>
      <w:r>
        <w:rPr>
          <w:rFonts w:ascii="Microsoft YaHei" w:hAnsi="Microsoft YaHei" w:eastAsia="微軟正黑體"/>
          <w:b/>
          <w:i w:val="0"/>
          <w:color w:val="333333"/>
          <w:sz w:val="25"/>
        </w:rPr>
        <w:t>需要做</w:t>
      </w:r>
    </w:p>
    <w:p>
      <w:pPr>
        <w:spacing w:after="160" w:line="324" w:lineRule="auto"/>
      </w:pPr>
      <w:r>
        <w:rPr>
          <w:rFonts w:ascii="Microsoft YaHei" w:hAnsi="Microsoft YaHei" w:eastAsia="微軟正黑體"/>
          <w:b/>
          <w:i w:val="0"/>
          <w:color w:val="333333"/>
          <w:sz w:val="21"/>
        </w:rPr>
        <w:t>A2＋A4　法律實體與登記頁</w:t>
      </w:r>
      <w:r>
        <w:rPr>
          <w:rFonts w:ascii="Microsoft YaHei" w:hAnsi="Microsoft YaHei" w:eastAsia="微軟正黑體"/>
          <w:b w:val="0"/>
          <w:i w:val="0"/>
          <w:color w:val="333333"/>
          <w:sz w:val="21"/>
        </w:rPr>
        <w:t>（頭部 6／6 有登記頁，同級 4／5 至少寫在揭露頁或文章裡）</w:t>
      </w:r>
    </w:p>
    <w:p>
      <w:pPr>
        <w:spacing w:after="160" w:line="324" w:lineRule="auto"/>
      </w:pPr>
      <w:r>
        <w:rPr>
          <w:rFonts w:ascii="Microsoft YaHei" w:hAnsi="Microsoft YaHei" w:eastAsia="微軟正黑體"/>
          <w:b w:val="0"/>
          <w:i w:val="0"/>
          <w:color w:val="333333"/>
          <w:sz w:val="21"/>
        </w:rPr>
        <w:t>現況：頁尾版權行寫 Australian Hotcoin Global Exchange Pty Ltd；用戶協議 1.1 寫 HOTCOIN TECHNOLOGY LLC；/support/statement/ 寫依塞舌爾法律。三處說法不同，Media Kit 寫「AUSTRAC (Australia) · FinCEN MSB (U.S.)」但沒有編號。/en_US/legal/licenses/ 302 回首頁。</w:t>
      </w:r>
    </w:p>
    <w:p>
      <w:pPr>
        <w:spacing w:after="160" w:line="324" w:lineRule="auto"/>
      </w:pPr>
      <w:r>
        <w:rPr>
          <w:rFonts w:ascii="Microsoft YaHei" w:hAnsi="Microsoft YaHei" w:eastAsia="微軟正黑體"/>
          <w:b w:val="0"/>
          <w:i w:val="0"/>
          <w:color w:val="333333"/>
          <w:sz w:val="21"/>
        </w:rPr>
        <w:t>為什麼需要：評分指南 §4.5 要求處理金錢的網站寫清楚「誰負責」，第 30 頁把完全缺乏這項資訊列為最低品質的理由。GSC 裡「what is the company name for hotcoin.com」「hotcoin license」「hotcoin regulated」這批問題現在沒有一頁在回答，hotcoin owner 落在 insider 一篇講幣安何一的文章。自家三處說法互相矛盾，按評分指南 §3.3 會被當成不可信的訊號，這比沒寫更糟。</w:t>
      </w:r>
    </w:p>
    <w:p>
      <w:pPr>
        <w:spacing w:after="160" w:line="324" w:lineRule="auto"/>
      </w:pPr>
      <w:r>
        <w:rPr>
          <w:rFonts w:ascii="Microsoft YaHei" w:hAnsi="Microsoft YaHei" w:eastAsia="微軟正黑體"/>
          <w:b w:val="0"/>
          <w:i w:val="0"/>
          <w:color w:val="333333"/>
          <w:sz w:val="21"/>
        </w:rPr>
        <w:t>做法：照 Binance 的「地區→主體→監管機關→登記編號→官方查驗連結」格式，先放一列已確認的 AUSTRAC 登記，用詞寫 registration 不寫 license，CODE VASP 寫成 Travel Rule 聯盟成員，不列為登記。FinCEN 兩筆主體對不上，定案前不寫編號。這一頁就是 09-03《风险揭露页与法律实体页 SEO 需求》裡還沒做的那一頁，不另開需求。</w:t>
      </w:r>
    </w:p>
    <w:p>
      <w:pPr>
        <w:spacing w:after="160" w:line="324" w:lineRule="auto"/>
      </w:pPr>
      <w:r>
        <w:rPr>
          <w:rFonts w:ascii="Microsoft YaHei" w:hAnsi="Microsoft YaHei" w:eastAsia="微軟正黑體"/>
          <w:b w:val="0"/>
          <w:i w:val="0"/>
          <w:color w:val="333333"/>
          <w:sz w:val="21"/>
        </w:rPr>
        <w:t>前置條件：Jimmy 先定「用戶的合約對象是哪一家」，並把用戶協議、頁尾、法律聲明改成同一個說法。這一項不定，頁面寫什麼都會跟條款打架。</w:t>
      </w:r>
    </w:p>
    <w:p>
      <w:pPr>
        <w:spacing w:after="160" w:line="324" w:lineRule="auto"/>
      </w:pPr>
      <w:r>
        <w:rPr>
          <w:rFonts w:ascii="Microsoft YaHei" w:hAnsi="Microsoft YaHei" w:eastAsia="微軟正黑體"/>
          <w:b/>
          <w:i w:val="0"/>
          <w:color w:val="333333"/>
          <w:sz w:val="21"/>
        </w:rPr>
        <w:t>C1　安全與信任中心 Hub</w:t>
      </w:r>
      <w:r>
        <w:rPr>
          <w:rFonts w:ascii="Microsoft YaHei" w:hAnsi="Microsoft YaHei" w:eastAsia="微軟正黑體"/>
          <w:b w:val="0"/>
          <w:i w:val="0"/>
          <w:color w:val="333333"/>
          <w:sz w:val="21"/>
        </w:rPr>
        <w:t>（頭部 4／6，同級 2／5）</w:t>
      </w:r>
    </w:p>
    <w:p>
      <w:pPr>
        <w:spacing w:after="160" w:line="324" w:lineRule="auto"/>
      </w:pPr>
      <w:r>
        <w:rPr>
          <w:rFonts w:ascii="Microsoft YaHei" w:hAnsi="Microsoft YaHei" w:eastAsia="微軟正黑體"/>
          <w:b w:val="0"/>
          <w:i w:val="0"/>
          <w:color w:val="333333"/>
          <w:sz w:val="21"/>
        </w:rPr>
        <w:t>現況：關於頁正文已經寫「visit our Security &amp; Trust Center」，但沒有連結，/en_US/security/ 302 回首頁。儲備金、保護基金、風險揭露、服務地區、官方驗證、系統狀態、Media Kit、年報 8 頁散在 /reserve-fund/、/insurance-fund/、/support/、/status/、/media-kit/、/campaign/ 六種路徑下，只靠頁尾連在一起，沒有一頁說明它們之間的關係。</w:t>
      </w:r>
    </w:p>
    <w:p>
      <w:pPr>
        <w:spacing w:after="160" w:line="324" w:lineRule="auto"/>
      </w:pPr>
      <w:r>
        <w:rPr>
          <w:rFonts w:ascii="Microsoft YaHei" w:hAnsi="Microsoft YaHei" w:eastAsia="微軟正黑體"/>
          <w:b w:val="0"/>
          <w:i w:val="0"/>
          <w:color w:val="333333"/>
          <w:sz w:val="21"/>
        </w:rPr>
        <w:t>為什麼需要：搜「is hotcoin safe」「is hotcoin legit」「hotcoin security」的人要的是一個總答案，現在只能落到首頁。Hub 的作用是回答「安不安全」並把證據頁串起來，讓搜尋引擎和 AI 一次讀到全貌。08-18《品牌實體與輿情承接頁規劃》第 7 項已定要做，這份報告把它具體化，見第三章。</w:t>
      </w:r>
    </w:p>
    <w:p>
      <w:pPr>
        <w:spacing w:after="160" w:line="324" w:lineRule="auto"/>
      </w:pPr>
      <w:r>
        <w:rPr>
          <w:rFonts w:ascii="Microsoft YaHei" w:hAnsi="Microsoft YaHei" w:eastAsia="微軟正黑體"/>
          <w:b/>
          <w:i w:val="0"/>
          <w:color w:val="333333"/>
          <w:sz w:val="21"/>
        </w:rPr>
        <w:t>C4　第三方滲透測試摘要</w:t>
      </w:r>
      <w:r>
        <w:rPr>
          <w:rFonts w:ascii="Microsoft YaHei" w:hAnsi="Microsoft YaHei" w:eastAsia="微軟正黑體"/>
          <w:b w:val="0"/>
          <w:i w:val="0"/>
          <w:color w:val="333333"/>
          <w:sz w:val="21"/>
        </w:rPr>
        <w:t>（頭部只有 Kraken 在 Trust Center 放報告，同級 3 家只寫「有找某某公司測試」）</w:t>
      </w:r>
    </w:p>
    <w:p>
      <w:pPr>
        <w:spacing w:after="160" w:line="324" w:lineRule="auto"/>
      </w:pPr>
      <w:r>
        <w:rPr>
          <w:rFonts w:ascii="Microsoft YaHei" w:hAnsi="Microsoft YaHei" w:eastAsia="微軟正黑體"/>
          <w:b w:val="0"/>
          <w:i w:val="0"/>
          <w:color w:val="333333"/>
          <w:sz w:val="21"/>
        </w:rPr>
        <w:t>現況：HackenProof 執行過完整滲透測試，測試期 2026-04-24 至 06-03，範圍官網、iOS、Android；54 項發現中 Critical 2、High 3、Medium 11、Low 16 標為已修復，另 22 項 Informative。報告含攻擊步驟，原文不能公開。</w:t>
      </w:r>
    </w:p>
    <w:p>
      <w:pPr>
        <w:spacing w:after="160" w:line="324" w:lineRule="auto"/>
      </w:pPr>
      <w:r>
        <w:rPr>
          <w:rFonts w:ascii="Microsoft YaHei" w:hAnsi="Microsoft YaHei" w:eastAsia="微軟正黑體"/>
          <w:b w:val="0"/>
          <w:i w:val="0"/>
          <w:color w:val="333333"/>
          <w:sz w:val="21"/>
        </w:rPr>
        <w:t>為什麼需要：同級的 Toobit、BTCC、Tapbit 都只寫「我們找了 Hacken／SlowMist／CertiK」，沒有一家公開測試期間、範圍和分級統計。Hotcoin 手上有一份能寫出這三樣的報告，是同級裡少數能拿出來的第三方證據。</w:t>
      </w:r>
    </w:p>
    <w:p>
      <w:pPr>
        <w:spacing w:after="160" w:line="324" w:lineRule="auto"/>
      </w:pPr>
      <w:r>
        <w:rPr>
          <w:rFonts w:ascii="Microsoft YaHei" w:hAnsi="Microsoft YaHei" w:eastAsia="微軟正黑體"/>
          <w:b w:val="0"/>
          <w:i w:val="0"/>
          <w:color w:val="333333"/>
          <w:sz w:val="21"/>
        </w:rPr>
        <w:t>做法：只寫測試方、期間、範圍、各級數量與修復狀態，不寫任何漏洞細節。</w:t>
      </w:r>
    </w:p>
    <w:p>
      <w:pPr>
        <w:spacing w:after="160" w:line="324" w:lineRule="auto"/>
      </w:pPr>
      <w:r>
        <w:rPr>
          <w:rFonts w:ascii="Microsoft YaHei" w:hAnsi="Microsoft YaHei" w:eastAsia="微軟正黑體"/>
          <w:b w:val="0"/>
          <w:i w:val="0"/>
          <w:color w:val="333333"/>
          <w:sz w:val="21"/>
        </w:rPr>
        <w:t>前置條件：Owen 確認「已修復」有經過複測；Jay 決定要不要寫出測試方名稱（見第四章）。</w:t>
      </w:r>
    </w:p>
    <w:p>
      <w:pPr>
        <w:spacing w:after="160" w:line="324" w:lineRule="auto"/>
      </w:pPr>
      <w:r>
        <w:rPr>
          <w:rFonts w:ascii="Microsoft YaHei" w:hAnsi="Microsoft YaHei" w:eastAsia="微軟正黑體"/>
          <w:b/>
          <w:i w:val="0"/>
          <w:color w:val="333333"/>
          <w:sz w:val="21"/>
        </w:rPr>
        <w:t>C5＋C6　漏洞回報方式與 security.txt</w:t>
      </w:r>
      <w:r>
        <w:rPr>
          <w:rFonts w:ascii="Microsoft YaHei" w:hAnsi="Microsoft YaHei" w:eastAsia="微軟正黑體"/>
          <w:b w:val="0"/>
          <w:i w:val="0"/>
          <w:color w:val="333333"/>
          <w:sz w:val="21"/>
        </w:rPr>
        <w:t>（頭部 6／6 有漏洞賞金；security.txt 這次因網路限制無法替任何一家驗證）</w:t>
      </w:r>
    </w:p>
    <w:p>
      <w:pPr>
        <w:spacing w:after="160" w:line="324" w:lineRule="auto"/>
      </w:pPr>
      <w:r>
        <w:rPr>
          <w:rFonts w:ascii="Microsoft YaHei" w:hAnsi="Microsoft YaHei" w:eastAsia="微軟正黑體"/>
          <w:b w:val="0"/>
          <w:i w:val="0"/>
          <w:color w:val="333333"/>
          <w:sz w:val="21"/>
        </w:rPr>
        <w:t>現況：HackenProof 上有 Hotcoin 的賞金計畫，Critical 上限 1,000 美元，hotcoin.com 沒有任何頁面連過去。/.well-known/security.txt 回 200，內容是首頁 HTML。</w:t>
      </w:r>
    </w:p>
    <w:p>
      <w:pPr>
        <w:spacing w:after="160" w:line="324" w:lineRule="auto"/>
      </w:pPr>
      <w:r>
        <w:rPr>
          <w:rFonts w:ascii="Microsoft YaHei" w:hAnsi="Microsoft YaHei" w:eastAsia="微軟正黑體"/>
          <w:b w:val="0"/>
          <w:i w:val="0"/>
          <w:color w:val="333333"/>
          <w:sz w:val="21"/>
        </w:rPr>
        <w:t>為什麼需要：讓研究者知道往哪裡回報是最基本的安全揭露；security.txt 是公開標準（RFC 9116），一個文字檔就能完成。這一項不是看競品家數決定的。</w:t>
      </w:r>
    </w:p>
    <w:p>
      <w:pPr>
        <w:spacing w:after="160" w:line="324" w:lineRule="auto"/>
      </w:pPr>
      <w:r>
        <w:rPr>
          <w:rFonts w:ascii="Microsoft YaHei" w:hAnsi="Microsoft YaHei" w:eastAsia="微軟正黑體"/>
          <w:b w:val="0"/>
          <w:i w:val="0"/>
          <w:color w:val="333333"/>
          <w:sz w:val="21"/>
        </w:rPr>
        <w:t>做法：新建一頁「漏洞回報」，寫回報信箱、PGP 金鑰（有的話）、處理時程與善意研究不追訴的原則；security.txt 指向這一頁。賞金金額先不寫，也先不連到 HackenProof：Kraken 最高 150 萬、OKX 最高 100 萬 USDT、Bybit 最高 1 萬，公開 1,000 美元上限只會招來比較。等賞金調高再連（與 09-28 記錄的處理方式一致）。</w:t>
      </w:r>
    </w:p>
    <w:p>
      <w:pPr>
        <w:spacing w:after="160" w:line="324" w:lineRule="auto"/>
      </w:pPr>
      <w:r>
        <w:rPr>
          <w:rFonts w:ascii="Microsoft YaHei" w:hAnsi="Microsoft YaHei" w:eastAsia="微軟正黑體"/>
          <w:b w:val="0"/>
          <w:i w:val="0"/>
          <w:color w:val="333333"/>
          <w:sz w:val="21"/>
        </w:rPr>
        <w:t>前置條件：Owen 定收件信箱。</w:t>
      </w:r>
    </w:p>
    <w:p>
      <w:pPr>
        <w:spacing w:after="160" w:line="324" w:lineRule="auto"/>
      </w:pPr>
      <w:r>
        <w:rPr>
          <w:rFonts w:ascii="Microsoft YaHei" w:hAnsi="Microsoft YaHei" w:eastAsia="微軟正黑體"/>
          <w:b/>
          <w:i w:val="0"/>
          <w:color w:val="333333"/>
          <w:sz w:val="21"/>
        </w:rPr>
        <w:t>E3　正式客訴流程頁</w:t>
      </w:r>
      <w:r>
        <w:rPr>
          <w:rFonts w:ascii="Microsoft YaHei" w:hAnsi="Microsoft YaHei" w:eastAsia="微軟正黑體"/>
          <w:b w:val="0"/>
          <w:i w:val="0"/>
          <w:color w:val="333333"/>
          <w:sz w:val="21"/>
        </w:rPr>
        <w:t>（頭部 4／6，同級 0／5）</w:t>
      </w:r>
    </w:p>
    <w:p>
      <w:pPr>
        <w:spacing w:after="160" w:line="324" w:lineRule="auto"/>
      </w:pPr>
      <w:r>
        <w:rPr>
          <w:rFonts w:ascii="Microsoft YaHei" w:hAnsi="Microsoft YaHei" w:eastAsia="微軟正黑體"/>
          <w:b w:val="0"/>
          <w:i w:val="0"/>
          <w:color w:val="333333"/>
          <w:sz w:val="21"/>
        </w:rPr>
        <w:t>現況：沒有客訴頁，/en_US/complaint/ 302。英文版用戶協議的處理時限寫「thirty (20) Business Days」，聯絡方式寫成「Service@ www.hotcoin.com/」（09-18 審閱已指出）。</w:t>
      </w:r>
    </w:p>
    <w:p>
      <w:pPr>
        <w:spacing w:after="160" w:line="324" w:lineRule="auto"/>
      </w:pPr>
      <w:r>
        <w:rPr>
          <w:rFonts w:ascii="Microsoft YaHei" w:hAnsi="Microsoft YaHei" w:eastAsia="微軟正黑體"/>
          <w:b w:val="0"/>
          <w:i w:val="0"/>
          <w:color w:val="333333"/>
          <w:sz w:val="21"/>
        </w:rPr>
        <w:t>為什麼需要：同級沒有一家做，但這正是 Jay 規則要抓的「少數競品才有、對 Hotcoin 特別有用」。Hotcoin 的負評集中在提幣和客服，GSC 有「hotcoin complaints」「hotcoin withdrawal problems」排第 6 到 9 名卻沒有官方頁承接。Coinbase、Kraken、OKX 的做法都是把一般客服和正式客訴分開，寫清楚受理時限、要附什麼、怎麼升級。</w:t>
      </w:r>
    </w:p>
    <w:p>
      <w:pPr>
        <w:spacing w:after="160" w:line="324" w:lineRule="auto"/>
      </w:pPr>
      <w:r>
        <w:rPr>
          <w:rFonts w:ascii="Microsoft YaHei" w:hAnsi="Microsoft YaHei" w:eastAsia="微軟正黑體"/>
          <w:b w:val="0"/>
          <w:i w:val="0"/>
          <w:color w:val="333333"/>
          <w:sz w:val="21"/>
        </w:rPr>
        <w:t>做法：寫「先找客服 → 未解決時提正式客訴 → 受理確認時限 → 最終回覆時限 → 內部升級」。Hotcoin 沒有外部申訴機構可寫，不要寫。08-18 規劃已列為必要頁。</w:t>
      </w:r>
    </w:p>
    <w:p>
      <w:pPr>
        <w:spacing w:after="160" w:line="324" w:lineRule="auto"/>
      </w:pPr>
      <w:r>
        <w:rPr>
          <w:rFonts w:ascii="Microsoft YaHei" w:hAnsi="Microsoft YaHei" w:eastAsia="微軟正黑體"/>
          <w:b w:val="0"/>
          <w:i w:val="0"/>
          <w:color w:val="333333"/>
          <w:sz w:val="21"/>
        </w:rPr>
        <w:t>前置條件：客服負責人與 Jimmy 定時限與收件方式，並同步修正用戶協議的錯字。</w:t>
      </w:r>
    </w:p>
    <w:p>
      <w:pPr>
        <w:spacing w:after="160" w:line="324" w:lineRule="auto"/>
      </w:pPr>
      <w:r>
        <w:rPr>
          <w:rFonts w:ascii="Microsoft YaHei" w:hAnsi="Microsoft YaHei" w:eastAsia="微軟正黑體"/>
          <w:b/>
          <w:i w:val="0"/>
          <w:color w:val="333333"/>
          <w:sz w:val="21"/>
        </w:rPr>
        <w:t>D7　執法機關請求指引</w:t>
      </w:r>
      <w:r>
        <w:rPr>
          <w:rFonts w:ascii="Microsoft YaHei" w:hAnsi="Microsoft YaHei" w:eastAsia="微軟正黑體"/>
          <w:b w:val="0"/>
          <w:i w:val="0"/>
          <w:color w:val="333333"/>
          <w:sz w:val="21"/>
        </w:rPr>
        <w:t>（頭部 6／6，同級只有 Toobit 有一個信箱）</w:t>
      </w:r>
    </w:p>
    <w:p>
      <w:pPr>
        <w:spacing w:after="160" w:line="324" w:lineRule="auto"/>
      </w:pPr>
      <w:r>
        <w:rPr>
          <w:rFonts w:ascii="Microsoft YaHei" w:hAnsi="Microsoft YaHei" w:eastAsia="微軟正黑體"/>
          <w:b w:val="0"/>
          <w:i w:val="0"/>
          <w:color w:val="333333"/>
          <w:sz w:val="21"/>
        </w:rPr>
        <w:t>現況：頁尾一個信箱 casecn@hotcoin.com（Law Enforcement／Legal Assistance）。</w:t>
      </w:r>
    </w:p>
    <w:p>
      <w:pPr>
        <w:spacing w:after="160" w:line="324" w:lineRule="auto"/>
      </w:pPr>
      <w:r>
        <w:rPr>
          <w:rFonts w:ascii="Microsoft YaHei" w:hAnsi="Microsoft YaHei" w:eastAsia="微軟正黑體"/>
          <w:b w:val="0"/>
          <w:i w:val="0"/>
          <w:color w:val="333333"/>
          <w:sz w:val="21"/>
        </w:rPr>
        <w:t>為什麼需要：評分指南 §2.5.3 說處理金錢的網站，出事時找得到人「極為重要」。被盜資金追查是交易所最常收到的外部請求，一頁寫清楚「只受理機關請求、要附什麼文件、緊急案件怎麼標」，也能把一般受害者導回客訴與報警流程。不需要做 Kodex 那種系統。</w:t>
      </w:r>
    </w:p>
    <w:p>
      <w:pPr>
        <w:spacing w:after="160" w:line="324" w:lineRule="auto"/>
      </w:pPr>
      <w:r>
        <w:rPr>
          <w:rFonts w:ascii="Microsoft YaHei" w:hAnsi="Microsoft YaHei" w:eastAsia="微軟正黑體"/>
          <w:b w:val="0"/>
          <w:i w:val="0"/>
          <w:color w:val="333333"/>
          <w:sz w:val="21"/>
        </w:rPr>
        <w:t>前置條件：Jimmy 確認 casecn@ 這個信箱是否處理國際請求、需要對方提供什麼。</w:t>
      </w:r>
    </w:p>
    <w:p>
      <w:pPr>
        <w:spacing w:after="160" w:line="324" w:lineRule="auto"/>
      </w:pPr>
      <w:r>
        <w:rPr>
          <w:rFonts w:ascii="Microsoft YaHei" w:hAnsi="Microsoft YaHei" w:eastAsia="微軟正黑體"/>
          <w:b/>
          <w:i w:val="0"/>
          <w:color w:val="333333"/>
          <w:sz w:val="21"/>
        </w:rPr>
        <w:t>C8　防詐騙專區</w:t>
      </w:r>
      <w:r>
        <w:rPr>
          <w:rFonts w:ascii="Microsoft YaHei" w:hAnsi="Microsoft YaHei" w:eastAsia="微軟正黑體"/>
          <w:b w:val="0"/>
          <w:i w:val="0"/>
          <w:color w:val="333333"/>
          <w:sz w:val="21"/>
        </w:rPr>
        <w:t>（頭部 6／6，同級 4／5，多數是零散文章）</w:t>
      </w:r>
    </w:p>
    <w:p>
      <w:pPr>
        <w:spacing w:after="160" w:line="324" w:lineRule="auto"/>
      </w:pPr>
      <w:r>
        <w:rPr>
          <w:rFonts w:ascii="Microsoft YaHei" w:hAnsi="Microsoft YaHei" w:eastAsia="微軟正黑體"/>
          <w:b w:val="0"/>
          <w:i w:val="0"/>
          <w:color w:val="333333"/>
          <w:sz w:val="21"/>
        </w:rPr>
        <w:t>現況：有官方渠道驗證工具，反詐內容散在公告與 insider 子網域；09-18 審閱的 18 篇反詐與信任文章上線狀態本次未驗證。公司內部有《冒牌網站舉報 SOP》和自有鏡像域名紀錄。</w:t>
      </w:r>
    </w:p>
    <w:p>
      <w:pPr>
        <w:spacing w:after="160" w:line="324" w:lineRule="auto"/>
      </w:pPr>
      <w:r>
        <w:rPr>
          <w:rFonts w:ascii="Microsoft YaHei" w:hAnsi="Microsoft YaHei" w:eastAsia="微軟正黑體"/>
          <w:b w:val="0"/>
          <w:i w:val="0"/>
          <w:color w:val="333333"/>
          <w:sz w:val="21"/>
        </w:rPr>
        <w:t>為什麼需要：冒牌網站與假客服是 Hotcoin 實際發生、而且直接傷到品牌查詢的問題。BloFin 把已知仿冒網域公開點名、Toobit 對不實傳言發官方聲明頁，這兩種做法 Hotcoin 都有素材。</w:t>
      </w:r>
    </w:p>
    <w:p>
      <w:pPr>
        <w:spacing w:after="160" w:line="324" w:lineRule="auto"/>
      </w:pPr>
      <w:r>
        <w:rPr>
          <w:rFonts w:ascii="Microsoft YaHei" w:hAnsi="Microsoft YaHei" w:eastAsia="微軟正黑體"/>
          <w:b w:val="0"/>
          <w:i w:val="0"/>
          <w:color w:val="333333"/>
          <w:sz w:val="21"/>
        </w:rPr>
        <w:t>做法：在 Hub 底下開一頁，放官方網域清單（含自有鏡像網域，讓用戶能分辨）、已確認的仿冒網域、官方聲明、反詐文章索引，並連到既有的驗證工具。08-18 規劃已定「反詐內容歸在 Hub 下」。</w:t>
      </w:r>
    </w:p>
    <w:p>
      <w:pPr>
        <w:spacing w:after="160" w:line="324" w:lineRule="auto"/>
      </w:pPr>
      <w:r>
        <w:rPr>
          <w:rFonts w:ascii="Microsoft YaHei" w:hAnsi="Microsoft YaHei" w:eastAsia="微軟正黑體"/>
          <w:b/>
          <w:i w:val="0"/>
          <w:color w:val="333333"/>
          <w:sz w:val="21"/>
        </w:rPr>
        <w:t>C9　事件通報原則</w:t>
      </w:r>
      <w:r>
        <w:rPr>
          <w:rFonts w:ascii="Microsoft YaHei" w:hAnsi="Microsoft YaHei" w:eastAsia="微軟正黑體"/>
          <w:b w:val="0"/>
          <w:i w:val="0"/>
          <w:color w:val="333333"/>
          <w:sz w:val="21"/>
        </w:rPr>
        <w:t>（頭部 6／6 都有事件說明或事後報告；同級 2／5）</w:t>
      </w:r>
    </w:p>
    <w:p>
      <w:pPr>
        <w:spacing w:after="160" w:line="324" w:lineRule="auto"/>
      </w:pPr>
      <w:r>
        <w:rPr>
          <w:rFonts w:ascii="Microsoft YaHei" w:hAnsi="Microsoft YaHei" w:eastAsia="微軟正黑體"/>
          <w:b w:val="0"/>
          <w:i w:val="0"/>
          <w:color w:val="333333"/>
          <w:sz w:val="21"/>
        </w:rPr>
        <w:t>現況：社群文案寫「0 安全事故」，沒有範圍和期間。</w:t>
      </w:r>
    </w:p>
    <w:p>
      <w:pPr>
        <w:spacing w:after="160" w:line="324" w:lineRule="auto"/>
      </w:pPr>
      <w:r>
        <w:rPr>
          <w:rFonts w:ascii="Microsoft YaHei" w:hAnsi="Microsoft YaHei" w:eastAsia="微軟正黑體"/>
          <w:b w:val="0"/>
          <w:i w:val="0"/>
          <w:color w:val="333333"/>
          <w:sz w:val="21"/>
        </w:rPr>
        <w:t>為什麼需要：Bybit 2025-02、Bitget 2026-09-24 的事件頁說明了一件事：出事時有沒有一頁寫時間線、影響範圍和後續處理，決定了信任掉多少。Hotcoin 不需要等出事才準備。</w:t>
      </w:r>
    </w:p>
    <w:p>
      <w:pPr>
        <w:spacing w:after="160" w:line="324" w:lineRule="auto"/>
      </w:pPr>
      <w:r>
        <w:rPr>
          <w:rFonts w:ascii="Microsoft YaHei" w:hAnsi="Microsoft YaHei" w:eastAsia="微軟正黑體"/>
          <w:b w:val="0"/>
          <w:i w:val="0"/>
          <w:color w:val="333333"/>
          <w:sz w:val="21"/>
        </w:rPr>
        <w:t>做法：分兩件事。一是先公開「如果發生事件，我們會在哪裡、多久內通知、會公布什麼」，放在 Hub 的透明度區塊，並把系統狀態頁列為第一通知管道。二是「未發生平台錢包資產被盜」這類說法，只在 Owen 確認屬實後，寫成有範圍、有期間的句子（例如「2017 年至 2026 年 6 月」），不寫「零事故」。08-05 首頁 FAQ 已經採納過同一條口徑：不用絕對化的安全宣稱。</w:t>
      </w:r>
    </w:p>
    <w:p>
      <w:pPr>
        <w:spacing w:after="160" w:line="324" w:lineRule="auto"/>
      </w:pPr>
      <w:r>
        <w:rPr>
          <w:rFonts w:ascii="Microsoft YaHei" w:hAnsi="Microsoft YaHei" w:eastAsia="微軟正黑體"/>
          <w:b/>
          <w:i w:val="0"/>
          <w:color w:val="333333"/>
          <w:sz w:val="21"/>
        </w:rPr>
        <w:t>C2　帳戶安全功能整理</w:t>
      </w:r>
      <w:r>
        <w:rPr>
          <w:rFonts w:ascii="Microsoft YaHei" w:hAnsi="Microsoft YaHei" w:eastAsia="微軟正黑體"/>
          <w:b w:val="0"/>
          <w:i w:val="0"/>
          <w:color w:val="333333"/>
          <w:sz w:val="21"/>
        </w:rPr>
        <w:t>（頭部 6／6，同級 4／5）</w:t>
      </w:r>
    </w:p>
    <w:p>
      <w:pPr>
        <w:spacing w:after="160" w:line="324" w:lineRule="auto"/>
      </w:pPr>
      <w:r>
        <w:rPr>
          <w:rFonts w:ascii="Microsoft YaHei" w:hAnsi="Microsoft YaHei" w:eastAsia="微軟正黑體"/>
          <w:b w:val="0"/>
          <w:i w:val="0"/>
          <w:color w:val="333333"/>
          <w:sz w:val="21"/>
        </w:rPr>
        <w:t>現況：關於頁列出 2FA、防釣魚碼、白名單、裝置管理；說明中心〈How to strengthen the account security〉一頁有 5 個 H1。</w:t>
      </w:r>
    </w:p>
    <w:p>
      <w:pPr>
        <w:spacing w:after="160" w:line="324" w:lineRule="auto"/>
      </w:pPr>
      <w:r>
        <w:rPr>
          <w:rFonts w:ascii="Microsoft YaHei" w:hAnsi="Microsoft YaHei" w:eastAsia="微軟正黑體"/>
          <w:b w:val="0"/>
          <w:i w:val="0"/>
          <w:color w:val="333333"/>
          <w:sz w:val="21"/>
        </w:rPr>
        <w:t>做法：Hub 開一個區塊列出功能，每項連到對應說明文章；那篇文章修成一個 H1。不另開頁。</w:t>
      </w:r>
    </w:p>
    <w:p>
      <w:pPr>
        <w:spacing w:after="160" w:line="324" w:lineRule="auto"/>
      </w:pPr>
      <w:r>
        <w:rPr>
          <w:rFonts w:ascii="Microsoft YaHei" w:hAnsi="Microsoft YaHei" w:eastAsia="微軟正黑體"/>
          <w:b/>
          <w:i w:val="0"/>
          <w:color w:val="333333"/>
          <w:sz w:val="21"/>
        </w:rPr>
        <w:t>D6　AML／KYC 與合規說明</w:t>
      </w:r>
      <w:r>
        <w:rPr>
          <w:rFonts w:ascii="Microsoft YaHei" w:hAnsi="Microsoft YaHei" w:eastAsia="微軟正黑體"/>
          <w:b w:val="0"/>
          <w:i w:val="0"/>
          <w:color w:val="333333"/>
          <w:sz w:val="21"/>
        </w:rPr>
        <w:t>（頭部 4／6，同級 3／5）</w:t>
      </w:r>
    </w:p>
    <w:p>
      <w:pPr>
        <w:spacing w:after="160" w:line="324" w:lineRule="auto"/>
      </w:pPr>
      <w:r>
        <w:rPr>
          <w:rFonts w:ascii="Microsoft YaHei" w:hAnsi="Microsoft YaHei" w:eastAsia="微軟正黑體"/>
          <w:b w:val="0"/>
          <w:i w:val="0"/>
          <w:color w:val="333333"/>
          <w:sz w:val="21"/>
        </w:rPr>
        <w:t>現況：只有一篇「反洗錢與非法外匯聲明」公告，關於頁寫有第三方 KYT 服務。</w:t>
      </w:r>
    </w:p>
    <w:p>
      <w:pPr>
        <w:spacing w:after="160" w:line="324" w:lineRule="auto"/>
      </w:pPr>
      <w:r>
        <w:rPr>
          <w:rFonts w:ascii="Microsoft YaHei" w:hAnsi="Microsoft YaHei" w:eastAsia="微軟正黑體"/>
          <w:b w:val="0"/>
          <w:i w:val="0"/>
          <w:color w:val="333333"/>
          <w:sz w:val="21"/>
        </w:rPr>
        <w:t>做法：寫 KYC 分級、制裁名單篩查、可疑交易處理、Travel Rule 聯盟成員身分。OKX、Toobit 的做法是把這些併在一份「風險與合規揭露」裡，Hotcoin 可以先做成 Hub 下一頁。KYT 服務商在拿到名稱前不具名（09-09 已定）。</w:t>
      </w:r>
    </w:p>
    <w:p>
      <w:pPr>
        <w:spacing w:after="160" w:line="324" w:lineRule="auto"/>
      </w:pPr>
      <w:r>
        <w:rPr>
          <w:rFonts w:ascii="Microsoft YaHei" w:hAnsi="Microsoft YaHei" w:eastAsia="微軟正黑體"/>
          <w:b w:val="0"/>
          <w:i w:val="0"/>
          <w:color w:val="333333"/>
          <w:sz w:val="21"/>
        </w:rPr>
        <w:t>前置條件：合規負責人確認 KYC 分級與篩查做法。排在第三批，不卡 Hub 上線。</w:t>
      </w:r>
    </w:p>
    <w:p>
      <w:pPr>
        <w:spacing w:after="160" w:line="324" w:lineRule="auto"/>
      </w:pPr>
      <w:r>
        <w:rPr>
          <w:rFonts w:ascii="Microsoft YaHei" w:hAnsi="Microsoft YaHei" w:eastAsia="微軟正黑體"/>
          <w:b/>
          <w:i w:val="0"/>
          <w:color w:val="333333"/>
          <w:sz w:val="21"/>
        </w:rPr>
        <w:t>B4、B5　PoR 歷史快照、保護基金總額</w:t>
      </w:r>
    </w:p>
    <w:p>
      <w:pPr>
        <w:spacing w:after="160" w:line="324" w:lineRule="auto"/>
      </w:pPr>
      <w:r>
        <w:rPr>
          <w:rFonts w:ascii="Microsoft YaHei" w:hAnsi="Microsoft YaHei" w:eastAsia="微軟正黑體"/>
          <w:b w:val="0"/>
          <w:i w:val="0"/>
          <w:color w:val="333333"/>
          <w:sz w:val="21"/>
        </w:rPr>
        <w:t>這兩項是既有頁的優化，細節寫在第三章 3.4。簡單說：PoR 頁要讓歷史快照列表在原始 HTML 裡看得到；保護基金頁要補基金總額、快照日期與申請方式，並拿掉混進來的 1.37 億美元儲備金數字。</w:t>
      </w:r>
    </w:p>
    <w:p>
      <w:pPr>
        <w:spacing w:before="280" w:after="160"/>
      </w:pPr>
      <w:r>
        <w:rPr>
          <w:rFonts w:ascii="Microsoft YaHei" w:hAnsi="Microsoft YaHei" w:eastAsia="微軟正黑體"/>
          <w:b/>
          <w:i w:val="0"/>
          <w:color w:val="333333"/>
          <w:sz w:val="25"/>
        </w:rPr>
        <w:t>有條件再做</w:t>
      </w:r>
    </w:p>
    <w:p>
      <w:pPr>
        <w:spacing w:after="160" w:line="324" w:lineRule="auto"/>
      </w:pPr>
      <w:r>
        <w:rPr>
          <w:rFonts w:ascii="Microsoft YaHei" w:hAnsi="Microsoft YaHei" w:eastAsia="微軟正黑體"/>
          <w:b/>
          <w:i w:val="0"/>
          <w:color w:val="333333"/>
          <w:sz w:val="21"/>
        </w:rPr>
        <w:t>A3　管理團隊具名</w:t>
      </w:r>
      <w:r>
        <w:rPr>
          <w:rFonts w:ascii="Microsoft YaHei" w:hAnsi="Microsoft YaHei" w:eastAsia="微軟正黑體"/>
          <w:b w:val="0"/>
          <w:i w:val="0"/>
          <w:color w:val="333333"/>
          <w:sz w:val="21"/>
        </w:rPr>
        <w:t>（頭部 6／6，同級 2／5）：09-09 定案本版不具名，本報告不推翻。但要知道成本：「who is the ceo of hotcoin.com」06 至 08 月三個月約 4,800 次曝光，現在落在已 301 的團隊頁；沒有官方答案，AI 和資料平台就會拿別處的說法。條件：公司同意至少具名一位負責人（執行長或法定代表）。在那之前，法律實體頁至少要寫清楚營運主體，讓「誰在營運」有一個官方答案。</w:t>
      </w:r>
    </w:p>
    <w:p>
      <w:pPr>
        <w:spacing w:after="160" w:line="324" w:lineRule="auto"/>
      </w:pPr>
      <w:r>
        <w:rPr>
          <w:rFonts w:ascii="Microsoft YaHei" w:hAnsi="Microsoft YaHei" w:eastAsia="微軟正黑體"/>
          <w:b/>
          <w:i w:val="0"/>
          <w:color w:val="333333"/>
          <w:sz w:val="21"/>
        </w:rPr>
        <w:t>B2　PoR 第三方驗證</w:t>
      </w:r>
      <w:r>
        <w:rPr>
          <w:rFonts w:ascii="Microsoft YaHei" w:hAnsi="Microsoft YaHei" w:eastAsia="微軟正黑體"/>
          <w:b w:val="0"/>
          <w:i w:val="0"/>
          <w:color w:val="333333"/>
          <w:sz w:val="21"/>
        </w:rPr>
        <w:t>（頭部 4／6，同級 2／5）：OKX、Bybit、Tapbit 用 Hacken，Kraken 用會計師事務所。這是預算和財務口徑的決定，不是內容問題。條件：財務先定用戶資產（分母）包含哪些帳戶，並同意找第三方。在那之前，照 Kraken 的寫法在 PoR 頁說明方法與限制（「只證明快照當下鏈上資產大於用戶餘額，不涵蓋公司其他負債」），而「100% 儲備」這句話要附定義才能留。</w:t>
      </w:r>
    </w:p>
    <w:p>
      <w:pPr>
        <w:spacing w:after="160" w:line="324" w:lineRule="auto"/>
      </w:pPr>
      <w:r>
        <w:rPr>
          <w:rFonts w:ascii="Microsoft YaHei" w:hAnsi="Microsoft YaHei" w:eastAsia="微軟正黑體"/>
          <w:b/>
          <w:i w:val="0"/>
          <w:color w:val="333333"/>
          <w:sz w:val="21"/>
        </w:rPr>
        <w:t>B6　冷錢包比例數字</w:t>
      </w:r>
      <w:r>
        <w:rPr>
          <w:rFonts w:ascii="Microsoft YaHei" w:hAnsi="Microsoft YaHei" w:eastAsia="微軟正黑體"/>
          <w:b w:val="0"/>
          <w:i w:val="0"/>
          <w:color w:val="333333"/>
          <w:sz w:val="21"/>
        </w:rPr>
        <w:t>（頭部 5／6，同級 5／5 有說明，但只有 OKX 95%、BTCC 90%、Biconomy 98% 寫數字）：條件：Owen 給一個有日期、能對內查核的比例。拿不到就維持「絕大多數」的寫法。</w:t>
      </w:r>
    </w:p>
    <w:p>
      <w:pPr>
        <w:spacing w:after="160" w:line="324" w:lineRule="auto"/>
      </w:pPr>
      <w:r>
        <w:rPr>
          <w:rFonts w:ascii="Microsoft YaHei" w:hAnsi="Microsoft YaHei" w:eastAsia="微軟正黑體"/>
          <w:b/>
          <w:i w:val="0"/>
          <w:color w:val="333333"/>
          <w:sz w:val="21"/>
        </w:rPr>
        <w:t>B8　用戶資產隔離聲明</w:t>
      </w:r>
      <w:r>
        <w:rPr>
          <w:rFonts w:ascii="Microsoft YaHei" w:hAnsi="Microsoft YaHei" w:eastAsia="微軟正黑體"/>
          <w:b w:val="0"/>
          <w:i w:val="0"/>
          <w:color w:val="333333"/>
          <w:sz w:val="21"/>
        </w:rPr>
        <w:t>（頭部 3／6，同級 2／5）：Coinbase、Kraken、BTCC 都寫「用戶資產不出借、不挪用」。這句話有法律意義，寫了就要做到。條件：Jimmy 與財務確認屬實，並寫進用戶協議。</w:t>
      </w:r>
    </w:p>
    <w:p>
      <w:pPr>
        <w:spacing w:after="160" w:line="324" w:lineRule="auto"/>
      </w:pPr>
      <w:r>
        <w:rPr>
          <w:rFonts w:ascii="Microsoft YaHei" w:hAnsi="Microsoft YaHei" w:eastAsia="微軟正黑體"/>
          <w:b/>
          <w:i w:val="0"/>
          <w:color w:val="333333"/>
          <w:sz w:val="21"/>
        </w:rPr>
        <w:t>D3　Cookie 政策</w:t>
      </w:r>
      <w:r>
        <w:rPr>
          <w:rFonts w:ascii="Microsoft YaHei" w:hAnsi="Microsoft YaHei" w:eastAsia="微軟正黑體"/>
          <w:b w:val="0"/>
          <w:i w:val="0"/>
          <w:color w:val="333333"/>
          <w:sz w:val="21"/>
        </w:rPr>
        <w:t>（頭部 3／6 確認有，同級這次都讀不到）：要不要做取決於服務哪些市場、站上用了哪些追蹤，是法律義務問題。條件：Jimmy 判斷。不管結果如何，/support/cookie-policy/ 現在是 200 的空殼頁，要先修成 404。</w:t>
      </w:r>
    </w:p>
    <w:p>
      <w:pPr>
        <w:spacing w:after="160" w:line="324" w:lineRule="auto"/>
      </w:pPr>
      <w:r>
        <w:rPr>
          <w:rFonts w:ascii="Microsoft YaHei" w:hAnsi="Microsoft YaHei" w:eastAsia="微軟正黑體"/>
          <w:b/>
          <w:i w:val="0"/>
          <w:color w:val="333333"/>
          <w:sz w:val="21"/>
        </w:rPr>
        <w:t>D8　Travel Rule 說明</w:t>
      </w:r>
      <w:r>
        <w:rPr>
          <w:rFonts w:ascii="Microsoft YaHei" w:hAnsi="Microsoft YaHei" w:eastAsia="微軟正黑體"/>
          <w:b w:val="0"/>
          <w:i w:val="0"/>
          <w:color w:val="333333"/>
          <w:sz w:val="21"/>
        </w:rPr>
        <w:t>（頭部 2／6，同級 1／5）：條件：產品在提幣時真的要求填 Travel Rule 資料，那時用戶需要一篇操作說明。在那之前，在合規頁寫一段聯盟成員身分即可。</w:t>
      </w:r>
    </w:p>
    <w:p>
      <w:pPr>
        <w:spacing w:after="160" w:line="324" w:lineRule="auto"/>
      </w:pPr>
      <w:r>
        <w:rPr>
          <w:rFonts w:ascii="Microsoft YaHei" w:hAnsi="Microsoft YaHei" w:eastAsia="微軟正黑體"/>
          <w:b/>
          <w:i w:val="0"/>
          <w:color w:val="333333"/>
          <w:sz w:val="21"/>
        </w:rPr>
        <w:t>D9　上幣與下架標準</w:t>
      </w:r>
      <w:r>
        <w:rPr>
          <w:rFonts w:ascii="Microsoft YaHei" w:hAnsi="Microsoft YaHei" w:eastAsia="微軟正黑體"/>
          <w:b w:val="0"/>
          <w:i w:val="0"/>
          <w:color w:val="333333"/>
          <w:sz w:val="21"/>
        </w:rPr>
        <w:t>（頭部 4／6，同級 3／5）：08-18 規劃已定本次不做。Bitget 公開下架規則（ST 標記加 7 天整改期）能同時回答項目方和用戶，價值是真的。條件：上幣團隊先寫出可公開的標準。</w:t>
      </w:r>
    </w:p>
    <w:p>
      <w:pPr>
        <w:spacing w:after="160" w:line="324" w:lineRule="auto"/>
      </w:pPr>
      <w:r>
        <w:rPr>
          <w:rFonts w:ascii="Microsoft YaHei" w:hAnsi="Microsoft YaHei" w:eastAsia="微軟正黑體"/>
          <w:b/>
          <w:i w:val="0"/>
          <w:color w:val="333333"/>
          <w:sz w:val="21"/>
        </w:rPr>
        <w:t>E4　定期透明度更新</w:t>
      </w:r>
      <w:r>
        <w:rPr>
          <w:rFonts w:ascii="Microsoft YaHei" w:hAnsi="Microsoft YaHei" w:eastAsia="微軟正黑體"/>
          <w:b w:val="0"/>
          <w:i w:val="0"/>
          <w:color w:val="333333"/>
          <w:sz w:val="21"/>
        </w:rPr>
        <w:t>（頭部 6／6，同級 3／5）：年報先併進 Hub 的透明度區塊。Bitget 的每月透明度報告（PoR、保護基金、合規動態）是固定格式的內容工作，條件是有人固定每月寫。</w:t>
      </w:r>
    </w:p>
    <w:p>
      <w:pPr>
        <w:spacing w:before="280" w:after="160"/>
      </w:pPr>
      <w:r>
        <w:rPr>
          <w:rFonts w:ascii="Microsoft YaHei" w:hAnsi="Microsoft YaHei" w:eastAsia="微軟正黑體"/>
          <w:b/>
          <w:i w:val="0"/>
          <w:color w:val="333333"/>
          <w:sz w:val="25"/>
        </w:rPr>
        <w:t>暫不做</w:t>
      </w:r>
    </w:p>
    <w:p>
      <w:pPr>
        <w:spacing w:after="160" w:line="324" w:lineRule="auto"/>
      </w:pPr>
      <w:r>
        <w:rPr>
          <w:rFonts w:ascii="Microsoft YaHei" w:hAnsi="Microsoft YaHei" w:eastAsia="微軟正黑體"/>
          <w:b/>
          <w:i w:val="0"/>
          <w:color w:val="333333"/>
          <w:sz w:val="21"/>
        </w:rPr>
        <w:t>B7　第三方保險</w:t>
      </w:r>
      <w:r>
        <w:rPr>
          <w:rFonts w:ascii="Microsoft YaHei" w:hAnsi="Microsoft YaHei" w:eastAsia="微軟正黑體"/>
          <w:b w:val="0"/>
          <w:i w:val="0"/>
          <w:color w:val="333333"/>
          <w:sz w:val="21"/>
        </w:rPr>
        <w:t>（頭部 1／6，同級 1／5）：Hotcoin 沒有保險，就不寫保險。在 Hub 的常見問題寫清楚「目前沒有第三方保險，平台事件造成的損失由用戶保護基金處理」。Coinbase 也特別聲明自己不賣保險，因為有人冒名推銷。</w:t>
      </w:r>
    </w:p>
    <w:p>
      <w:pPr>
        <w:spacing w:after="160" w:line="324" w:lineRule="auto"/>
      </w:pPr>
      <w:r>
        <w:rPr>
          <w:rFonts w:ascii="Microsoft YaHei" w:hAnsi="Microsoft YaHei" w:eastAsia="微軟正黑體"/>
          <w:b/>
          <w:i w:val="0"/>
          <w:color w:val="333333"/>
          <w:sz w:val="21"/>
        </w:rPr>
        <w:t>C3　ISO 27001、SOC 2</w:t>
      </w:r>
      <w:r>
        <w:rPr>
          <w:rFonts w:ascii="Microsoft YaHei" w:hAnsi="Microsoft YaHei" w:eastAsia="微軟正黑體"/>
          <w:b w:val="0"/>
          <w:i w:val="0"/>
          <w:color w:val="333333"/>
          <w:sz w:val="21"/>
        </w:rPr>
        <w:t>（頭部 6／6，同級 2／5）：取得認證是半年以上、要花錢的公司級專案，不是信任中心這個頁面能解決的。可以列為明年的公司決策題。沒有取得的標章一個都不要放上頁面。</w:t>
      </w:r>
    </w:p>
    <w:p>
      <w:pPr>
        <w:spacing w:after="160" w:line="324" w:lineRule="auto"/>
      </w:pPr>
      <w:r>
        <w:rPr>
          <w:rFonts w:ascii="Microsoft YaHei" w:hAnsi="Microsoft YaHei" w:eastAsia="微軟正黑體"/>
          <w:b/>
          <w:i w:val="0"/>
          <w:color w:val="333333"/>
          <w:sz w:val="21"/>
        </w:rPr>
        <w:t>D10　市場監控獨立頁</w:t>
      </w:r>
      <w:r>
        <w:rPr>
          <w:rFonts w:ascii="Microsoft YaHei" w:hAnsi="Microsoft YaHei" w:eastAsia="微軟正黑體"/>
          <w:b w:val="0"/>
          <w:i w:val="0"/>
          <w:color w:val="333333"/>
          <w:sz w:val="21"/>
        </w:rPr>
        <w:t>（頭部 1／6，同級 2／5）：沒有可公開的監控制度，獨立成頁只會是空話。關於頁那一句維持，等合規頁上線時併入一段。</w:t>
      </w:r>
    </w:p>
    <w:p>
      <w:pPr>
        <w:spacing w:after="160" w:line="324" w:lineRule="auto"/>
      </w:pPr>
      <w:r>
        <w:rPr>
          <w:rFonts w:ascii="Microsoft YaHei" w:hAnsi="Microsoft YaHei" w:eastAsia="微軟正黑體"/>
          <w:b/>
          <w:i w:val="0"/>
          <w:color w:val="333333"/>
          <w:sz w:val="21"/>
        </w:rPr>
        <w:t>頭部規模的做法</w:t>
      </w:r>
      <w:r>
        <w:rPr>
          <w:rFonts w:ascii="Microsoft YaHei" w:hAnsi="Microsoft YaHei" w:eastAsia="微軟正黑體"/>
          <w:b w:val="0"/>
          <w:i w:val="0"/>
          <w:color w:val="333333"/>
          <w:sz w:val="21"/>
        </w:rPr>
        <w:t>：Kodex 類執法請求系統、Kraken 那種文件下載型 Trust Center（SOC 報告、政策文件申請）、逐國客訴機構對照表。這些對應的是每年數萬件請求和多國監管義務，Hotcoin 用一頁指引就夠。</w:t>
      </w:r>
    </w:p>
    <w:p>
      <w:pPr>
        <w:spacing w:before="280" w:after="160"/>
      </w:pPr>
      <w:r>
        <w:rPr>
          <w:rFonts w:ascii="Microsoft YaHei" w:hAnsi="Microsoft YaHei" w:eastAsia="微軟正黑體"/>
          <w:b/>
          <w:i w:val="0"/>
          <w:color w:val="333333"/>
          <w:sz w:val="25"/>
        </w:rPr>
        <w:t>競品做法裡不跟的三件事</w:t>
      </w:r>
    </w:p>
    <w:p>
      <w:pPr>
        <w:spacing w:after="80"/>
        <w:ind w:left="357" w:hanging="357"/>
      </w:pPr>
      <w:r>
        <w:rPr>
          <w:rFonts w:ascii="Microsoft YaHei" w:hAnsi="Microsoft YaHei" w:eastAsia="微軟正黑體"/>
          <w:b w:val="0"/>
          <w:i w:val="0"/>
          <w:color w:val="333333"/>
          <w:sz w:val="21"/>
        </w:rPr>
        <w:t xml:space="preserve">1.  </w:t>
      </w:r>
      <w:r>
        <w:rPr>
          <w:rFonts w:ascii="Microsoft YaHei" w:hAnsi="Microsoft YaHei" w:eastAsia="微軟正黑體"/>
          <w:b/>
          <w:i w:val="0"/>
          <w:color w:val="333333"/>
          <w:sz w:val="21"/>
        </w:rPr>
        <w:t>用第三方評級當信任證據</w:t>
      </w:r>
      <w:r>
        <w:rPr>
          <w:rFonts w:ascii="Microsoft YaHei" w:hAnsi="Microsoft YaHei" w:eastAsia="微軟正黑體"/>
          <w:b w:val="0"/>
          <w:i w:val="0"/>
          <w:color w:val="333333"/>
          <w:sz w:val="21"/>
        </w:rPr>
        <w:t>：Toobit 把 CER.live AAA 放在關於頁。Hotcoin 在 CER.live 是 CCC 級，09-09 已定為禁用字串。</w:t>
      </w:r>
    </w:p>
    <w:p>
      <w:pPr>
        <w:spacing w:after="80"/>
        <w:ind w:left="357" w:hanging="357"/>
      </w:pPr>
      <w:r>
        <w:rPr>
          <w:rFonts w:ascii="Microsoft YaHei" w:hAnsi="Microsoft YaHei" w:eastAsia="微軟正黑體"/>
          <w:b w:val="0"/>
          <w:i w:val="0"/>
          <w:color w:val="333333"/>
          <w:sz w:val="21"/>
        </w:rPr>
        <w:t xml:space="preserve">2.  </w:t>
      </w:r>
      <w:r>
        <w:rPr>
          <w:rFonts w:ascii="Microsoft YaHei" w:hAnsi="Microsoft YaHei" w:eastAsia="微軟正黑體"/>
          <w:b/>
          <w:i w:val="0"/>
          <w:color w:val="333333"/>
          <w:sz w:val="21"/>
        </w:rPr>
        <w:t>自家文章介紹自家牌照</w:t>
      </w:r>
      <w:r>
        <w:rPr>
          <w:rFonts w:ascii="Microsoft YaHei" w:hAnsi="Microsoft YaHei" w:eastAsia="微軟正黑體"/>
          <w:b w:val="0"/>
          <w:i w:val="0"/>
          <w:color w:val="333333"/>
          <w:sz w:val="21"/>
        </w:rPr>
        <w:t>：BTCC 用 Academy 評測文寫自己的登記。評分指南以獨立來源為準，這種寫法不算證據。</w:t>
      </w:r>
    </w:p>
    <w:p>
      <w:pPr>
        <w:spacing w:after="80"/>
        <w:ind w:left="357" w:hanging="357"/>
      </w:pPr>
      <w:r>
        <w:rPr>
          <w:rFonts w:ascii="Microsoft YaHei" w:hAnsi="Microsoft YaHei" w:eastAsia="微軟正黑體"/>
          <w:b w:val="0"/>
          <w:i w:val="0"/>
          <w:color w:val="333333"/>
          <w:sz w:val="21"/>
        </w:rPr>
        <w:t xml:space="preserve">3.  </w:t>
      </w:r>
      <w:r>
        <w:rPr>
          <w:rFonts w:ascii="Microsoft YaHei" w:hAnsi="Microsoft YaHei" w:eastAsia="微軟正黑體"/>
          <w:b/>
          <w:i w:val="0"/>
          <w:color w:val="333333"/>
          <w:sz w:val="21"/>
        </w:rPr>
        <w:t>自家頁面數字互相矛盾</w:t>
      </w:r>
      <w:r>
        <w:rPr>
          <w:rFonts w:ascii="Microsoft YaHei" w:hAnsi="Microsoft YaHei" w:eastAsia="微軟正黑體"/>
          <w:b w:val="0"/>
          <w:i w:val="0"/>
          <w:color w:val="333333"/>
          <w:sz w:val="21"/>
        </w:rPr>
        <w:t>：Tapbit 的保險基金在不同頁寫 4,000 萬、5,000 萬、10 億。Hotcoin 的用戶數（810 萬／800 萬）與國家數（120+／183）也有同樣問題，信任中心上線前要先統一口徑並標統計日。</w:t>
      </w:r>
    </w:p>
    <w:p>
      <w:pPr>
        <w:spacing w:before="280" w:after="160"/>
      </w:pPr>
      <w:r>
        <w:rPr>
          <w:rFonts w:ascii="Microsoft YaHei" w:hAnsi="Microsoft YaHei" w:eastAsia="微軟正黑體"/>
          <w:b/>
          <w:i w:val="0"/>
          <w:color w:val="C08A00"/>
          <w:sz w:val="30"/>
        </w:rPr>
        <w:t>三、第二部分：安全與信任中心怎麼做</w:t>
      </w:r>
    </w:p>
    <w:p>
      <w:pPr>
        <w:spacing w:after="160" w:line="324" w:lineRule="auto"/>
      </w:pPr>
      <w:r>
        <w:rPr>
          <w:rFonts w:ascii="Microsoft YaHei" w:hAnsi="Microsoft YaHei" w:eastAsia="微軟正黑體"/>
          <w:b w:val="0"/>
          <w:i w:val="0"/>
          <w:color w:val="333333"/>
          <w:sz w:val="21"/>
        </w:rPr>
        <w:t>這一章的順序照你要求的：先盤點有哪些內容和資料（3.1），再定架構（3.2）和 Hub 頁面（3.3），然後是既有頁怎麼接進來（3.4）、入口（3.5）、技術規格（3.6）、上線順序（3.7）和驗收（3.8）。</w:t>
      </w:r>
    </w:p>
    <w:p>
      <w:pPr>
        <w:spacing w:before="280" w:after="160"/>
      </w:pPr>
      <w:r>
        <w:rPr>
          <w:rFonts w:ascii="Microsoft YaHei" w:hAnsi="Microsoft YaHei" w:eastAsia="微軟正黑體"/>
          <w:b/>
          <w:i w:val="0"/>
          <w:color w:val="333333"/>
          <w:sz w:val="25"/>
        </w:rPr>
        <w:t>3.1 先盤點：要放哪些內容、各需要什麼資料</w:t>
      </w:r>
    </w:p>
    <w:p>
      <w:pPr>
        <w:spacing w:after="160" w:line="324" w:lineRule="auto"/>
      </w:pPr>
      <w:r>
        <w:rPr>
          <w:rFonts w:ascii="Microsoft YaHei" w:hAnsi="Microsoft YaHei" w:eastAsia="微軟正黑體"/>
          <w:b w:val="0"/>
          <w:i w:val="0"/>
          <w:color w:val="333333"/>
          <w:sz w:val="21"/>
        </w:rPr>
        <w:t>信任中心能放什麼，取決於公司能拿出什麼證據。下表把每項內容對到現有素材、缺的資料、該問誰。「該問誰」依內部檔《平台外部信息管理-2》的負責人欄填寫；公司沒有法務，法律主體的問題建議先問提供登記資料的 Jimmy。</w:t>
      </w:r>
    </w:p>
    <w:tbl>
      <w:tblPr>
        <w:tblStyle w:val="TableGrid"/>
        <w:tblW w:type="auto" w:w="0"/>
        <w:jc w:val="center"/>
        <w:tblLayout w:type="fixed"/>
        <w:tblLook w:firstColumn="1" w:firstRow="1" w:lastColumn="0" w:lastRow="0" w:noHBand="0" w:noVBand="1" w:val="04A0"/>
      </w:tblPr>
      <w:tblGrid>
        <w:gridCol w:w="3894"/>
        <w:gridCol w:w="2336"/>
        <w:gridCol w:w="3894"/>
        <w:gridCol w:w="2336"/>
        <w:gridCol w:w="2336"/>
      </w:tblGrid>
      <w:tr>
        <w:tc>
          <w:tcPr>
            <w:tcW w:type="dxa" w:w="3894"/>
            <w:shd w:val="clear" w:fill="F2F2F2"/>
          </w:tcPr>
          <w:p>
            <w:pPr>
              <w:spacing w:after="40"/>
            </w:pPr>
            <w:r/>
            <w:r>
              <w:rPr>
                <w:rFonts w:ascii="Microsoft YaHei" w:hAnsi="Microsoft YaHei" w:eastAsia="微軟正黑體"/>
                <w:b/>
                <w:i w:val="0"/>
                <w:color w:val="333333"/>
                <w:sz w:val="17"/>
              </w:rPr>
              <w:t>內容</w:t>
            </w:r>
          </w:p>
        </w:tc>
        <w:tc>
          <w:tcPr>
            <w:tcW w:type="dxa" w:w="2337"/>
            <w:shd w:val="clear" w:fill="F2F2F2"/>
          </w:tcPr>
          <w:p>
            <w:pPr>
              <w:spacing w:after="40"/>
            </w:pPr>
            <w:r/>
            <w:r>
              <w:rPr>
                <w:rFonts w:ascii="Microsoft YaHei" w:hAnsi="Microsoft YaHei" w:eastAsia="微軟正黑體"/>
                <w:b/>
                <w:i w:val="0"/>
                <w:color w:val="333333"/>
                <w:sz w:val="17"/>
              </w:rPr>
              <w:t>現有素材</w:t>
            </w:r>
          </w:p>
        </w:tc>
        <w:tc>
          <w:tcPr>
            <w:tcW w:type="dxa" w:w="3894"/>
            <w:shd w:val="clear" w:fill="F2F2F2"/>
          </w:tcPr>
          <w:p>
            <w:pPr>
              <w:spacing w:after="40"/>
            </w:pPr>
            <w:r/>
            <w:r>
              <w:rPr>
                <w:rFonts w:ascii="Microsoft YaHei" w:hAnsi="Microsoft YaHei" w:eastAsia="微軟正黑體"/>
                <w:b/>
                <w:i w:val="0"/>
                <w:color w:val="333333"/>
                <w:sz w:val="17"/>
              </w:rPr>
              <w:t>還缺什麼</w:t>
            </w:r>
          </w:p>
        </w:tc>
        <w:tc>
          <w:tcPr>
            <w:tcW w:type="dxa" w:w="2337"/>
            <w:shd w:val="clear" w:fill="F2F2F2"/>
          </w:tcPr>
          <w:p>
            <w:pPr>
              <w:spacing w:after="40"/>
            </w:pPr>
            <w:r/>
            <w:r>
              <w:rPr>
                <w:rFonts w:ascii="Microsoft YaHei" w:hAnsi="Microsoft YaHei" w:eastAsia="微軟正黑體"/>
                <w:b/>
                <w:i w:val="0"/>
                <w:color w:val="333333"/>
                <w:sz w:val="17"/>
              </w:rPr>
              <w:t>該問誰</w:t>
            </w:r>
          </w:p>
        </w:tc>
        <w:tc>
          <w:tcPr>
            <w:tcW w:type="dxa" w:w="2337"/>
            <w:shd w:val="clear" w:fill="F2F2F2"/>
          </w:tcPr>
          <w:p>
            <w:pPr>
              <w:spacing w:after="40"/>
            </w:pPr>
            <w:r/>
            <w:r>
              <w:rPr>
                <w:rFonts w:ascii="Microsoft YaHei" w:hAnsi="Microsoft YaHei" w:eastAsia="微軟正黑體"/>
                <w:b/>
                <w:i w:val="0"/>
                <w:color w:val="333333"/>
                <w:sz w:val="17"/>
              </w:rPr>
              <w:t>會不會卡住上線</w:t>
            </w:r>
          </w:p>
        </w:tc>
      </w:tr>
      <w:tr>
        <w:tc>
          <w:tcPr>
            <w:tcW w:type="dxa" w:w="3894"/>
          </w:tcPr>
          <w:p>
            <w:pPr>
              <w:spacing w:after="40"/>
            </w:pPr>
            <w:r/>
            <w:r>
              <w:rPr>
                <w:rFonts w:ascii="Microsoft YaHei" w:hAnsi="Microsoft YaHei" w:eastAsia="微軟正黑體"/>
                <w:b w:val="0"/>
                <w:i w:val="0"/>
                <w:color w:val="333333"/>
                <w:sz w:val="17"/>
              </w:rPr>
              <w:t>服務主體與登記</w:t>
            </w:r>
          </w:p>
        </w:tc>
        <w:tc>
          <w:tcPr>
            <w:tcW w:type="dxa" w:w="2337"/>
          </w:tcPr>
          <w:p>
            <w:pPr>
              <w:spacing w:after="40"/>
            </w:pPr>
            <w:r/>
            <w:r>
              <w:rPr>
                <w:rFonts w:ascii="Microsoft YaHei" w:hAnsi="Microsoft YaHei" w:eastAsia="微軟正黑體"/>
                <w:b w:val="0"/>
                <w:i w:val="0"/>
                <w:color w:val="333333"/>
                <w:sz w:val="17"/>
              </w:rPr>
              <w:t>AUSTRAC：Australian Hotcoin Global Exchange Pty Ltd、ACN 636 605 939、DCE100628736-001、IND100628736-001，狀態 active</w:t>
            </w:r>
          </w:p>
        </w:tc>
        <w:tc>
          <w:tcPr>
            <w:tcW w:type="dxa" w:w="3894"/>
          </w:tcPr>
          <w:p>
            <w:pPr>
              <w:spacing w:after="40"/>
            </w:pPr>
            <w:r/>
            <w:r>
              <w:rPr>
                <w:rFonts w:ascii="Microsoft YaHei" w:hAnsi="Microsoft YaHei" w:eastAsia="微軟正黑體"/>
                <w:b w:val="0"/>
                <w:i w:val="0"/>
                <w:color w:val="333333"/>
                <w:sz w:val="17"/>
              </w:rPr>
              <w:t>用戶的合約對象是哪一家（用戶協議寫 HOTCOIN TECHNOLOGY LLC，頁尾寫澳洲公司，法律聲明寫塞舌爾法律）；FinCEN 用哪一筆（內部 HOTBGLOBAL FINANCE LIMITED 31000243510990，登記庫查到 Hotcoin Inc. 31000268235640）；澳洲公司註冊地址能否公開</w:t>
            </w:r>
          </w:p>
        </w:tc>
        <w:tc>
          <w:tcPr>
            <w:tcW w:type="dxa" w:w="2337"/>
          </w:tcPr>
          <w:p>
            <w:pPr>
              <w:spacing w:after="40"/>
            </w:pPr>
            <w:r/>
            <w:r>
              <w:rPr>
                <w:rFonts w:ascii="Microsoft YaHei" w:hAnsi="Microsoft YaHei" w:eastAsia="微軟正黑體"/>
                <w:b w:val="0"/>
                <w:i w:val="0"/>
                <w:color w:val="333333"/>
                <w:sz w:val="17"/>
              </w:rPr>
              <w:t>Jimmy</w:t>
            </w:r>
          </w:p>
        </w:tc>
        <w:tc>
          <w:tcPr>
            <w:tcW w:type="dxa" w:w="2337"/>
          </w:tcPr>
          <w:p>
            <w:pPr>
              <w:spacing w:after="40"/>
            </w:pPr>
            <w:r/>
            <w:r>
              <w:rPr>
                <w:rFonts w:ascii="Microsoft YaHei" w:hAnsi="Microsoft YaHei" w:eastAsia="微軟正黑體"/>
                <w:b w:val="0"/>
                <w:i w:val="0"/>
                <w:color w:val="333333"/>
                <w:sz w:val="17"/>
              </w:rPr>
              <w:t>卡住法律實體頁；Hub 可以先只寫已確認的 AUSTRAC 登記</w:t>
            </w:r>
          </w:p>
        </w:tc>
      </w:tr>
      <w:tr>
        <w:tc>
          <w:tcPr>
            <w:tcW w:type="dxa" w:w="3894"/>
          </w:tcPr>
          <w:p>
            <w:pPr>
              <w:spacing w:after="40"/>
            </w:pPr>
            <w:r/>
            <w:r>
              <w:rPr>
                <w:rFonts w:ascii="Microsoft YaHei" w:hAnsi="Microsoft YaHei" w:eastAsia="微軟正黑體"/>
                <w:b w:val="0"/>
                <w:i w:val="0"/>
                <w:color w:val="333333"/>
                <w:sz w:val="17"/>
              </w:rPr>
              <w:t>儲備金證明</w:t>
            </w:r>
          </w:p>
        </w:tc>
        <w:tc>
          <w:tcPr>
            <w:tcW w:type="dxa" w:w="2337"/>
          </w:tcPr>
          <w:p>
            <w:pPr>
              <w:spacing w:after="40"/>
            </w:pPr>
            <w:r/>
            <w:r>
              <w:rPr>
                <w:rFonts w:ascii="Microsoft YaHei" w:hAnsi="Microsoft YaHei" w:eastAsia="微軟正黑體"/>
                <w:b w:val="0"/>
                <w:i w:val="0"/>
                <w:color w:val="333333"/>
                <w:sz w:val="17"/>
              </w:rPr>
              <w:t>Merkle 自驗、GitHub 開源程式、CMC 公布錢包、2026-06 快照 1.374 億美元</w:t>
            </w:r>
          </w:p>
        </w:tc>
        <w:tc>
          <w:tcPr>
            <w:tcW w:type="dxa" w:w="3894"/>
          </w:tcPr>
          <w:p>
            <w:pPr>
              <w:spacing w:after="40"/>
            </w:pPr>
            <w:r/>
            <w:r>
              <w:rPr>
                <w:rFonts w:ascii="Microsoft YaHei" w:hAnsi="Microsoft YaHei" w:eastAsia="微軟正黑體"/>
                <w:b w:val="0"/>
                <w:i w:val="0"/>
                <w:color w:val="333333"/>
                <w:sz w:val="17"/>
              </w:rPr>
              <w:t>用戶資產（分母）的範圍：合約、理財、保證金餘額算不算；更新頻率；有沒有第三方審計（目前沒有）</w:t>
            </w:r>
          </w:p>
        </w:tc>
        <w:tc>
          <w:tcPr>
            <w:tcW w:type="dxa" w:w="2337"/>
          </w:tcPr>
          <w:p>
            <w:pPr>
              <w:spacing w:after="40"/>
            </w:pPr>
            <w:r/>
            <w:r>
              <w:rPr>
                <w:rFonts w:ascii="Microsoft YaHei" w:hAnsi="Microsoft YaHei" w:eastAsia="微軟正黑體"/>
                <w:b w:val="0"/>
                <w:i w:val="0"/>
                <w:color w:val="333333"/>
                <w:sz w:val="17"/>
              </w:rPr>
              <w:t>財務</w:t>
            </w:r>
          </w:p>
        </w:tc>
        <w:tc>
          <w:tcPr>
            <w:tcW w:type="dxa" w:w="2337"/>
          </w:tcPr>
          <w:p>
            <w:pPr>
              <w:spacing w:after="40"/>
            </w:pPr>
            <w:r/>
            <w:r>
              <w:rPr>
                <w:rFonts w:ascii="Microsoft YaHei" w:hAnsi="Microsoft YaHei" w:eastAsia="微軟正黑體"/>
                <w:b w:val="0"/>
                <w:i w:val="0"/>
                <w:color w:val="333333"/>
                <w:sz w:val="17"/>
              </w:rPr>
              <w:t>不卡 Hub；卡「100% 儲備」這句能不能留</w:t>
            </w:r>
          </w:p>
        </w:tc>
      </w:tr>
      <w:tr>
        <w:tc>
          <w:tcPr>
            <w:tcW w:type="dxa" w:w="3894"/>
          </w:tcPr>
          <w:p>
            <w:pPr>
              <w:spacing w:after="40"/>
            </w:pPr>
            <w:r/>
            <w:r>
              <w:rPr>
                <w:rFonts w:ascii="Microsoft YaHei" w:hAnsi="Microsoft YaHei" w:eastAsia="微軟正黑體"/>
                <w:b w:val="0"/>
                <w:i w:val="0"/>
                <w:color w:val="333333"/>
                <w:sz w:val="17"/>
              </w:rPr>
              <w:t>用戶保護基金</w:t>
            </w:r>
          </w:p>
        </w:tc>
        <w:tc>
          <w:tcPr>
            <w:tcW w:type="dxa" w:w="2337"/>
          </w:tcPr>
          <w:p>
            <w:pPr>
              <w:spacing w:after="40"/>
            </w:pPr>
            <w:r/>
            <w:r>
              <w:rPr>
                <w:rFonts w:ascii="Microsoft YaHei" w:hAnsi="Microsoft YaHei" w:eastAsia="微軟正黑體"/>
                <w:b w:val="0"/>
                <w:i w:val="0"/>
                <w:color w:val="333333"/>
                <w:sz w:val="17"/>
              </w:rPr>
              <w:t>9 個公開錢包地址、涵蓋範圍文字</w:t>
            </w:r>
          </w:p>
        </w:tc>
        <w:tc>
          <w:tcPr>
            <w:tcW w:type="dxa" w:w="3894"/>
          </w:tcPr>
          <w:p>
            <w:pPr>
              <w:spacing w:after="40"/>
            </w:pPr>
            <w:r/>
            <w:r>
              <w:rPr>
                <w:rFonts w:ascii="Microsoft YaHei" w:hAnsi="Microsoft YaHei" w:eastAsia="微軟正黑體"/>
                <w:b w:val="0"/>
                <w:i w:val="0"/>
                <w:color w:val="333333"/>
                <w:sz w:val="17"/>
              </w:rPr>
              <w:t>基金總額與快照日；理賠怎麼申請、誰決定、上限多少</w:t>
            </w:r>
          </w:p>
        </w:tc>
        <w:tc>
          <w:tcPr>
            <w:tcW w:type="dxa" w:w="2337"/>
          </w:tcPr>
          <w:p>
            <w:pPr>
              <w:spacing w:after="40"/>
            </w:pPr>
            <w:r/>
            <w:r>
              <w:rPr>
                <w:rFonts w:ascii="Microsoft YaHei" w:hAnsi="Microsoft YaHei" w:eastAsia="微軟正黑體"/>
                <w:b w:val="0"/>
                <w:i w:val="0"/>
                <w:color w:val="333333"/>
                <w:sz w:val="17"/>
              </w:rPr>
              <w:t>財務／風控</w:t>
            </w:r>
          </w:p>
        </w:tc>
        <w:tc>
          <w:tcPr>
            <w:tcW w:type="dxa" w:w="2337"/>
          </w:tcPr>
          <w:p>
            <w:pPr>
              <w:spacing w:after="40"/>
            </w:pPr>
            <w:r/>
            <w:r>
              <w:rPr>
                <w:rFonts w:ascii="Microsoft YaHei" w:hAnsi="Microsoft YaHei" w:eastAsia="微軟正黑體"/>
                <w:b w:val="0"/>
                <w:i w:val="0"/>
                <w:color w:val="333333"/>
                <w:sz w:val="17"/>
              </w:rPr>
              <w:t>不卡；缺的部分照實寫「由平台決定」</w:t>
            </w:r>
          </w:p>
        </w:tc>
      </w:tr>
      <w:tr>
        <w:tc>
          <w:tcPr>
            <w:tcW w:type="dxa" w:w="3894"/>
          </w:tcPr>
          <w:p>
            <w:pPr>
              <w:spacing w:after="40"/>
            </w:pPr>
            <w:r/>
            <w:r>
              <w:rPr>
                <w:rFonts w:ascii="Microsoft YaHei" w:hAnsi="Microsoft YaHei" w:eastAsia="微軟正黑體"/>
                <w:b w:val="0"/>
                <w:i w:val="0"/>
                <w:color w:val="333333"/>
                <w:sz w:val="17"/>
              </w:rPr>
              <w:t>資產託管</w:t>
            </w:r>
          </w:p>
        </w:tc>
        <w:tc>
          <w:tcPr>
            <w:tcW w:type="dxa" w:w="2337"/>
          </w:tcPr>
          <w:p>
            <w:pPr>
              <w:spacing w:after="40"/>
            </w:pPr>
            <w:r/>
            <w:r>
              <w:rPr>
                <w:rFonts w:ascii="Microsoft YaHei" w:hAnsi="Microsoft YaHei" w:eastAsia="微軟正黑體"/>
                <w:b w:val="0"/>
                <w:i w:val="0"/>
                <w:color w:val="333333"/>
                <w:sz w:val="17"/>
              </w:rPr>
              <w:t>冷熱錢包分離、多簽、DDoS／WAF／零信任（關於我們頁）</w:t>
            </w:r>
          </w:p>
        </w:tc>
        <w:tc>
          <w:tcPr>
            <w:tcW w:type="dxa" w:w="3894"/>
          </w:tcPr>
          <w:p>
            <w:pPr>
              <w:spacing w:after="40"/>
            </w:pPr>
            <w:r/>
            <w:r>
              <w:rPr>
                <w:rFonts w:ascii="Microsoft YaHei" w:hAnsi="Microsoft YaHei" w:eastAsia="微軟正黑體"/>
                <w:b w:val="0"/>
                <w:i w:val="0"/>
                <w:color w:val="333333"/>
                <w:sz w:val="17"/>
              </w:rPr>
              <w:t>冷錢包比例（有日期的數字）</w:t>
            </w:r>
          </w:p>
        </w:tc>
        <w:tc>
          <w:tcPr>
            <w:tcW w:type="dxa" w:w="2337"/>
          </w:tcPr>
          <w:p>
            <w:pPr>
              <w:spacing w:after="40"/>
            </w:pPr>
            <w:r/>
            <w:r>
              <w:rPr>
                <w:rFonts w:ascii="Microsoft YaHei" w:hAnsi="Microsoft YaHei" w:eastAsia="微軟正黑體"/>
                <w:b w:val="0"/>
                <w:i w:val="0"/>
                <w:color w:val="333333"/>
                <w:sz w:val="17"/>
              </w:rPr>
              <w:t>Owen</w:t>
            </w:r>
          </w:p>
        </w:tc>
        <w:tc>
          <w:tcPr>
            <w:tcW w:type="dxa" w:w="2337"/>
          </w:tcPr>
          <w:p>
            <w:pPr>
              <w:spacing w:after="40"/>
            </w:pPr>
            <w:r/>
            <w:r>
              <w:rPr>
                <w:rFonts w:ascii="Microsoft YaHei" w:hAnsi="Microsoft YaHei" w:eastAsia="微軟正黑體"/>
                <w:b w:val="0"/>
                <w:i w:val="0"/>
                <w:color w:val="333333"/>
                <w:sz w:val="17"/>
              </w:rPr>
              <w:t>不卡；沒數字就不寫數字</w:t>
            </w:r>
          </w:p>
        </w:tc>
      </w:tr>
      <w:tr>
        <w:tc>
          <w:tcPr>
            <w:tcW w:type="dxa" w:w="3894"/>
          </w:tcPr>
          <w:p>
            <w:pPr>
              <w:spacing w:after="40"/>
            </w:pPr>
            <w:r/>
            <w:r>
              <w:rPr>
                <w:rFonts w:ascii="Microsoft YaHei" w:hAnsi="Microsoft YaHei" w:eastAsia="微軟正黑體"/>
                <w:b w:val="0"/>
                <w:i w:val="0"/>
                <w:color w:val="333333"/>
                <w:sz w:val="17"/>
              </w:rPr>
              <w:t>第三方安全測試</w:t>
            </w:r>
          </w:p>
        </w:tc>
        <w:tc>
          <w:tcPr>
            <w:tcW w:type="dxa" w:w="2337"/>
          </w:tcPr>
          <w:p>
            <w:pPr>
              <w:spacing w:after="40"/>
            </w:pPr>
            <w:r/>
            <w:r>
              <w:rPr>
                <w:rFonts w:ascii="Microsoft YaHei" w:hAnsi="Microsoft YaHei" w:eastAsia="微軟正黑體"/>
                <w:b w:val="0"/>
                <w:i w:val="0"/>
                <w:color w:val="333333"/>
                <w:sz w:val="17"/>
              </w:rPr>
              <w:t>HackenProof 滲透測試：2026-04-24 至 06-03，範圍官網＋iOS＋Android，Critical 2、High 3、Medium 11、Low 16 已修復，另 22 項 Informative</w:t>
            </w:r>
          </w:p>
        </w:tc>
        <w:tc>
          <w:tcPr>
            <w:tcW w:type="dxa" w:w="3894"/>
          </w:tcPr>
          <w:p>
            <w:pPr>
              <w:spacing w:after="40"/>
            </w:pPr>
            <w:r/>
            <w:r>
              <w:rPr>
                <w:rFonts w:ascii="Microsoft YaHei" w:hAnsi="Microsoft YaHei" w:eastAsia="微軟正黑體"/>
                <w:b w:val="0"/>
                <w:i w:val="0"/>
                <w:color w:val="333333"/>
                <w:sz w:val="17"/>
              </w:rPr>
              <w:t>可公開的摘要信（報告原文含攻擊步驟，不能公開）；「已修復」是否經過複測</w:t>
            </w:r>
          </w:p>
        </w:tc>
        <w:tc>
          <w:tcPr>
            <w:tcW w:type="dxa" w:w="2337"/>
          </w:tcPr>
          <w:p>
            <w:pPr>
              <w:spacing w:after="40"/>
            </w:pPr>
            <w:r/>
            <w:r>
              <w:rPr>
                <w:rFonts w:ascii="Microsoft YaHei" w:hAnsi="Microsoft YaHei" w:eastAsia="微軟正黑體"/>
                <w:b w:val="0"/>
                <w:i w:val="0"/>
                <w:color w:val="333333"/>
                <w:sz w:val="17"/>
              </w:rPr>
              <w:t>Owen</w:t>
            </w:r>
          </w:p>
        </w:tc>
        <w:tc>
          <w:tcPr>
            <w:tcW w:type="dxa" w:w="2337"/>
          </w:tcPr>
          <w:p>
            <w:pPr>
              <w:spacing w:after="40"/>
            </w:pPr>
            <w:r/>
            <w:r>
              <w:rPr>
                <w:rFonts w:ascii="Microsoft YaHei" w:hAnsi="Microsoft YaHei" w:eastAsia="微軟正黑體"/>
                <w:b w:val="0"/>
                <w:i w:val="0"/>
                <w:color w:val="333333"/>
                <w:sz w:val="17"/>
              </w:rPr>
              <w:t>不卡 Hub；沒拿到摘要信就只寫期間、範圍和分級統計</w:t>
            </w:r>
          </w:p>
        </w:tc>
      </w:tr>
      <w:tr>
        <w:tc>
          <w:tcPr>
            <w:tcW w:type="dxa" w:w="3894"/>
          </w:tcPr>
          <w:p>
            <w:pPr>
              <w:spacing w:after="40"/>
            </w:pPr>
            <w:r/>
            <w:r>
              <w:rPr>
                <w:rFonts w:ascii="Microsoft YaHei" w:hAnsi="Microsoft YaHei" w:eastAsia="微軟正黑體"/>
                <w:b w:val="0"/>
                <w:i w:val="0"/>
                <w:color w:val="333333"/>
                <w:sz w:val="17"/>
              </w:rPr>
              <w:t>漏洞回報</w:t>
            </w:r>
          </w:p>
        </w:tc>
        <w:tc>
          <w:tcPr>
            <w:tcW w:type="dxa" w:w="2337"/>
          </w:tcPr>
          <w:p>
            <w:pPr>
              <w:spacing w:after="40"/>
            </w:pPr>
            <w:r/>
            <w:r>
              <w:rPr>
                <w:rFonts w:ascii="Microsoft YaHei" w:hAnsi="Microsoft YaHei" w:eastAsia="微軟正黑體"/>
                <w:b w:val="0"/>
                <w:i w:val="0"/>
                <w:color w:val="333333"/>
                <w:sz w:val="17"/>
              </w:rPr>
              <w:t>HackenProof 公開計畫（Critical 上限 $1,000）</w:t>
            </w:r>
          </w:p>
        </w:tc>
        <w:tc>
          <w:tcPr>
            <w:tcW w:type="dxa" w:w="3894"/>
          </w:tcPr>
          <w:p>
            <w:pPr>
              <w:spacing w:after="40"/>
            </w:pPr>
            <w:r/>
            <w:r>
              <w:rPr>
                <w:rFonts w:ascii="Microsoft YaHei" w:hAnsi="Microsoft YaHei" w:eastAsia="微軟正黑體"/>
                <w:b w:val="0"/>
                <w:i w:val="0"/>
                <w:color w:val="333333"/>
                <w:sz w:val="17"/>
              </w:rPr>
              <w:t>是否先調高賞金再公開連結；security.txt 用哪個收件信箱</w:t>
            </w:r>
          </w:p>
        </w:tc>
        <w:tc>
          <w:tcPr>
            <w:tcW w:type="dxa" w:w="2337"/>
          </w:tcPr>
          <w:p>
            <w:pPr>
              <w:spacing w:after="40"/>
            </w:pPr>
            <w:r/>
            <w:r>
              <w:rPr>
                <w:rFonts w:ascii="Microsoft YaHei" w:hAnsi="Microsoft YaHei" w:eastAsia="微軟正黑體"/>
                <w:b w:val="0"/>
                <w:i w:val="0"/>
                <w:color w:val="333333"/>
                <w:sz w:val="17"/>
              </w:rPr>
              <w:t>Owen</w:t>
            </w:r>
          </w:p>
        </w:tc>
        <w:tc>
          <w:tcPr>
            <w:tcW w:type="dxa" w:w="2337"/>
          </w:tcPr>
          <w:p>
            <w:pPr>
              <w:spacing w:after="40"/>
            </w:pPr>
            <w:r/>
            <w:r>
              <w:rPr>
                <w:rFonts w:ascii="Microsoft YaHei" w:hAnsi="Microsoft YaHei" w:eastAsia="微軟正黑體"/>
                <w:b w:val="0"/>
                <w:i w:val="0"/>
                <w:color w:val="333333"/>
                <w:sz w:val="17"/>
              </w:rPr>
              <w:t>不卡；可以先上 security.txt 和回報方式，不寫金額</w:t>
            </w:r>
          </w:p>
        </w:tc>
      </w:tr>
      <w:tr>
        <w:tc>
          <w:tcPr>
            <w:tcW w:type="dxa" w:w="3894"/>
          </w:tcPr>
          <w:p>
            <w:pPr>
              <w:spacing w:after="40"/>
            </w:pPr>
            <w:r/>
            <w:r>
              <w:rPr>
                <w:rFonts w:ascii="Microsoft YaHei" w:hAnsi="Microsoft YaHei" w:eastAsia="微軟正黑體"/>
                <w:b w:val="0"/>
                <w:i w:val="0"/>
                <w:color w:val="333333"/>
                <w:sz w:val="17"/>
              </w:rPr>
              <w:t>安全事件紀錄</w:t>
            </w:r>
          </w:p>
        </w:tc>
        <w:tc>
          <w:tcPr>
            <w:tcW w:type="dxa" w:w="2337"/>
          </w:tcPr>
          <w:p>
            <w:pPr>
              <w:spacing w:after="40"/>
            </w:pPr>
            <w:r/>
            <w:r>
              <w:rPr>
                <w:rFonts w:ascii="Microsoft YaHei" w:hAnsi="Microsoft YaHei" w:eastAsia="微軟正黑體"/>
                <w:b w:val="0"/>
                <w:i w:val="0"/>
                <w:color w:val="333333"/>
                <w:sz w:val="17"/>
              </w:rPr>
              <w:t>社群文案寫「0 安全事故」</w:t>
            </w:r>
          </w:p>
        </w:tc>
        <w:tc>
          <w:tcPr>
            <w:tcW w:type="dxa" w:w="3894"/>
          </w:tcPr>
          <w:p>
            <w:pPr>
              <w:spacing w:after="40"/>
            </w:pPr>
            <w:r/>
            <w:r>
              <w:rPr>
                <w:rFonts w:ascii="Microsoft YaHei" w:hAnsi="Microsoft YaHei" w:eastAsia="微軟正黑體"/>
                <w:b w:val="0"/>
                <w:i w:val="0"/>
                <w:color w:val="333333"/>
                <w:sz w:val="17"/>
              </w:rPr>
              <w:t>有範圍、有期間的說法（例如「2017 年至 2026 年 6 月，未發生平台錢包資產被盜」）是否屬實</w:t>
            </w:r>
          </w:p>
        </w:tc>
        <w:tc>
          <w:tcPr>
            <w:tcW w:type="dxa" w:w="2337"/>
          </w:tcPr>
          <w:p>
            <w:pPr>
              <w:spacing w:after="40"/>
            </w:pPr>
            <w:r/>
            <w:r>
              <w:rPr>
                <w:rFonts w:ascii="Microsoft YaHei" w:hAnsi="Microsoft YaHei" w:eastAsia="微軟正黑體"/>
                <w:b w:val="0"/>
                <w:i w:val="0"/>
                <w:color w:val="333333"/>
                <w:sz w:val="17"/>
              </w:rPr>
              <w:t>Owen</w:t>
            </w:r>
          </w:p>
        </w:tc>
        <w:tc>
          <w:tcPr>
            <w:tcW w:type="dxa" w:w="2337"/>
          </w:tcPr>
          <w:p>
            <w:pPr>
              <w:spacing w:after="40"/>
            </w:pPr>
            <w:r/>
            <w:r>
              <w:rPr>
                <w:rFonts w:ascii="Microsoft YaHei" w:hAnsi="Microsoft YaHei" w:eastAsia="微軟正黑體"/>
                <w:b w:val="0"/>
                <w:i w:val="0"/>
                <w:color w:val="333333"/>
                <w:sz w:val="17"/>
              </w:rPr>
              <w:t>不卡；沒確認就不寫</w:t>
            </w:r>
          </w:p>
        </w:tc>
      </w:tr>
      <w:tr>
        <w:tc>
          <w:tcPr>
            <w:tcW w:type="dxa" w:w="3894"/>
          </w:tcPr>
          <w:p>
            <w:pPr>
              <w:spacing w:after="40"/>
            </w:pPr>
            <w:r/>
            <w:r>
              <w:rPr>
                <w:rFonts w:ascii="Microsoft YaHei" w:hAnsi="Microsoft YaHei" w:eastAsia="微軟正黑體"/>
                <w:b w:val="0"/>
                <w:i w:val="0"/>
                <w:color w:val="333333"/>
                <w:sz w:val="17"/>
              </w:rPr>
              <w:t>客訴流程</w:t>
            </w:r>
          </w:p>
        </w:tc>
        <w:tc>
          <w:tcPr>
            <w:tcW w:type="dxa" w:w="2337"/>
          </w:tcPr>
          <w:p>
            <w:pPr>
              <w:spacing w:after="40"/>
            </w:pPr>
            <w:r/>
            <w:r>
              <w:rPr>
                <w:rFonts w:ascii="Microsoft YaHei" w:hAnsi="Microsoft YaHei" w:eastAsia="微軟正黑體"/>
                <w:b w:val="0"/>
                <w:i w:val="0"/>
                <w:color w:val="333333"/>
                <w:sz w:val="17"/>
              </w:rPr>
              <w:t>用戶協議有時限條款，但英文版寫「thirty (20) Business Days」，聯絡方式寫成「Service@ www.hotcoin.com/」</w:t>
            </w:r>
          </w:p>
        </w:tc>
        <w:tc>
          <w:tcPr>
            <w:tcW w:type="dxa" w:w="3894"/>
          </w:tcPr>
          <w:p>
            <w:pPr>
              <w:spacing w:after="40"/>
            </w:pPr>
            <w:r/>
            <w:r>
              <w:rPr>
                <w:rFonts w:ascii="Microsoft YaHei" w:hAnsi="Microsoft YaHei" w:eastAsia="微軟正黑體"/>
                <w:b w:val="0"/>
                <w:i w:val="0"/>
                <w:color w:val="333333"/>
                <w:sz w:val="17"/>
              </w:rPr>
              <w:t>正確時限；客訴與一般客服怎麼分；升級路徑；收件信箱或表單</w:t>
            </w:r>
          </w:p>
        </w:tc>
        <w:tc>
          <w:tcPr>
            <w:tcW w:type="dxa" w:w="2337"/>
          </w:tcPr>
          <w:p>
            <w:pPr>
              <w:spacing w:after="40"/>
            </w:pPr>
            <w:r/>
            <w:r>
              <w:rPr>
                <w:rFonts w:ascii="Microsoft YaHei" w:hAnsi="Microsoft YaHei" w:eastAsia="微軟正黑體"/>
                <w:b w:val="0"/>
                <w:i w:val="0"/>
                <w:color w:val="333333"/>
                <w:sz w:val="17"/>
              </w:rPr>
              <w:t>客服負責人＋Jimmy</w:t>
            </w:r>
          </w:p>
        </w:tc>
        <w:tc>
          <w:tcPr>
            <w:tcW w:type="dxa" w:w="2337"/>
          </w:tcPr>
          <w:p>
            <w:pPr>
              <w:spacing w:after="40"/>
            </w:pPr>
            <w:r/>
            <w:r>
              <w:rPr>
                <w:rFonts w:ascii="Microsoft YaHei" w:hAnsi="Microsoft YaHei" w:eastAsia="微軟正黑體"/>
                <w:b w:val="0"/>
                <w:i w:val="0"/>
                <w:color w:val="333333"/>
                <w:sz w:val="17"/>
              </w:rPr>
              <w:t>卡住客訴頁</w:t>
            </w:r>
          </w:p>
        </w:tc>
      </w:tr>
      <w:tr>
        <w:tc>
          <w:tcPr>
            <w:tcW w:type="dxa" w:w="3894"/>
          </w:tcPr>
          <w:p>
            <w:pPr>
              <w:spacing w:after="40"/>
            </w:pPr>
            <w:r/>
            <w:r>
              <w:rPr>
                <w:rFonts w:ascii="Microsoft YaHei" w:hAnsi="Microsoft YaHei" w:eastAsia="微軟正黑體"/>
                <w:b w:val="0"/>
                <w:i w:val="0"/>
                <w:color w:val="333333"/>
                <w:sz w:val="17"/>
              </w:rPr>
              <w:t>AML／KYC 與 Travel Rule</w:t>
            </w:r>
          </w:p>
        </w:tc>
        <w:tc>
          <w:tcPr>
            <w:tcW w:type="dxa" w:w="2337"/>
          </w:tcPr>
          <w:p>
            <w:pPr>
              <w:spacing w:after="40"/>
            </w:pPr>
            <w:r/>
            <w:r>
              <w:rPr>
                <w:rFonts w:ascii="Microsoft YaHei" w:hAnsi="Microsoft YaHei" w:eastAsia="微軟正黑體"/>
                <w:b w:val="0"/>
                <w:i w:val="0"/>
                <w:color w:val="333333"/>
                <w:sz w:val="17"/>
              </w:rPr>
              <w:t>2019 年反洗錢聲明公告；2025-11 加入韓國 CODE VASP 聯盟；關於我們頁寫有用第三方 KYT 服務</w:t>
            </w:r>
          </w:p>
        </w:tc>
        <w:tc>
          <w:tcPr>
            <w:tcW w:type="dxa" w:w="3894"/>
          </w:tcPr>
          <w:p>
            <w:pPr>
              <w:spacing w:after="40"/>
            </w:pPr>
            <w:r/>
            <w:r>
              <w:rPr>
                <w:rFonts w:ascii="Microsoft YaHei" w:hAnsi="Microsoft YaHei" w:eastAsia="微軟正黑體"/>
                <w:b w:val="0"/>
                <w:i w:val="0"/>
                <w:color w:val="333333"/>
                <w:sz w:val="17"/>
              </w:rPr>
              <w:t>KYT 服務商能否具名；KYC 等級說明</w:t>
            </w:r>
          </w:p>
        </w:tc>
        <w:tc>
          <w:tcPr>
            <w:tcW w:type="dxa" w:w="2337"/>
          </w:tcPr>
          <w:p>
            <w:pPr>
              <w:spacing w:after="40"/>
            </w:pPr>
            <w:r/>
            <w:r>
              <w:rPr>
                <w:rFonts w:ascii="Microsoft YaHei" w:hAnsi="Microsoft YaHei" w:eastAsia="微軟正黑體"/>
                <w:b w:val="0"/>
                <w:i w:val="0"/>
                <w:color w:val="333333"/>
                <w:sz w:val="17"/>
              </w:rPr>
              <w:t>合規負責人</w:t>
            </w:r>
          </w:p>
        </w:tc>
        <w:tc>
          <w:tcPr>
            <w:tcW w:type="dxa" w:w="2337"/>
          </w:tcPr>
          <w:p>
            <w:pPr>
              <w:spacing w:after="40"/>
            </w:pPr>
            <w:r/>
            <w:r>
              <w:rPr>
                <w:rFonts w:ascii="Microsoft YaHei" w:hAnsi="Microsoft YaHei" w:eastAsia="微軟正黑體"/>
                <w:b w:val="0"/>
                <w:i w:val="0"/>
                <w:color w:val="333333"/>
                <w:sz w:val="17"/>
              </w:rPr>
              <w:t>不卡</w:t>
            </w:r>
          </w:p>
        </w:tc>
      </w:tr>
      <w:tr>
        <w:tc>
          <w:tcPr>
            <w:tcW w:type="dxa" w:w="3894"/>
          </w:tcPr>
          <w:p>
            <w:pPr>
              <w:spacing w:after="40"/>
            </w:pPr>
            <w:r/>
            <w:r>
              <w:rPr>
                <w:rFonts w:ascii="Microsoft YaHei" w:hAnsi="Microsoft YaHei" w:eastAsia="微軟正黑體"/>
                <w:b w:val="0"/>
                <w:i w:val="0"/>
                <w:color w:val="333333"/>
                <w:sz w:val="17"/>
              </w:rPr>
              <w:t>執法機關請求</w:t>
            </w:r>
          </w:p>
        </w:tc>
        <w:tc>
          <w:tcPr>
            <w:tcW w:type="dxa" w:w="2337"/>
          </w:tcPr>
          <w:p>
            <w:pPr>
              <w:spacing w:after="40"/>
            </w:pPr>
            <w:r/>
            <w:r>
              <w:rPr>
                <w:rFonts w:ascii="Microsoft YaHei" w:hAnsi="Microsoft YaHei" w:eastAsia="微軟正黑體"/>
                <w:b w:val="0"/>
                <w:i w:val="0"/>
                <w:color w:val="333333"/>
                <w:sz w:val="17"/>
              </w:rPr>
              <w:t>頁尾信箱 casecn@hotcoin.com</w:t>
            </w:r>
          </w:p>
        </w:tc>
        <w:tc>
          <w:tcPr>
            <w:tcW w:type="dxa" w:w="3894"/>
          </w:tcPr>
          <w:p>
            <w:pPr>
              <w:spacing w:after="40"/>
            </w:pPr>
            <w:r/>
            <w:r>
              <w:rPr>
                <w:rFonts w:ascii="Microsoft YaHei" w:hAnsi="Microsoft YaHei" w:eastAsia="微軟正黑體"/>
                <w:b w:val="0"/>
                <w:i w:val="0"/>
                <w:color w:val="333333"/>
                <w:sz w:val="17"/>
              </w:rPr>
              <w:t>這個信箱是否處理國際執法請求；需要對方提供什麼</w:t>
            </w:r>
          </w:p>
        </w:tc>
        <w:tc>
          <w:tcPr>
            <w:tcW w:type="dxa" w:w="2337"/>
          </w:tcPr>
          <w:p>
            <w:pPr>
              <w:spacing w:after="40"/>
            </w:pPr>
            <w:r/>
            <w:r>
              <w:rPr>
                <w:rFonts w:ascii="Microsoft YaHei" w:hAnsi="Microsoft YaHei" w:eastAsia="微軟正黑體"/>
                <w:b w:val="0"/>
                <w:i w:val="0"/>
                <w:color w:val="333333"/>
                <w:sz w:val="17"/>
              </w:rPr>
              <w:t>Jimmy</w:t>
            </w:r>
          </w:p>
        </w:tc>
        <w:tc>
          <w:tcPr>
            <w:tcW w:type="dxa" w:w="2337"/>
          </w:tcPr>
          <w:p>
            <w:pPr>
              <w:spacing w:after="40"/>
            </w:pPr>
            <w:r/>
            <w:r>
              <w:rPr>
                <w:rFonts w:ascii="Microsoft YaHei" w:hAnsi="Microsoft YaHei" w:eastAsia="微軟正黑體"/>
                <w:b w:val="0"/>
                <w:i w:val="0"/>
                <w:color w:val="333333"/>
                <w:sz w:val="17"/>
              </w:rPr>
              <w:t>不卡</w:t>
            </w:r>
          </w:p>
        </w:tc>
      </w:tr>
      <w:tr>
        <w:tc>
          <w:tcPr>
            <w:tcW w:type="dxa" w:w="3894"/>
          </w:tcPr>
          <w:p>
            <w:pPr>
              <w:spacing w:after="40"/>
            </w:pPr>
            <w:r/>
            <w:r>
              <w:rPr>
                <w:rFonts w:ascii="Microsoft YaHei" w:hAnsi="Microsoft YaHei" w:eastAsia="微軟正黑體"/>
                <w:b w:val="0"/>
                <w:i w:val="0"/>
                <w:color w:val="333333"/>
                <w:sz w:val="17"/>
              </w:rPr>
              <w:t>官方渠道</w:t>
            </w:r>
          </w:p>
        </w:tc>
        <w:tc>
          <w:tcPr>
            <w:tcW w:type="dxa" w:w="2337"/>
          </w:tcPr>
          <w:p>
            <w:pPr>
              <w:spacing w:after="40"/>
            </w:pPr>
            <w:r/>
            <w:r>
              <w:rPr>
                <w:rFonts w:ascii="Microsoft YaHei" w:hAnsi="Microsoft YaHei" w:eastAsia="微軟正黑體"/>
                <w:b w:val="0"/>
                <w:i w:val="0"/>
                <w:color w:val="333333"/>
                <w:sz w:val="17"/>
              </w:rPr>
              <w:t>內部檔有完整社群帳號清單；驗證工具已上線</w:t>
            </w:r>
          </w:p>
        </w:tc>
        <w:tc>
          <w:tcPr>
            <w:tcW w:type="dxa" w:w="3894"/>
          </w:tcPr>
          <w:p>
            <w:pPr>
              <w:spacing w:after="40"/>
            </w:pPr>
            <w:r/>
            <w:r>
              <w:rPr>
                <w:rFonts w:ascii="Microsoft YaHei" w:hAnsi="Microsoft YaHei" w:eastAsia="微軟正黑體"/>
                <w:b w:val="0"/>
                <w:i w:val="0"/>
                <w:color w:val="333333"/>
                <w:sz w:val="17"/>
              </w:rPr>
              <w:t>App 在兩大商店的開發者名稱；官方信箱網域清單</w:t>
            </w:r>
          </w:p>
        </w:tc>
        <w:tc>
          <w:tcPr>
            <w:tcW w:type="dxa" w:w="2337"/>
          </w:tcPr>
          <w:p>
            <w:pPr>
              <w:spacing w:after="40"/>
            </w:pPr>
            <w:r/>
            <w:r>
              <w:rPr>
                <w:rFonts w:ascii="Microsoft YaHei" w:hAnsi="Microsoft YaHei" w:eastAsia="微軟正黑體"/>
                <w:b w:val="0"/>
                <w:i w:val="0"/>
                <w:color w:val="333333"/>
                <w:sz w:val="17"/>
              </w:rPr>
              <w:t>品牌（Brand@）</w:t>
            </w:r>
          </w:p>
        </w:tc>
        <w:tc>
          <w:tcPr>
            <w:tcW w:type="dxa" w:w="2337"/>
          </w:tcPr>
          <w:p>
            <w:pPr>
              <w:spacing w:after="40"/>
            </w:pPr>
            <w:r/>
            <w:r>
              <w:rPr>
                <w:rFonts w:ascii="Microsoft YaHei" w:hAnsi="Microsoft YaHei" w:eastAsia="微軟正黑體"/>
                <w:b w:val="0"/>
                <w:i w:val="0"/>
                <w:color w:val="333333"/>
                <w:sz w:val="17"/>
              </w:rPr>
              <w:t>不卡</w:t>
            </w:r>
          </w:p>
        </w:tc>
      </w:tr>
      <w:tr>
        <w:tc>
          <w:tcPr>
            <w:tcW w:type="dxa" w:w="3894"/>
          </w:tcPr>
          <w:p>
            <w:pPr>
              <w:spacing w:after="40"/>
            </w:pPr>
            <w:r/>
            <w:r>
              <w:rPr>
                <w:rFonts w:ascii="Microsoft YaHei" w:hAnsi="Microsoft YaHei" w:eastAsia="微軟正黑體"/>
                <w:b w:val="0"/>
                <w:i w:val="0"/>
                <w:color w:val="333333"/>
                <w:sz w:val="17"/>
              </w:rPr>
              <w:t>服務地區、風險揭露、法律文件</w:t>
            </w:r>
          </w:p>
        </w:tc>
        <w:tc>
          <w:tcPr>
            <w:tcW w:type="dxa" w:w="2337"/>
          </w:tcPr>
          <w:p>
            <w:pPr>
              <w:spacing w:after="40"/>
            </w:pPr>
            <w:r/>
            <w:r>
              <w:rPr>
                <w:rFonts w:ascii="Microsoft YaHei" w:hAnsi="Microsoft YaHei" w:eastAsia="微軟正黑體"/>
                <w:b w:val="0"/>
                <w:i w:val="0"/>
                <w:color w:val="333333"/>
                <w:sz w:val="17"/>
              </w:rPr>
              <w:t>已上線（09-30 版）</w:t>
            </w:r>
          </w:p>
        </w:tc>
        <w:tc>
          <w:tcPr>
            <w:tcW w:type="dxa" w:w="3894"/>
          </w:tcPr>
          <w:p>
            <w:pPr>
              <w:spacing w:after="40"/>
            </w:pPr>
            <w:r/>
            <w:r>
              <w:rPr>
                <w:rFonts w:ascii="Microsoft YaHei" w:hAnsi="Microsoft YaHei" w:eastAsia="微軟正黑體"/>
                <w:b w:val="0"/>
                <w:i w:val="0"/>
                <w:color w:val="333333"/>
                <w:sz w:val="17"/>
              </w:rPr>
              <w:t>無</w:t>
            </w:r>
          </w:p>
        </w:tc>
        <w:tc>
          <w:tcPr>
            <w:tcW w:type="dxa" w:w="2337"/>
          </w:tcPr>
          <w:p>
            <w:pPr>
              <w:spacing w:after="40"/>
            </w:pPr>
            <w:r/>
            <w:r>
              <w:rPr>
                <w:rFonts w:ascii="Microsoft YaHei" w:hAnsi="Microsoft YaHei" w:eastAsia="微軟正黑體"/>
                <w:b w:val="0"/>
                <w:i w:val="0"/>
                <w:color w:val="333333"/>
                <w:sz w:val="17"/>
              </w:rPr>
              <w:t>—</w:t>
            </w:r>
          </w:p>
        </w:tc>
        <w:tc>
          <w:tcPr>
            <w:tcW w:type="dxa" w:w="2337"/>
          </w:tcPr>
          <w:p>
            <w:pPr>
              <w:spacing w:after="40"/>
            </w:pPr>
            <w:r/>
            <w:r>
              <w:rPr>
                <w:rFonts w:ascii="Microsoft YaHei" w:hAnsi="Microsoft YaHei" w:eastAsia="微軟正黑體"/>
                <w:b w:val="0"/>
                <w:i w:val="0"/>
                <w:color w:val="333333"/>
                <w:sz w:val="17"/>
              </w:rPr>
              <w:t>不卡</w:t>
            </w:r>
          </w:p>
        </w:tc>
      </w:tr>
      <w:tr>
        <w:tc>
          <w:tcPr>
            <w:tcW w:type="dxa" w:w="3894"/>
          </w:tcPr>
          <w:p>
            <w:pPr>
              <w:spacing w:after="40"/>
            </w:pPr>
            <w:r/>
            <w:r>
              <w:rPr>
                <w:rFonts w:ascii="Microsoft YaHei" w:hAnsi="Microsoft YaHei" w:eastAsia="微軟正黑體"/>
                <w:b w:val="0"/>
                <w:i w:val="0"/>
                <w:color w:val="333333"/>
                <w:sz w:val="17"/>
              </w:rPr>
              <w:t>年度報告</w:t>
            </w:r>
          </w:p>
        </w:tc>
        <w:tc>
          <w:tcPr>
            <w:tcW w:type="dxa" w:w="2337"/>
          </w:tcPr>
          <w:p>
            <w:pPr>
              <w:spacing w:after="40"/>
            </w:pPr>
            <w:r/>
            <w:r>
              <w:rPr>
                <w:rFonts w:ascii="Microsoft YaHei" w:hAnsi="Microsoft YaHei" w:eastAsia="微軟正黑體"/>
                <w:b w:val="0"/>
                <w:i w:val="0"/>
                <w:color w:val="333333"/>
                <w:sz w:val="17"/>
              </w:rPr>
              <w:t>2024 年報已上線；2026 版修改意見 09-28 已出</w:t>
            </w:r>
          </w:p>
        </w:tc>
        <w:tc>
          <w:tcPr>
            <w:tcW w:type="dxa" w:w="3894"/>
          </w:tcPr>
          <w:p>
            <w:pPr>
              <w:spacing w:after="40"/>
            </w:pPr>
            <w:r/>
            <w:r>
              <w:rPr>
                <w:rFonts w:ascii="Microsoft YaHei" w:hAnsi="Microsoft YaHei" w:eastAsia="微軟正黑體"/>
                <w:b w:val="0"/>
                <w:i w:val="0"/>
                <w:color w:val="333333"/>
                <w:sz w:val="17"/>
              </w:rPr>
              <w:t>2026 版定稿</w:t>
            </w:r>
          </w:p>
        </w:tc>
        <w:tc>
          <w:tcPr>
            <w:tcW w:type="dxa" w:w="2337"/>
          </w:tcPr>
          <w:p>
            <w:pPr>
              <w:spacing w:after="40"/>
            </w:pPr>
            <w:r/>
            <w:r>
              <w:rPr>
                <w:rFonts w:ascii="Microsoft YaHei" w:hAnsi="Microsoft YaHei" w:eastAsia="微軟正黑體"/>
                <w:b w:val="0"/>
                <w:i w:val="0"/>
                <w:color w:val="333333"/>
                <w:sz w:val="17"/>
              </w:rPr>
              <w:t>品牌</w:t>
            </w:r>
          </w:p>
        </w:tc>
        <w:tc>
          <w:tcPr>
            <w:tcW w:type="dxa" w:w="2337"/>
          </w:tcPr>
          <w:p>
            <w:pPr>
              <w:spacing w:after="40"/>
            </w:pPr>
            <w:r/>
            <w:r>
              <w:rPr>
                <w:rFonts w:ascii="Microsoft YaHei" w:hAnsi="Microsoft YaHei" w:eastAsia="微軟正黑體"/>
                <w:b w:val="0"/>
                <w:i w:val="0"/>
                <w:color w:val="333333"/>
                <w:sz w:val="17"/>
              </w:rPr>
              <w:t>不卡</w:t>
            </w:r>
          </w:p>
        </w:tc>
      </w:tr>
      <w:tr>
        <w:tc>
          <w:tcPr>
            <w:tcW w:type="dxa" w:w="3894"/>
          </w:tcPr>
          <w:p>
            <w:pPr>
              <w:spacing w:after="40"/>
            </w:pPr>
            <w:r/>
            <w:r>
              <w:rPr>
                <w:rFonts w:ascii="Microsoft YaHei" w:hAnsi="Microsoft YaHei" w:eastAsia="微軟正黑體"/>
                <w:b w:val="0"/>
                <w:i w:val="0"/>
                <w:color w:val="333333"/>
                <w:sz w:val="17"/>
              </w:rPr>
              <w:t>防詐騙文章</w:t>
            </w:r>
          </w:p>
        </w:tc>
        <w:tc>
          <w:tcPr>
            <w:tcW w:type="dxa" w:w="2337"/>
          </w:tcPr>
          <w:p>
            <w:pPr>
              <w:spacing w:after="40"/>
            </w:pPr>
            <w:r/>
            <w:r>
              <w:rPr>
                <w:rFonts w:ascii="Microsoft YaHei" w:hAnsi="Microsoft YaHei" w:eastAsia="微軟正黑體"/>
                <w:b w:val="0"/>
                <w:i w:val="0"/>
                <w:color w:val="333333"/>
                <w:sz w:val="17"/>
              </w:rPr>
              <w:t>09-18 審閱過的 18 篇草稿</w:t>
            </w:r>
          </w:p>
        </w:tc>
        <w:tc>
          <w:tcPr>
            <w:tcW w:type="dxa" w:w="3894"/>
          </w:tcPr>
          <w:p>
            <w:pPr>
              <w:spacing w:after="40"/>
            </w:pPr>
            <w:r/>
            <w:r>
              <w:rPr>
                <w:rFonts w:ascii="Microsoft YaHei" w:hAnsi="Microsoft YaHei" w:eastAsia="微軟正黑體"/>
                <w:b w:val="0"/>
                <w:i w:val="0"/>
                <w:color w:val="333333"/>
                <w:sz w:val="17"/>
              </w:rPr>
              <w:t>各篇上線狀態（本次未驗證）</w:t>
            </w:r>
          </w:p>
        </w:tc>
        <w:tc>
          <w:tcPr>
            <w:tcW w:type="dxa" w:w="2337"/>
          </w:tcPr>
          <w:p>
            <w:pPr>
              <w:spacing w:after="40"/>
            </w:pPr>
            <w:r/>
            <w:r>
              <w:rPr>
                <w:rFonts w:ascii="Microsoft YaHei" w:hAnsi="Microsoft YaHei" w:eastAsia="微軟正黑體"/>
                <w:b w:val="0"/>
                <w:i w:val="0"/>
                <w:color w:val="333333"/>
                <w:sz w:val="17"/>
              </w:rPr>
              <w:t>Aladin</w:t>
            </w:r>
          </w:p>
        </w:tc>
        <w:tc>
          <w:tcPr>
            <w:tcW w:type="dxa" w:w="2337"/>
          </w:tcPr>
          <w:p>
            <w:pPr>
              <w:spacing w:after="40"/>
            </w:pPr>
            <w:r/>
            <w:r>
              <w:rPr>
                <w:rFonts w:ascii="Microsoft YaHei" w:hAnsi="Microsoft YaHei" w:eastAsia="微軟正黑體"/>
                <w:b w:val="0"/>
                <w:i w:val="0"/>
                <w:color w:val="333333"/>
                <w:sz w:val="17"/>
              </w:rPr>
              <w:t>不卡；上線一篇掛一篇</w:t>
            </w:r>
          </w:p>
        </w:tc>
      </w:tr>
      <w:tr>
        <w:tc>
          <w:tcPr>
            <w:tcW w:type="dxa" w:w="3894"/>
          </w:tcPr>
          <w:p>
            <w:pPr>
              <w:spacing w:after="40"/>
            </w:pPr>
            <w:r/>
            <w:r>
              <w:rPr>
                <w:rFonts w:ascii="Microsoft YaHei" w:hAnsi="Microsoft YaHei" w:eastAsia="微軟正黑體"/>
                <w:b w:val="0"/>
                <w:i w:val="0"/>
                <w:color w:val="333333"/>
                <w:sz w:val="17"/>
              </w:rPr>
              <w:t>官方網域與仿冒網域</w:t>
            </w:r>
          </w:p>
        </w:tc>
        <w:tc>
          <w:tcPr>
            <w:tcW w:type="dxa" w:w="2337"/>
          </w:tcPr>
          <w:p>
            <w:pPr>
              <w:spacing w:after="40"/>
            </w:pPr>
            <w:r/>
            <w:r>
              <w:rPr>
                <w:rFonts w:ascii="Microsoft YaHei" w:hAnsi="Microsoft YaHei" w:eastAsia="微軟正黑體"/>
                <w:b w:val="0"/>
                <w:i w:val="0"/>
                <w:color w:val="333333"/>
                <w:sz w:val="17"/>
              </w:rPr>
              <w:t>《冒牌網站舉報 SOP》（08-12）、自有鏡像域名紀錄（09-08）</w:t>
            </w:r>
          </w:p>
        </w:tc>
        <w:tc>
          <w:tcPr>
            <w:tcW w:type="dxa" w:w="3894"/>
          </w:tcPr>
          <w:p>
            <w:pPr>
              <w:spacing w:after="40"/>
            </w:pPr>
            <w:r/>
            <w:r>
              <w:rPr>
                <w:rFonts w:ascii="Microsoft YaHei" w:hAnsi="Microsoft YaHei" w:eastAsia="微軟正黑體"/>
                <w:b w:val="0"/>
                <w:i w:val="0"/>
                <w:color w:val="333333"/>
                <w:sz w:val="17"/>
              </w:rPr>
              <w:t>哪些鏡像網域可以公開列為官方；已確認的仿冒網域清單</w:t>
            </w:r>
          </w:p>
        </w:tc>
        <w:tc>
          <w:tcPr>
            <w:tcW w:type="dxa" w:w="2337"/>
          </w:tcPr>
          <w:p>
            <w:pPr>
              <w:spacing w:after="40"/>
            </w:pPr>
            <w:r/>
            <w:r>
              <w:rPr>
                <w:rFonts w:ascii="Microsoft YaHei" w:hAnsi="Microsoft YaHei" w:eastAsia="微軟正黑體"/>
                <w:b w:val="0"/>
                <w:i w:val="0"/>
                <w:color w:val="333333"/>
                <w:sz w:val="17"/>
              </w:rPr>
              <w:t>品牌＋Owen</w:t>
            </w:r>
          </w:p>
        </w:tc>
        <w:tc>
          <w:tcPr>
            <w:tcW w:type="dxa" w:w="2337"/>
          </w:tcPr>
          <w:p>
            <w:pPr>
              <w:spacing w:after="40"/>
            </w:pPr>
            <w:r/>
            <w:r>
              <w:rPr>
                <w:rFonts w:ascii="Microsoft YaHei" w:hAnsi="Microsoft YaHei" w:eastAsia="微軟正黑體"/>
                <w:b w:val="0"/>
                <w:i w:val="0"/>
                <w:color w:val="333333"/>
                <w:sz w:val="17"/>
              </w:rPr>
              <w:t>不卡防詐頁；清單確認一批放一批</w:t>
            </w:r>
          </w:p>
        </w:tc>
      </w:tr>
      <w:tr>
        <w:tc>
          <w:tcPr>
            <w:tcW w:type="dxa" w:w="3894"/>
          </w:tcPr>
          <w:p>
            <w:pPr>
              <w:spacing w:after="40"/>
            </w:pPr>
            <w:r/>
            <w:r>
              <w:rPr>
                <w:rFonts w:ascii="Microsoft YaHei" w:hAnsi="Microsoft YaHei" w:eastAsia="微軟正黑體"/>
                <w:b w:val="0"/>
                <w:i w:val="0"/>
                <w:color w:val="333333"/>
                <w:sz w:val="17"/>
              </w:rPr>
              <w:t>客服電話</w:t>
            </w:r>
          </w:p>
        </w:tc>
        <w:tc>
          <w:tcPr>
            <w:tcW w:type="dxa" w:w="2337"/>
          </w:tcPr>
          <w:p>
            <w:pPr>
              <w:spacing w:after="40"/>
            </w:pPr>
            <w:r/>
            <w:r>
              <w:rPr>
                <w:rFonts w:ascii="Microsoft YaHei" w:hAnsi="Microsoft YaHei" w:eastAsia="微軟正黑體"/>
                <w:b w:val="0"/>
                <w:i w:val="0"/>
                <w:color w:val="333333"/>
                <w:sz w:val="17"/>
              </w:rPr>
              <w:t>GSC「hotcoin.com customer service phone number」四週約 1.3 萬次曝光、排名 6.8</w:t>
            </w:r>
          </w:p>
        </w:tc>
        <w:tc>
          <w:tcPr>
            <w:tcW w:type="dxa" w:w="3894"/>
          </w:tcPr>
          <w:p>
            <w:pPr>
              <w:spacing w:after="40"/>
            </w:pPr>
            <w:r/>
            <w:r>
              <w:rPr>
                <w:rFonts w:ascii="Microsoft YaHei" w:hAnsi="Microsoft YaHei" w:eastAsia="微軟正黑體"/>
                <w:b w:val="0"/>
                <w:i w:val="0"/>
                <w:color w:val="333333"/>
                <w:sz w:val="17"/>
              </w:rPr>
              <w:t>官方到底有沒有電話客服</w:t>
            </w:r>
          </w:p>
        </w:tc>
        <w:tc>
          <w:tcPr>
            <w:tcW w:type="dxa" w:w="2337"/>
          </w:tcPr>
          <w:p>
            <w:pPr>
              <w:spacing w:after="40"/>
            </w:pPr>
            <w:r/>
            <w:r>
              <w:rPr>
                <w:rFonts w:ascii="Microsoft YaHei" w:hAnsi="Microsoft YaHei" w:eastAsia="微軟正黑體"/>
                <w:b w:val="0"/>
                <w:i w:val="0"/>
                <w:color w:val="333333"/>
                <w:sz w:val="17"/>
              </w:rPr>
              <w:t>客服負責人</w:t>
            </w:r>
          </w:p>
        </w:tc>
        <w:tc>
          <w:tcPr>
            <w:tcW w:type="dxa" w:w="2337"/>
          </w:tcPr>
          <w:p>
            <w:pPr>
              <w:spacing w:after="40"/>
            </w:pPr>
            <w:r/>
            <w:r>
              <w:rPr>
                <w:rFonts w:ascii="Microsoft YaHei" w:hAnsi="Microsoft YaHei" w:eastAsia="微軟正黑體"/>
                <w:b w:val="0"/>
                <w:i w:val="0"/>
                <w:color w:val="333333"/>
                <w:sz w:val="17"/>
              </w:rPr>
              <w:t>不卡；沒有就在 Hub 明寫「沒有電話客服」，這本身就是防詐資訊</w:t>
            </w:r>
          </w:p>
        </w:tc>
      </w:tr>
      <w:tr>
        <w:tc>
          <w:tcPr>
            <w:tcW w:type="dxa" w:w="3894"/>
          </w:tcPr>
          <w:p>
            <w:pPr>
              <w:spacing w:after="40"/>
            </w:pPr>
            <w:r/>
            <w:r>
              <w:rPr>
                <w:rFonts w:ascii="Microsoft YaHei" w:hAnsi="Microsoft YaHei" w:eastAsia="微軟正黑體"/>
                <w:b w:val="0"/>
                <w:i w:val="0"/>
                <w:color w:val="333333"/>
                <w:sz w:val="17"/>
              </w:rPr>
              <w:t>公司規模數字</w:t>
            </w:r>
          </w:p>
        </w:tc>
        <w:tc>
          <w:tcPr>
            <w:tcW w:type="dxa" w:w="2337"/>
          </w:tcPr>
          <w:p>
            <w:pPr>
              <w:spacing w:after="40"/>
            </w:pPr>
            <w:r/>
            <w:r>
              <w:rPr>
                <w:rFonts w:ascii="Microsoft YaHei" w:hAnsi="Microsoft YaHei" w:eastAsia="微軟正黑體"/>
                <w:b w:val="0"/>
                <w:i w:val="0"/>
                <w:color w:val="333333"/>
                <w:sz w:val="17"/>
              </w:rPr>
              <w:t>首頁 FAQ 定稿 810 萬用戶、120+ 國家；2025 年報寫 183 國</w:t>
            </w:r>
          </w:p>
        </w:tc>
        <w:tc>
          <w:tcPr>
            <w:tcW w:type="dxa" w:w="3894"/>
          </w:tcPr>
          <w:p>
            <w:pPr>
              <w:spacing w:after="40"/>
            </w:pPr>
            <w:r/>
            <w:r>
              <w:rPr>
                <w:rFonts w:ascii="Microsoft YaHei" w:hAnsi="Microsoft YaHei" w:eastAsia="微軟正黑體"/>
                <w:b w:val="0"/>
                <w:i w:val="0"/>
                <w:color w:val="333333"/>
                <w:sz w:val="17"/>
              </w:rPr>
              <w:t>全站統一的口徑、統計日、用戶定義</w:t>
            </w:r>
          </w:p>
        </w:tc>
        <w:tc>
          <w:tcPr>
            <w:tcW w:type="dxa" w:w="2337"/>
          </w:tcPr>
          <w:p>
            <w:pPr>
              <w:spacing w:after="40"/>
            </w:pPr>
            <w:r/>
            <w:r>
              <w:rPr>
                <w:rFonts w:ascii="Microsoft YaHei" w:hAnsi="Microsoft YaHei" w:eastAsia="微軟正黑體"/>
                <w:b w:val="0"/>
                <w:i w:val="0"/>
                <w:color w:val="333333"/>
                <w:sz w:val="17"/>
              </w:rPr>
              <w:t>品牌</w:t>
            </w:r>
          </w:p>
        </w:tc>
        <w:tc>
          <w:tcPr>
            <w:tcW w:type="dxa" w:w="2337"/>
          </w:tcPr>
          <w:p>
            <w:pPr>
              <w:spacing w:after="40"/>
            </w:pPr>
            <w:r/>
            <w:r>
              <w:rPr>
                <w:rFonts w:ascii="Microsoft YaHei" w:hAnsi="Microsoft YaHei" w:eastAsia="微軟正黑體"/>
                <w:b w:val="0"/>
                <w:i w:val="0"/>
                <w:color w:val="333333"/>
                <w:sz w:val="17"/>
              </w:rPr>
              <w:t>不卡；Hub 先只寫成立年份與登記，規模數字統一後再放</w:t>
            </w:r>
          </w:p>
        </w:tc>
      </w:tr>
    </w:tbl>
    <w:p/>
    <w:p>
      <w:pPr>
        <w:spacing w:before="280" w:after="160"/>
      </w:pPr>
      <w:r>
        <w:rPr>
          <w:rFonts w:ascii="Microsoft YaHei" w:hAnsi="Microsoft YaHei" w:eastAsia="微軟正黑體"/>
          <w:b/>
          <w:i w:val="0"/>
          <w:color w:val="333333"/>
          <w:sz w:val="25"/>
        </w:rPr>
        <w:t>3.2 架構：一個 Hub，加 6 個新子頁，既有頁不搬家</w:t>
      </w:r>
    </w:p>
    <w:p>
      <w:pPr>
        <w:spacing w:after="160" w:line="324" w:lineRule="auto"/>
      </w:pPr>
      <w:r>
        <w:rPr>
          <w:rFonts w:ascii="Microsoft YaHei" w:hAnsi="Microsoft YaHei" w:eastAsia="微軟正黑體"/>
          <w:b/>
          <w:i w:val="0"/>
          <w:color w:val="333333"/>
          <w:sz w:val="21"/>
        </w:rPr>
        <w:t>建議</w:t>
      </w:r>
      <w:r>
        <w:rPr>
          <w:rFonts w:ascii="Microsoft YaHei" w:hAnsi="Microsoft YaHei" w:eastAsia="微軟正黑體"/>
          <w:b w:val="0"/>
          <w:i w:val="0"/>
          <w:color w:val="333333"/>
          <w:sz w:val="21"/>
        </w:rPr>
        <w:t>：新建一個 Hub，底下只放新做的子頁；已經上線的 10 幾頁留在原網址，由 Hub 連出去，各頁再連回 Hub。</w:t>
      </w:r>
    </w:p>
    <w:p>
      <w:pPr>
        <w:spacing w:after="0" w:line="264" w:lineRule="auto"/>
        <w:ind w:left="227"/>
        <w:shd w:val="clear" w:fill="F4F4F4"/>
      </w:pPr>
      <w:r>
        <w:rPr>
          <w:rFonts w:ascii="Consolas" w:hAnsi="Consolas" w:eastAsia="微軟正黑體"/>
          <w:b w:val="0"/>
          <w:i w:val="0"/>
          <w:color w:val="333333"/>
          <w:sz w:val="18"/>
        </w:rPr>
        <w:t>/{語言}/trust/                        安全與信任中心（Hub）</w:t>
      </w:r>
    </w:p>
    <w:p>
      <w:pPr>
        <w:spacing w:after="0" w:line="264" w:lineRule="auto"/>
        <w:ind w:left="227"/>
        <w:shd w:val="clear" w:fill="F4F4F4"/>
      </w:pPr>
      <w:r>
        <w:rPr>
          <w:rFonts w:ascii="Consolas" w:hAnsi="Consolas" w:eastAsia="微軟正黑體"/>
          <w:b w:val="0"/>
          <w:i w:val="0"/>
          <w:color w:val="333333"/>
          <w:sz w:val="18"/>
        </w:rPr>
        <w:t>├─ /trust/vulnerability-disclosure/   漏洞回報          新｜第一批</w:t>
      </w:r>
    </w:p>
    <w:p>
      <w:pPr>
        <w:spacing w:after="0" w:line="264" w:lineRule="auto"/>
        <w:ind w:left="227"/>
        <w:shd w:val="clear" w:fill="F4F4F4"/>
      </w:pPr>
      <w:r>
        <w:rPr>
          <w:rFonts w:ascii="Consolas" w:hAnsi="Consolas" w:eastAsia="微軟正黑體"/>
          <w:b w:val="0"/>
          <w:i w:val="0"/>
          <w:color w:val="333333"/>
          <w:sz w:val="18"/>
        </w:rPr>
        <w:t>├─ /trust/anti-scam/                  防詐騙與官方網域   新｜第一批</w:t>
      </w:r>
    </w:p>
    <w:p>
      <w:pPr>
        <w:spacing w:after="0" w:line="264" w:lineRule="auto"/>
        <w:ind w:left="227"/>
        <w:shd w:val="clear" w:fill="F4F4F4"/>
      </w:pPr>
      <w:r>
        <w:rPr>
          <w:rFonts w:ascii="Consolas" w:hAnsi="Consolas" w:eastAsia="微軟正黑體"/>
          <w:b w:val="0"/>
          <w:i w:val="0"/>
          <w:color w:val="333333"/>
          <w:sz w:val="18"/>
        </w:rPr>
        <w:t>├─ /trust/legal-entities/             法律實體與登記     新｜第二批</w:t>
      </w:r>
    </w:p>
    <w:p>
      <w:pPr>
        <w:spacing w:after="0" w:line="264" w:lineRule="auto"/>
        <w:ind w:left="227"/>
        <w:shd w:val="clear" w:fill="F4F4F4"/>
      </w:pPr>
      <w:r>
        <w:rPr>
          <w:rFonts w:ascii="Consolas" w:hAnsi="Consolas" w:eastAsia="微軟正黑體"/>
          <w:b w:val="0"/>
          <w:i w:val="0"/>
          <w:color w:val="333333"/>
          <w:sz w:val="18"/>
        </w:rPr>
        <w:t>├─ /trust/complaints/                 客訴與申訴         新｜第二批</w:t>
      </w:r>
    </w:p>
    <w:p>
      <w:pPr>
        <w:spacing w:after="0" w:line="264" w:lineRule="auto"/>
        <w:ind w:left="227"/>
        <w:shd w:val="clear" w:fill="F4F4F4"/>
      </w:pPr>
      <w:r>
        <w:rPr>
          <w:rFonts w:ascii="Consolas" w:hAnsi="Consolas" w:eastAsia="微軟正黑體"/>
          <w:b w:val="0"/>
          <w:i w:val="0"/>
          <w:color w:val="333333"/>
          <w:sz w:val="18"/>
        </w:rPr>
        <w:t>├─ /trust/law-enforcement/            執法機關請求指引   新｜第二批</w:t>
      </w:r>
    </w:p>
    <w:p>
      <w:pPr>
        <w:spacing w:after="0" w:line="264" w:lineRule="auto"/>
        <w:ind w:left="227"/>
        <w:shd w:val="clear" w:fill="F4F4F4"/>
      </w:pPr>
      <w:r>
        <w:rPr>
          <w:rFonts w:ascii="Consolas" w:hAnsi="Consolas" w:eastAsia="微軟正黑體"/>
          <w:b w:val="0"/>
          <w:i w:val="0"/>
          <w:color w:val="333333"/>
          <w:sz w:val="18"/>
        </w:rPr>
        <w:t>└─ /trust/aml-kyc/                    反洗錢與身分驗證   新｜第三批</w:t>
      </w:r>
    </w:p>
    <w:p>
      <w:pPr>
        <w:spacing w:after="0" w:line="264" w:lineRule="auto"/>
        <w:ind w:left="227"/>
        <w:shd w:val="clear" w:fill="F4F4F4"/>
      </w:pPr>
      <w:r>
        <w:rPr>
          <w:rFonts w:ascii="Consolas" w:hAnsi="Consolas" w:eastAsia="微軟正黑體"/>
          <w:b w:val="0"/>
          <w:i w:val="0"/>
          <w:color w:val="333333"/>
          <w:sz w:val="18"/>
        </w:rPr>
        <w:t xml:space="preserve"> </w:t>
      </w:r>
    </w:p>
    <w:p>
      <w:pPr>
        <w:spacing w:after="0" w:line="264" w:lineRule="auto"/>
        <w:ind w:left="227"/>
        <w:shd w:val="clear" w:fill="F4F4F4"/>
      </w:pPr>
      <w:r>
        <w:rPr>
          <w:rFonts w:ascii="Consolas" w:hAnsi="Consolas" w:eastAsia="微軟正黑體"/>
          <w:b w:val="0"/>
          <w:i w:val="0"/>
          <w:color w:val="333333"/>
          <w:sz w:val="18"/>
        </w:rPr>
        <w:t>既有頁，網址不動，由 Hub 連出：</w:t>
      </w:r>
    </w:p>
    <w:p>
      <w:pPr>
        <w:spacing w:after="0" w:line="264" w:lineRule="auto"/>
        <w:ind w:left="227"/>
        <w:shd w:val="clear" w:fill="F4F4F4"/>
      </w:pPr>
      <w:r>
        <w:rPr>
          <w:rFonts w:ascii="Consolas" w:hAnsi="Consolas" w:eastAsia="微軟正黑體"/>
          <w:b w:val="0"/>
          <w:i w:val="0"/>
          <w:color w:val="333333"/>
          <w:sz w:val="18"/>
        </w:rPr>
        <w:t xml:space="preserve">  /about/  /reserve-fund/certificate/  /insurance-fund/  /support/Service-Regions/</w:t>
      </w:r>
    </w:p>
    <w:p>
      <w:pPr>
        <w:spacing w:after="0" w:line="264" w:lineRule="auto"/>
        <w:ind w:left="227"/>
        <w:shd w:val="clear" w:fill="F4F4F4"/>
      </w:pPr>
      <w:r>
        <w:rPr>
          <w:rFonts w:ascii="Consolas" w:hAnsi="Consolas" w:eastAsia="微軟正黑體"/>
          <w:b w:val="0"/>
          <w:i w:val="0"/>
          <w:color w:val="333333"/>
          <w:sz w:val="18"/>
        </w:rPr>
        <w:t xml:space="preserve">  /support/legal-disclosures/  /support/official-channel/  /status/  /media-kit/</w:t>
      </w:r>
    </w:p>
    <w:p>
      <w:pPr>
        <w:spacing w:after="0" w:line="264" w:lineRule="auto"/>
        <w:ind w:left="227"/>
        <w:shd w:val="clear" w:fill="F4F4F4"/>
      </w:pPr>
      <w:r>
        <w:rPr>
          <w:rFonts w:ascii="Consolas" w:hAnsi="Consolas" w:eastAsia="微軟正黑體"/>
          <w:b w:val="0"/>
          <w:i w:val="0"/>
          <w:color w:val="333333"/>
          <w:sz w:val="18"/>
        </w:rPr>
        <w:t xml:space="preserve">  /rateStandard/index/  /campaign/annualReport/  用戶協議  隱私政策</w:t>
      </w:r>
    </w:p>
    <w:p>
      <w:pPr>
        <w:spacing w:after="0" w:line="264" w:lineRule="auto"/>
        <w:ind w:left="227"/>
        <w:shd w:val="clear" w:fill="F4F4F4"/>
      </w:pPr>
      <w:r>
        <w:rPr>
          <w:rFonts w:ascii="Consolas" w:hAnsi="Consolas" w:eastAsia="微軟正黑體"/>
          <w:b w:val="0"/>
          <w:i w:val="0"/>
          <w:color w:val="333333"/>
          <w:sz w:val="18"/>
        </w:rPr>
        <w:t xml:space="preserve"> </w:t>
      </w:r>
    </w:p>
    <w:p>
      <w:pPr>
        <w:spacing w:after="0" w:line="264" w:lineRule="auto"/>
        <w:ind w:left="227"/>
        <w:shd w:val="clear" w:fill="F4F4F4"/>
      </w:pPr>
      <w:r>
        <w:rPr>
          <w:rFonts w:ascii="Consolas" w:hAnsi="Consolas" w:eastAsia="微軟正黑體"/>
          <w:b w:val="0"/>
          <w:i w:val="0"/>
          <w:color w:val="333333"/>
          <w:sz w:val="18"/>
        </w:rPr>
        <w:t>/.well-known/security.txt  → 指向 /trust/vulnerability-disclosure/</w:t>
      </w:r>
    </w:p>
    <w:p>
      <w:pPr>
        <w:spacing w:after="0" w:line="264" w:lineRule="auto"/>
        <w:ind w:left="227"/>
        <w:shd w:val="clear" w:fill="F4F4F4"/>
      </w:pPr>
      <w:r>
        <w:rPr>
          <w:rFonts w:ascii="Consolas" w:hAnsi="Consolas" w:eastAsia="微軟正黑體"/>
          <w:b w:val="0"/>
          <w:i w:val="0"/>
          <w:color w:val="333333"/>
          <w:sz w:val="18"/>
        </w:rPr>
        <w:t>/{語言}/security/          → 301 到 /{語言}/trust/（現在是 302 回首頁）</w:t>
      </w:r>
    </w:p>
    <w:p/>
    <w:p>
      <w:pPr>
        <w:spacing w:after="160" w:line="324" w:lineRule="auto"/>
      </w:pPr>
      <w:r>
        <w:rPr>
          <w:rFonts w:ascii="Microsoft YaHei" w:hAnsi="Microsoft YaHei" w:eastAsia="微軟正黑體"/>
          <w:b/>
          <w:i w:val="0"/>
          <w:color w:val="333333"/>
          <w:sz w:val="21"/>
        </w:rPr>
        <w:t>為什麼既有頁不搬</w:t>
      </w:r>
      <w:r>
        <w:rPr>
          <w:rFonts w:ascii="Microsoft YaHei" w:hAnsi="Microsoft YaHei" w:eastAsia="微軟正黑體"/>
          <w:b w:val="0"/>
          <w:i w:val="0"/>
          <w:color w:val="333333"/>
          <w:sz w:val="21"/>
        </w:rPr>
        <w:t>：儲備金、保護基金、風險揭露、服務地區這幾頁是 09-16 到 09-30 才上線的，頁尾 09-28 才改好。現在搬家要做轉址、重新等收錄，換來的只是網址整齊。Hub 的作用靠連結就做得到，不需要網址層級。</w:t>
      </w:r>
    </w:p>
    <w:p>
      <w:pPr>
        <w:spacing w:after="160" w:line="324" w:lineRule="auto"/>
      </w:pPr>
      <w:r>
        <w:rPr>
          <w:rFonts w:ascii="Microsoft YaHei" w:hAnsi="Microsoft YaHei" w:eastAsia="微軟正黑體"/>
          <w:b/>
          <w:i w:val="0"/>
          <w:color w:val="333333"/>
          <w:sz w:val="21"/>
        </w:rPr>
        <w:t>為什麼不做成一頁</w:t>
      </w:r>
      <w:r>
        <w:rPr>
          <w:rFonts w:ascii="Microsoft YaHei" w:hAnsi="Microsoft YaHei" w:eastAsia="微軟正黑體"/>
          <w:b w:val="0"/>
          <w:i w:val="0"/>
          <w:color w:val="333333"/>
          <w:sz w:val="21"/>
        </w:rPr>
        <w:t>：法律實體、客訴、執法請求、漏洞回報各自的讀者和問題不同，塞進一頁會讓 Hub 變成條款大全，搜「hotcoin complaints」的人也找不到流程。08-18 規劃定過「每頁只處理一個主要任務」，這裡照用。</w:t>
      </w:r>
    </w:p>
    <w:p>
      <w:pPr>
        <w:spacing w:after="160" w:line="324" w:lineRule="auto"/>
      </w:pPr>
      <w:r>
        <w:rPr>
          <w:rFonts w:ascii="Microsoft YaHei" w:hAnsi="Microsoft YaHei" w:eastAsia="微軟正黑體"/>
          <w:b/>
          <w:i w:val="0"/>
          <w:color w:val="333333"/>
          <w:sz w:val="21"/>
        </w:rPr>
        <w:t>為什麼不拆更多頁</w:t>
      </w:r>
      <w:r>
        <w:rPr>
          <w:rFonts w:ascii="Microsoft YaHei" w:hAnsi="Microsoft YaHei" w:eastAsia="微軟正黑體"/>
          <w:b w:val="0"/>
          <w:i w:val="0"/>
          <w:color w:val="333333"/>
          <w:sz w:val="21"/>
        </w:rPr>
        <w:t>：平台安全、帳戶安全、儲備金摘要直接放在 Hub 上。這幾塊單獨成頁會和 Hub 搶同一批「is hotcoin safe」「hotcoin security」查詢。</w:t>
      </w:r>
    </w:p>
    <w:p>
      <w:pPr>
        <w:spacing w:after="160" w:line="324" w:lineRule="auto"/>
      </w:pPr>
      <w:r>
        <w:rPr>
          <w:rFonts w:ascii="Microsoft YaHei" w:hAnsi="Microsoft YaHei" w:eastAsia="微軟正黑體"/>
          <w:b/>
          <w:i w:val="0"/>
          <w:color w:val="333333"/>
          <w:sz w:val="21"/>
        </w:rPr>
        <w:t>每頁承接什麼</w:t>
      </w:r>
      <w:r>
        <w:rPr>
          <w:rFonts w:ascii="Microsoft YaHei" w:hAnsi="Microsoft YaHei" w:eastAsia="微軟正黑體"/>
          <w:b w:val="0"/>
          <w:i w:val="0"/>
          <w:color w:val="333333"/>
          <w:sz w:val="21"/>
        </w:rPr>
        <w:t>：</w:t>
      </w:r>
    </w:p>
    <w:tbl>
      <w:tblPr>
        <w:tblStyle w:val="TableGrid"/>
        <w:tblW w:type="auto" w:w="0"/>
        <w:jc w:val="center"/>
        <w:tblLayout w:type="fixed"/>
        <w:tblLook w:firstColumn="1" w:firstRow="1" w:lastColumn="0" w:lastRow="0" w:noHBand="0" w:noVBand="1" w:val="04A0"/>
      </w:tblPr>
      <w:tblGrid>
        <w:gridCol w:w="5919"/>
        <w:gridCol w:w="4439"/>
        <w:gridCol w:w="4439"/>
      </w:tblGrid>
      <w:tr>
        <w:tc>
          <w:tcPr>
            <w:tcW w:type="dxa" w:w="5919"/>
            <w:shd w:val="clear" w:fill="F2F2F2"/>
          </w:tcPr>
          <w:p>
            <w:pPr>
              <w:spacing w:after="40"/>
            </w:pPr>
            <w:r/>
            <w:r>
              <w:rPr>
                <w:rFonts w:ascii="Microsoft YaHei" w:hAnsi="Microsoft YaHei" w:eastAsia="微軟正黑體"/>
                <w:b/>
                <w:i w:val="0"/>
                <w:color w:val="333333"/>
                <w:sz w:val="17"/>
              </w:rPr>
              <w:t>頁面</w:t>
            </w:r>
          </w:p>
        </w:tc>
        <w:tc>
          <w:tcPr>
            <w:tcW w:type="dxa" w:w="4439"/>
            <w:shd w:val="clear" w:fill="F2F2F2"/>
          </w:tcPr>
          <w:p>
            <w:pPr>
              <w:spacing w:after="40"/>
            </w:pPr>
            <w:r/>
            <w:r>
              <w:rPr>
                <w:rFonts w:ascii="Microsoft YaHei" w:hAnsi="Microsoft YaHei" w:eastAsia="微軟正黑體"/>
                <w:b/>
                <w:i w:val="0"/>
                <w:color w:val="333333"/>
                <w:sz w:val="17"/>
              </w:rPr>
              <w:t>承接的查詢（GSC 08-10 至 09-06）</w:t>
            </w:r>
          </w:p>
        </w:tc>
        <w:tc>
          <w:tcPr>
            <w:tcW w:type="dxa" w:w="4439"/>
            <w:shd w:val="clear" w:fill="F2F2F2"/>
          </w:tcPr>
          <w:p>
            <w:pPr>
              <w:spacing w:after="40"/>
            </w:pPr>
            <w:r/>
            <w:r>
              <w:rPr>
                <w:rFonts w:ascii="Microsoft YaHei" w:hAnsi="Microsoft YaHei" w:eastAsia="微軟正黑體"/>
                <w:b/>
                <w:i w:val="0"/>
                <w:color w:val="333333"/>
                <w:sz w:val="17"/>
              </w:rPr>
              <w:t>讀者</w:t>
            </w:r>
          </w:p>
        </w:tc>
      </w:tr>
      <w:tr>
        <w:tc>
          <w:tcPr>
            <w:tcW w:type="dxa" w:w="5919"/>
          </w:tcPr>
          <w:p>
            <w:pPr>
              <w:spacing w:after="40"/>
            </w:pPr>
            <w:r/>
            <w:r>
              <w:rPr>
                <w:rFonts w:ascii="Microsoft YaHei" w:hAnsi="Microsoft YaHei" w:eastAsia="微軟正黑體"/>
                <w:b w:val="0"/>
                <w:i w:val="0"/>
                <w:color w:val="333333"/>
                <w:sz w:val="17"/>
              </w:rPr>
              <w:t>Hub</w:t>
            </w:r>
          </w:p>
        </w:tc>
        <w:tc>
          <w:tcPr>
            <w:tcW w:type="dxa" w:w="4439"/>
          </w:tcPr>
          <w:p>
            <w:pPr>
              <w:spacing w:after="40"/>
            </w:pPr>
            <w:r/>
            <w:r>
              <w:rPr>
                <w:rFonts w:ascii="Microsoft YaHei" w:hAnsi="Microsoft YaHei" w:eastAsia="微軟正黑體"/>
                <w:b w:val="0"/>
                <w:i w:val="0"/>
                <w:color w:val="333333"/>
                <w:sz w:val="17"/>
              </w:rPr>
              <w:t>is hotcoin safe（9.6）、is hotcoin legit（7.6）、hotcoin security（8.9）、hotcoin scam（18.6）</w:t>
            </w:r>
          </w:p>
        </w:tc>
        <w:tc>
          <w:tcPr>
            <w:tcW w:type="dxa" w:w="4439"/>
          </w:tcPr>
          <w:p>
            <w:pPr>
              <w:spacing w:after="40"/>
            </w:pPr>
            <w:r/>
            <w:r>
              <w:rPr>
                <w:rFonts w:ascii="Microsoft YaHei" w:hAnsi="Microsoft YaHei" w:eastAsia="微軟正黑體"/>
                <w:b w:val="0"/>
                <w:i w:val="0"/>
                <w:color w:val="333333"/>
                <w:sz w:val="17"/>
              </w:rPr>
              <w:t>正在考慮要不要用 Hotcoin 的人</w:t>
            </w:r>
          </w:p>
        </w:tc>
      </w:tr>
      <w:tr>
        <w:tc>
          <w:tcPr>
            <w:tcW w:type="dxa" w:w="5919"/>
          </w:tcPr>
          <w:p>
            <w:pPr>
              <w:spacing w:after="40"/>
            </w:pPr>
            <w:r/>
            <w:r>
              <w:rPr>
                <w:rFonts w:ascii="Microsoft YaHei" w:hAnsi="Microsoft YaHei" w:eastAsia="微軟正黑體"/>
                <w:b w:val="0"/>
                <w:i w:val="0"/>
                <w:color w:val="333333"/>
                <w:sz w:val="17"/>
              </w:rPr>
              <w:t>法律實體與登記</w:t>
            </w:r>
          </w:p>
        </w:tc>
        <w:tc>
          <w:tcPr>
            <w:tcW w:type="dxa" w:w="4439"/>
          </w:tcPr>
          <w:p>
            <w:pPr>
              <w:spacing w:after="40"/>
            </w:pPr>
            <w:r/>
            <w:r>
              <w:rPr>
                <w:rFonts w:ascii="Microsoft YaHei" w:hAnsi="Microsoft YaHei" w:eastAsia="微軟正黑體"/>
                <w:b w:val="0"/>
                <w:i w:val="0"/>
                <w:color w:val="333333"/>
                <w:sz w:val="17"/>
              </w:rPr>
              <w:t>hotcoin license（9.2）、hotcoin regulated（8.3）、what is the company name for hotcoin.com、hotcoin owner</w:t>
            </w:r>
          </w:p>
        </w:tc>
        <w:tc>
          <w:tcPr>
            <w:tcW w:type="dxa" w:w="4439"/>
          </w:tcPr>
          <w:p>
            <w:pPr>
              <w:spacing w:after="40"/>
            </w:pPr>
            <w:r/>
            <w:r>
              <w:rPr>
                <w:rFonts w:ascii="Microsoft YaHei" w:hAnsi="Microsoft YaHei" w:eastAsia="微軟正黑體"/>
                <w:b w:val="0"/>
                <w:i w:val="0"/>
                <w:color w:val="333333"/>
                <w:sz w:val="17"/>
              </w:rPr>
              <w:t>想知道誰在營運、受誰登記的人，以及 AI 與資料平台</w:t>
            </w:r>
          </w:p>
        </w:tc>
      </w:tr>
      <w:tr>
        <w:tc>
          <w:tcPr>
            <w:tcW w:type="dxa" w:w="5919"/>
          </w:tcPr>
          <w:p>
            <w:pPr>
              <w:spacing w:after="40"/>
            </w:pPr>
            <w:r/>
            <w:r>
              <w:rPr>
                <w:rFonts w:ascii="Microsoft YaHei" w:hAnsi="Microsoft YaHei" w:eastAsia="微軟正黑體"/>
                <w:b w:val="0"/>
                <w:i w:val="0"/>
                <w:color w:val="333333"/>
                <w:sz w:val="17"/>
              </w:rPr>
              <w:t>防詐騙與官方網域</w:t>
            </w:r>
          </w:p>
        </w:tc>
        <w:tc>
          <w:tcPr>
            <w:tcW w:type="dxa" w:w="4439"/>
          </w:tcPr>
          <w:p>
            <w:pPr>
              <w:spacing w:after="40"/>
            </w:pPr>
            <w:r/>
            <w:r>
              <w:rPr>
                <w:rFonts w:ascii="Microsoft YaHei" w:hAnsi="Microsoft YaHei" w:eastAsia="微軟正黑體"/>
                <w:b w:val="0"/>
                <w:i w:val="0"/>
                <w:color w:val="333333"/>
                <w:sz w:val="17"/>
              </w:rPr>
              <w:t>hotcoin official website（14.4）、冒牌網站相關</w:t>
            </w:r>
          </w:p>
        </w:tc>
        <w:tc>
          <w:tcPr>
            <w:tcW w:type="dxa" w:w="4439"/>
          </w:tcPr>
          <w:p>
            <w:pPr>
              <w:spacing w:after="40"/>
            </w:pPr>
            <w:r/>
            <w:r>
              <w:rPr>
                <w:rFonts w:ascii="Microsoft YaHei" w:hAnsi="Microsoft YaHei" w:eastAsia="微軟正黑體"/>
                <w:b w:val="0"/>
                <w:i w:val="0"/>
                <w:color w:val="333333"/>
                <w:sz w:val="17"/>
              </w:rPr>
              <w:t>正在懷疑訊息或網站真假的人</w:t>
            </w:r>
          </w:p>
        </w:tc>
      </w:tr>
      <w:tr>
        <w:tc>
          <w:tcPr>
            <w:tcW w:type="dxa" w:w="5919"/>
          </w:tcPr>
          <w:p>
            <w:pPr>
              <w:spacing w:after="40"/>
            </w:pPr>
            <w:r/>
            <w:r>
              <w:rPr>
                <w:rFonts w:ascii="Microsoft YaHei" w:hAnsi="Microsoft YaHei" w:eastAsia="微軟正黑體"/>
                <w:b w:val="0"/>
                <w:i w:val="0"/>
                <w:color w:val="333333"/>
                <w:sz w:val="17"/>
              </w:rPr>
              <w:t>客訴與申訴</w:t>
            </w:r>
          </w:p>
        </w:tc>
        <w:tc>
          <w:tcPr>
            <w:tcW w:type="dxa" w:w="4439"/>
          </w:tcPr>
          <w:p>
            <w:pPr>
              <w:spacing w:after="40"/>
            </w:pPr>
            <w:r/>
            <w:r>
              <w:rPr>
                <w:rFonts w:ascii="Microsoft YaHei" w:hAnsi="Microsoft YaHei" w:eastAsia="微軟正黑體"/>
                <w:b w:val="0"/>
                <w:i w:val="0"/>
                <w:color w:val="333333"/>
                <w:sz w:val="17"/>
              </w:rPr>
              <w:t>hotcoin complaints（6.6）、hotcoin withdrawal problems（9.1）</w:t>
            </w:r>
          </w:p>
        </w:tc>
        <w:tc>
          <w:tcPr>
            <w:tcW w:type="dxa" w:w="4439"/>
          </w:tcPr>
          <w:p>
            <w:pPr>
              <w:spacing w:after="40"/>
            </w:pPr>
            <w:r/>
            <w:r>
              <w:rPr>
                <w:rFonts w:ascii="Microsoft YaHei" w:hAnsi="Microsoft YaHei" w:eastAsia="微軟正黑體"/>
                <w:b w:val="0"/>
                <w:i w:val="0"/>
                <w:color w:val="333333"/>
                <w:sz w:val="17"/>
              </w:rPr>
              <w:t>已經遇到問題的用戶</w:t>
            </w:r>
          </w:p>
        </w:tc>
      </w:tr>
      <w:tr>
        <w:tc>
          <w:tcPr>
            <w:tcW w:type="dxa" w:w="5919"/>
          </w:tcPr>
          <w:p>
            <w:pPr>
              <w:spacing w:after="40"/>
            </w:pPr>
            <w:r/>
            <w:r>
              <w:rPr>
                <w:rFonts w:ascii="Microsoft YaHei" w:hAnsi="Microsoft YaHei" w:eastAsia="微軟正黑體"/>
                <w:b w:val="0"/>
                <w:i w:val="0"/>
                <w:color w:val="333333"/>
                <w:sz w:val="17"/>
              </w:rPr>
              <w:t>漏洞回報</w:t>
            </w:r>
          </w:p>
        </w:tc>
        <w:tc>
          <w:tcPr>
            <w:tcW w:type="dxa" w:w="4439"/>
          </w:tcPr>
          <w:p>
            <w:pPr>
              <w:spacing w:after="40"/>
            </w:pPr>
            <w:r/>
            <w:r>
              <w:rPr>
                <w:rFonts w:ascii="Microsoft YaHei" w:hAnsi="Microsoft YaHei" w:eastAsia="微軟正黑體"/>
                <w:b w:val="0"/>
                <w:i w:val="0"/>
                <w:color w:val="333333"/>
                <w:sz w:val="17"/>
              </w:rPr>
              <w:t>—</w:t>
            </w:r>
          </w:p>
        </w:tc>
        <w:tc>
          <w:tcPr>
            <w:tcW w:type="dxa" w:w="4439"/>
          </w:tcPr>
          <w:p>
            <w:pPr>
              <w:spacing w:after="40"/>
            </w:pPr>
            <w:r/>
            <w:r>
              <w:rPr>
                <w:rFonts w:ascii="Microsoft YaHei" w:hAnsi="Microsoft YaHei" w:eastAsia="微軟正黑體"/>
                <w:b w:val="0"/>
                <w:i w:val="0"/>
                <w:color w:val="333333"/>
                <w:sz w:val="17"/>
              </w:rPr>
              <w:t>資安研究者</w:t>
            </w:r>
          </w:p>
        </w:tc>
      </w:tr>
      <w:tr>
        <w:tc>
          <w:tcPr>
            <w:tcW w:type="dxa" w:w="5919"/>
          </w:tcPr>
          <w:p>
            <w:pPr>
              <w:spacing w:after="40"/>
            </w:pPr>
            <w:r/>
            <w:r>
              <w:rPr>
                <w:rFonts w:ascii="Microsoft YaHei" w:hAnsi="Microsoft YaHei" w:eastAsia="微軟正黑體"/>
                <w:b w:val="0"/>
                <w:i w:val="0"/>
                <w:color w:val="333333"/>
                <w:sz w:val="17"/>
              </w:rPr>
              <w:t>執法機關請求指引</w:t>
            </w:r>
          </w:p>
        </w:tc>
        <w:tc>
          <w:tcPr>
            <w:tcW w:type="dxa" w:w="4439"/>
          </w:tcPr>
          <w:p>
            <w:pPr>
              <w:spacing w:after="40"/>
            </w:pPr>
            <w:r/>
            <w:r>
              <w:rPr>
                <w:rFonts w:ascii="Microsoft YaHei" w:hAnsi="Microsoft YaHei" w:eastAsia="微軟正黑體"/>
                <w:b w:val="0"/>
                <w:i w:val="0"/>
                <w:color w:val="333333"/>
                <w:sz w:val="17"/>
              </w:rPr>
              <w:t>—</w:t>
            </w:r>
          </w:p>
        </w:tc>
        <w:tc>
          <w:tcPr>
            <w:tcW w:type="dxa" w:w="4439"/>
          </w:tcPr>
          <w:p>
            <w:pPr>
              <w:spacing w:after="40"/>
            </w:pPr>
            <w:r/>
            <w:r>
              <w:rPr>
                <w:rFonts w:ascii="Microsoft YaHei" w:hAnsi="Microsoft YaHei" w:eastAsia="微軟正黑體"/>
                <w:b w:val="0"/>
                <w:i w:val="0"/>
                <w:color w:val="333333"/>
                <w:sz w:val="17"/>
              </w:rPr>
              <w:t>執法與監管機關</w:t>
            </w:r>
          </w:p>
        </w:tc>
      </w:tr>
      <w:tr>
        <w:tc>
          <w:tcPr>
            <w:tcW w:type="dxa" w:w="5919"/>
          </w:tcPr>
          <w:p>
            <w:pPr>
              <w:spacing w:after="40"/>
            </w:pPr>
            <w:r/>
            <w:r>
              <w:rPr>
                <w:rFonts w:ascii="Microsoft YaHei" w:hAnsi="Microsoft YaHei" w:eastAsia="微軟正黑體"/>
                <w:b w:val="0"/>
                <w:i w:val="0"/>
                <w:color w:val="333333"/>
                <w:sz w:val="17"/>
              </w:rPr>
              <w:t>反洗錢與身分驗證</w:t>
            </w:r>
          </w:p>
        </w:tc>
        <w:tc>
          <w:tcPr>
            <w:tcW w:type="dxa" w:w="4439"/>
          </w:tcPr>
          <w:p>
            <w:pPr>
              <w:spacing w:after="40"/>
            </w:pPr>
            <w:r/>
            <w:r>
              <w:rPr>
                <w:rFonts w:ascii="Microsoft YaHei" w:hAnsi="Microsoft YaHei" w:eastAsia="微軟正黑體"/>
                <w:b w:val="0"/>
                <w:i w:val="0"/>
                <w:color w:val="333333"/>
                <w:sz w:val="17"/>
              </w:rPr>
              <w:t>hotcoin kyc 等</w:t>
            </w:r>
          </w:p>
        </w:tc>
        <w:tc>
          <w:tcPr>
            <w:tcW w:type="dxa" w:w="4439"/>
          </w:tcPr>
          <w:p>
            <w:pPr>
              <w:spacing w:after="40"/>
            </w:pPr>
            <w:r/>
            <w:r>
              <w:rPr>
                <w:rFonts w:ascii="Microsoft YaHei" w:hAnsi="Microsoft YaHei" w:eastAsia="微軟正黑體"/>
                <w:b w:val="0"/>
                <w:i w:val="0"/>
                <w:color w:val="333333"/>
                <w:sz w:val="17"/>
              </w:rPr>
              <w:t>註冊前查合規的人</w:t>
            </w:r>
          </w:p>
        </w:tc>
      </w:tr>
    </w:tbl>
    <w:p/>
    <w:p>
      <w:pPr>
        <w:spacing w:after="160" w:line="324" w:lineRule="auto"/>
      </w:pPr>
      <w:r>
        <w:rPr>
          <w:rFonts w:ascii="Microsoft YaHei" w:hAnsi="Microsoft YaHei" w:eastAsia="微軟正黑體"/>
          <w:b w:val="0"/>
          <w:i w:val="0"/>
          <w:color w:val="333333"/>
          <w:sz w:val="21"/>
        </w:rPr>
        <w:t>括號是平均排名。這些查詢現在大多落在首頁或 insider 子網域。</w:t>
      </w:r>
    </w:p>
    <w:p>
      <w:pPr>
        <w:spacing w:after="160" w:line="324" w:lineRule="auto"/>
      </w:pPr>
      <w:r>
        <w:rPr>
          <w:rFonts w:ascii="Microsoft YaHei" w:hAnsi="Microsoft YaHei" w:eastAsia="微軟正黑體"/>
          <w:b/>
          <w:i w:val="0"/>
          <w:color w:val="333333"/>
          <w:sz w:val="21"/>
        </w:rPr>
        <w:t>和既有頁的分工</w:t>
      </w:r>
      <w:r>
        <w:rPr>
          <w:rFonts w:ascii="Microsoft YaHei" w:hAnsi="Microsoft YaHei" w:eastAsia="微軟正黑體"/>
          <w:b w:val="0"/>
          <w:i w:val="0"/>
          <w:color w:val="333333"/>
          <w:sz w:val="21"/>
        </w:rPr>
        <w:t>：關於我們頁寫公司事實，Hub 寫安全證據，insider 品牌故事寫敘事。三頁的 title 與 H1 不重複用同一組字，延續 09-09「insider 與關於頁不得同時用合規加品牌名」的規則。</w:t>
      </w:r>
    </w:p>
    <w:p>
      <w:pPr>
        <w:spacing w:after="160" w:line="324" w:lineRule="auto"/>
      </w:pPr>
      <w:r>
        <w:rPr>
          <w:rFonts w:ascii="Microsoft YaHei" w:hAnsi="Microsoft YaHei" w:eastAsia="微軟正黑體"/>
          <w:b/>
          <w:i w:val="0"/>
          <w:color w:val="333333"/>
          <w:sz w:val="21"/>
        </w:rPr>
        <w:t>網址用 /trust/ 還是 /security/</w:t>
      </w:r>
      <w:r>
        <w:rPr>
          <w:rFonts w:ascii="Microsoft YaHei" w:hAnsi="Microsoft YaHei" w:eastAsia="微軟正黑體"/>
          <w:b w:val="0"/>
          <w:i w:val="0"/>
          <w:color w:val="333333"/>
          <w:sz w:val="21"/>
        </w:rPr>
        <w:t>：我建議 /trust/。子頁有法律實體和客訴，放在 /security/ 底下不貼切。這一題列在第四章請你決定。如果 09-03 法律實體頁需求已經定了網址，以已定的為準。</w:t>
      </w:r>
    </w:p>
    <w:p>
      <w:pPr>
        <w:spacing w:before="280" w:after="160"/>
      </w:pPr>
      <w:r>
        <w:rPr>
          <w:rFonts w:ascii="Microsoft YaHei" w:hAnsi="Microsoft YaHei" w:eastAsia="微軟正黑體"/>
          <w:b/>
          <w:i w:val="0"/>
          <w:color w:val="333333"/>
          <w:sz w:val="25"/>
        </w:rPr>
        <w:t>3.3 Hub 頁面：區塊與順序</w:t>
      </w:r>
    </w:p>
    <w:p>
      <w:pPr>
        <w:spacing w:after="160" w:line="324" w:lineRule="auto"/>
      </w:pPr>
      <w:r>
        <w:rPr>
          <w:rFonts w:ascii="Microsoft YaHei" w:hAnsi="Microsoft YaHei" w:eastAsia="微軟正黑體"/>
          <w:b w:val="0"/>
          <w:i w:val="0"/>
          <w:color w:val="333333"/>
          <w:sz w:val="21"/>
        </w:rPr>
        <w:t>Hub 的名稱用關於頁已經寫出去的「Security &amp; Trust Center」，中文「安全與信任中心」。title 建議：Security &amp; Trust Center | Hotcoin，H1：Hotcoin Security &amp; Trust Center。</w:t>
      </w:r>
    </w:p>
    <w:tbl>
      <w:tblPr>
        <w:tblStyle w:val="TableGrid"/>
        <w:tblW w:type="auto" w:w="0"/>
        <w:jc w:val="center"/>
        <w:tblLayout w:type="fixed"/>
        <w:tblLook w:firstColumn="1" w:firstRow="1" w:lastColumn="0" w:lastRow="0" w:noHBand="0" w:noVBand="1" w:val="04A0"/>
      </w:tblPr>
      <w:tblGrid>
        <w:gridCol w:w="1208"/>
        <w:gridCol w:w="3624"/>
        <w:gridCol w:w="4530"/>
        <w:gridCol w:w="2717"/>
        <w:gridCol w:w="2717"/>
      </w:tblGrid>
      <w:tr>
        <w:tc>
          <w:tcPr>
            <w:tcW w:type="dxa" w:w="1208"/>
            <w:shd w:val="clear" w:fill="F2F2F2"/>
          </w:tcPr>
          <w:p>
            <w:pPr>
              <w:spacing w:after="40"/>
            </w:pPr>
            <w:r/>
            <w:r>
              <w:rPr>
                <w:rFonts w:ascii="Microsoft YaHei" w:hAnsi="Microsoft YaHei" w:eastAsia="微軟正黑體"/>
                <w:b/>
                <w:i w:val="0"/>
                <w:color w:val="333333"/>
                <w:sz w:val="17"/>
              </w:rPr>
              <w:t>順序</w:t>
            </w:r>
          </w:p>
        </w:tc>
        <w:tc>
          <w:tcPr>
            <w:tcW w:type="dxa" w:w="3624"/>
            <w:shd w:val="clear" w:fill="F2F2F2"/>
          </w:tcPr>
          <w:p>
            <w:pPr>
              <w:spacing w:after="40"/>
            </w:pPr>
            <w:r/>
            <w:r>
              <w:rPr>
                <w:rFonts w:ascii="Microsoft YaHei" w:hAnsi="Microsoft YaHei" w:eastAsia="微軟正黑體"/>
                <w:b/>
                <w:i w:val="0"/>
                <w:color w:val="333333"/>
                <w:sz w:val="17"/>
              </w:rPr>
              <w:t>區塊</w:t>
            </w:r>
          </w:p>
        </w:tc>
        <w:tc>
          <w:tcPr>
            <w:tcW w:type="dxa" w:w="4530"/>
            <w:shd w:val="clear" w:fill="F2F2F2"/>
          </w:tcPr>
          <w:p>
            <w:pPr>
              <w:spacing w:after="40"/>
            </w:pPr>
            <w:r/>
            <w:r>
              <w:rPr>
                <w:rFonts w:ascii="Microsoft YaHei" w:hAnsi="Microsoft YaHei" w:eastAsia="微軟正黑體"/>
                <w:b/>
                <w:i w:val="0"/>
                <w:color w:val="333333"/>
                <w:sz w:val="17"/>
              </w:rPr>
              <w:t>放什麼</w:t>
            </w:r>
          </w:p>
        </w:tc>
        <w:tc>
          <w:tcPr>
            <w:tcW w:type="dxa" w:w="2718"/>
            <w:shd w:val="clear" w:fill="F2F2F2"/>
          </w:tcPr>
          <w:p>
            <w:pPr>
              <w:spacing w:after="40"/>
            </w:pPr>
            <w:r/>
            <w:r>
              <w:rPr>
                <w:rFonts w:ascii="Microsoft YaHei" w:hAnsi="Microsoft YaHei" w:eastAsia="微軟正黑體"/>
                <w:b/>
                <w:i w:val="0"/>
                <w:color w:val="333333"/>
                <w:sz w:val="17"/>
              </w:rPr>
              <w:t>連到哪裡</w:t>
            </w:r>
          </w:p>
        </w:tc>
        <w:tc>
          <w:tcPr>
            <w:tcW w:type="dxa" w:w="2718"/>
            <w:shd w:val="clear" w:fill="F2F2F2"/>
          </w:tcPr>
          <w:p>
            <w:pPr>
              <w:spacing w:after="40"/>
            </w:pPr>
            <w:r/>
            <w:r>
              <w:rPr>
                <w:rFonts w:ascii="Microsoft YaHei" w:hAnsi="Microsoft YaHei" w:eastAsia="微軟正黑體"/>
                <w:b/>
                <w:i w:val="0"/>
                <w:color w:val="333333"/>
                <w:sz w:val="17"/>
              </w:rPr>
              <w:t>第一批能上嗎</w:t>
            </w:r>
          </w:p>
        </w:tc>
      </w:tr>
      <w:tr>
        <w:tc>
          <w:tcPr>
            <w:tcW w:type="dxa" w:w="1208"/>
          </w:tcPr>
          <w:p>
            <w:pPr>
              <w:spacing w:after="40"/>
            </w:pPr>
            <w:r/>
            <w:r>
              <w:rPr>
                <w:rFonts w:ascii="Microsoft YaHei" w:hAnsi="Microsoft YaHei" w:eastAsia="微軟正黑體"/>
                <w:b w:val="0"/>
                <w:i w:val="0"/>
                <w:color w:val="333333"/>
                <w:sz w:val="17"/>
              </w:rPr>
              <w:t>0</w:t>
            </w:r>
          </w:p>
        </w:tc>
        <w:tc>
          <w:tcPr>
            <w:tcW w:type="dxa" w:w="3624"/>
          </w:tcPr>
          <w:p>
            <w:pPr>
              <w:spacing w:after="40"/>
            </w:pPr>
            <w:r/>
            <w:r>
              <w:rPr>
                <w:rFonts w:ascii="Microsoft YaHei" w:hAnsi="Microsoft YaHei" w:eastAsia="微軟正黑體"/>
                <w:b w:val="0"/>
                <w:i w:val="0"/>
                <w:color w:val="333333"/>
                <w:sz w:val="17"/>
              </w:rPr>
              <w:t>開頭</w:t>
            </w:r>
          </w:p>
        </w:tc>
        <w:tc>
          <w:tcPr>
            <w:tcW w:type="dxa" w:w="4530"/>
          </w:tcPr>
          <w:p>
            <w:pPr>
              <w:spacing w:after="40"/>
            </w:pPr>
            <w:r/>
            <w:r>
              <w:rPr>
                <w:rFonts w:ascii="Microsoft YaHei" w:hAnsi="Microsoft YaHei" w:eastAsia="微軟正黑體"/>
                <w:b w:val="0"/>
                <w:i w:val="0"/>
                <w:color w:val="333333"/>
                <w:sz w:val="17"/>
              </w:rPr>
              <w:t>H1 下兩到四句：2017 年成立、旗下 Australian Hotcoin Global Exchange Pty Ltd 已在 AUSTRAC 登記、用戶資產怎麼保護（儲備金證明、保護基金）、本頁最後更新日</w:t>
            </w:r>
          </w:p>
        </w:tc>
        <w:tc>
          <w:tcPr>
            <w:tcW w:type="dxa" w:w="2718"/>
          </w:tcPr>
          <w:p>
            <w:pPr>
              <w:spacing w:after="40"/>
            </w:pPr>
            <w:r/>
            <w:r>
              <w:rPr>
                <w:rFonts w:ascii="Microsoft YaHei" w:hAnsi="Microsoft YaHei" w:eastAsia="微軟正黑體"/>
                <w:b w:val="0"/>
                <w:i w:val="0"/>
                <w:color w:val="333333"/>
                <w:sz w:val="17"/>
              </w:rPr>
              <w:t>—</w:t>
            </w:r>
          </w:p>
        </w:tc>
        <w:tc>
          <w:tcPr>
            <w:tcW w:type="dxa" w:w="2718"/>
          </w:tcPr>
          <w:p>
            <w:pPr>
              <w:spacing w:after="40"/>
            </w:pPr>
            <w:r/>
            <w:r>
              <w:rPr>
                <w:rFonts w:ascii="Microsoft YaHei" w:hAnsi="Microsoft YaHei" w:eastAsia="微軟正黑體"/>
                <w:b w:val="0"/>
                <w:i w:val="0"/>
                <w:color w:val="333333"/>
                <w:sz w:val="17"/>
              </w:rPr>
              <w:t>能；合約主體定案前只寫登記事實，不寫「由某公司營運」，免得和用戶協議打架</w:t>
            </w:r>
          </w:p>
        </w:tc>
      </w:tr>
      <w:tr>
        <w:tc>
          <w:tcPr>
            <w:tcW w:type="dxa" w:w="1208"/>
          </w:tcPr>
          <w:p>
            <w:pPr>
              <w:spacing w:after="40"/>
            </w:pPr>
            <w:r/>
            <w:r>
              <w:rPr>
                <w:rFonts w:ascii="Microsoft YaHei" w:hAnsi="Microsoft YaHei" w:eastAsia="微軟正黑體"/>
                <w:b w:val="0"/>
                <w:i w:val="0"/>
                <w:color w:val="333333"/>
                <w:sz w:val="17"/>
              </w:rPr>
              <w:t>1</w:t>
            </w:r>
          </w:p>
        </w:tc>
        <w:tc>
          <w:tcPr>
            <w:tcW w:type="dxa" w:w="3624"/>
          </w:tcPr>
          <w:p>
            <w:pPr>
              <w:spacing w:after="40"/>
            </w:pPr>
            <w:r/>
            <w:r>
              <w:rPr>
                <w:rFonts w:ascii="Microsoft YaHei" w:hAnsi="Microsoft YaHei" w:eastAsia="微軟正黑體"/>
                <w:b w:val="0"/>
                <w:i w:val="0"/>
                <w:color w:val="333333"/>
                <w:sz w:val="17"/>
              </w:rPr>
              <w:t>重點事實表</w:t>
            </w:r>
          </w:p>
        </w:tc>
        <w:tc>
          <w:tcPr>
            <w:tcW w:type="dxa" w:w="4530"/>
          </w:tcPr>
          <w:p>
            <w:pPr>
              <w:spacing w:after="40"/>
            </w:pPr>
            <w:r/>
            <w:r>
              <w:rPr>
                <w:rFonts w:ascii="Microsoft YaHei" w:hAnsi="Microsoft YaHei" w:eastAsia="微軟正黑體"/>
                <w:b w:val="0"/>
                <w:i w:val="0"/>
                <w:color w:val="333333"/>
                <w:sz w:val="17"/>
              </w:rPr>
              <w:t>成立年份；已登記主體與 AUSTRAC 登記號（連 AUSTRAC 查詢頁）；最新儲備金快照日與儲備率；保護基金規模與日期；最近一次第三方滲透測試期間。每列附資料日期</w:t>
            </w:r>
          </w:p>
        </w:tc>
        <w:tc>
          <w:tcPr>
            <w:tcW w:type="dxa" w:w="2718"/>
          </w:tcPr>
          <w:p>
            <w:pPr>
              <w:spacing w:after="40"/>
            </w:pPr>
            <w:r/>
            <w:r>
              <w:rPr>
                <w:rFonts w:ascii="Microsoft YaHei" w:hAnsi="Microsoft YaHei" w:eastAsia="微軟正黑體"/>
                <w:b w:val="0"/>
                <w:i w:val="0"/>
                <w:color w:val="333333"/>
                <w:sz w:val="17"/>
              </w:rPr>
              <w:t>各證據頁</w:t>
            </w:r>
          </w:p>
        </w:tc>
        <w:tc>
          <w:tcPr>
            <w:tcW w:type="dxa" w:w="2718"/>
          </w:tcPr>
          <w:p>
            <w:pPr>
              <w:spacing w:after="40"/>
            </w:pPr>
            <w:r/>
            <w:r>
              <w:rPr>
                <w:rFonts w:ascii="Microsoft YaHei" w:hAnsi="Microsoft YaHei" w:eastAsia="微軟正黑體"/>
                <w:b w:val="0"/>
                <w:i w:val="0"/>
                <w:color w:val="333333"/>
                <w:sz w:val="17"/>
              </w:rPr>
              <w:t>部分能；保護基金規模、測試摘要要等財務與 Owen</w:t>
            </w:r>
          </w:p>
        </w:tc>
      </w:tr>
      <w:tr>
        <w:tc>
          <w:tcPr>
            <w:tcW w:type="dxa" w:w="1208"/>
          </w:tcPr>
          <w:p>
            <w:pPr>
              <w:spacing w:after="40"/>
            </w:pPr>
            <w:r/>
            <w:r>
              <w:rPr>
                <w:rFonts w:ascii="Microsoft YaHei" w:hAnsi="Microsoft YaHei" w:eastAsia="微軟正黑體"/>
                <w:b w:val="0"/>
                <w:i w:val="0"/>
                <w:color w:val="333333"/>
                <w:sz w:val="17"/>
              </w:rPr>
              <w:t>2</w:t>
            </w:r>
          </w:p>
        </w:tc>
        <w:tc>
          <w:tcPr>
            <w:tcW w:type="dxa" w:w="3624"/>
          </w:tcPr>
          <w:p>
            <w:pPr>
              <w:spacing w:after="40"/>
            </w:pPr>
            <w:r/>
            <w:r>
              <w:rPr>
                <w:rFonts w:ascii="Microsoft YaHei" w:hAnsi="Microsoft YaHei" w:eastAsia="微軟正黑體"/>
                <w:b w:val="0"/>
                <w:i w:val="0"/>
                <w:color w:val="333333"/>
                <w:sz w:val="17"/>
              </w:rPr>
              <w:t>資產透明</w:t>
            </w:r>
          </w:p>
        </w:tc>
        <w:tc>
          <w:tcPr>
            <w:tcW w:type="dxa" w:w="4530"/>
          </w:tcPr>
          <w:p>
            <w:pPr>
              <w:spacing w:after="40"/>
            </w:pPr>
            <w:r/>
            <w:r>
              <w:rPr>
                <w:rFonts w:ascii="Microsoft YaHei" w:hAnsi="Microsoft YaHei" w:eastAsia="微軟正黑體"/>
                <w:b w:val="0"/>
                <w:i w:val="0"/>
                <w:color w:val="333333"/>
                <w:sz w:val="17"/>
              </w:rPr>
              <w:t>儲備金證明怎麼算、怎麼自己驗、限制是什麼；保護基金涵蓋什麼、不涵蓋什麼</w:t>
            </w:r>
          </w:p>
        </w:tc>
        <w:tc>
          <w:tcPr>
            <w:tcW w:type="dxa" w:w="2718"/>
          </w:tcPr>
          <w:p>
            <w:pPr>
              <w:spacing w:after="40"/>
            </w:pPr>
            <w:r/>
            <w:r>
              <w:rPr>
                <w:rFonts w:ascii="Microsoft YaHei" w:hAnsi="Microsoft YaHei" w:eastAsia="微軟正黑體"/>
                <w:b w:val="0"/>
                <w:i w:val="0"/>
                <w:color w:val="333333"/>
                <w:sz w:val="17"/>
              </w:rPr>
              <w:t>儲備金頁、保護基金頁</w:t>
            </w:r>
          </w:p>
        </w:tc>
        <w:tc>
          <w:tcPr>
            <w:tcW w:type="dxa" w:w="2718"/>
          </w:tcPr>
          <w:p>
            <w:pPr>
              <w:spacing w:after="40"/>
            </w:pPr>
            <w:r/>
            <w:r>
              <w:rPr>
                <w:rFonts w:ascii="Microsoft YaHei" w:hAnsi="Microsoft YaHei" w:eastAsia="微軟正黑體"/>
                <w:b w:val="0"/>
                <w:i w:val="0"/>
                <w:color w:val="333333"/>
                <w:sz w:val="17"/>
              </w:rPr>
              <w:t>能</w:t>
            </w:r>
          </w:p>
        </w:tc>
      </w:tr>
      <w:tr>
        <w:tc>
          <w:tcPr>
            <w:tcW w:type="dxa" w:w="1208"/>
          </w:tcPr>
          <w:p>
            <w:pPr>
              <w:spacing w:after="40"/>
            </w:pPr>
            <w:r/>
            <w:r>
              <w:rPr>
                <w:rFonts w:ascii="Microsoft YaHei" w:hAnsi="Microsoft YaHei" w:eastAsia="微軟正黑體"/>
                <w:b w:val="0"/>
                <w:i w:val="0"/>
                <w:color w:val="333333"/>
                <w:sz w:val="17"/>
              </w:rPr>
              <w:t>3</w:t>
            </w:r>
          </w:p>
        </w:tc>
        <w:tc>
          <w:tcPr>
            <w:tcW w:type="dxa" w:w="3624"/>
          </w:tcPr>
          <w:p>
            <w:pPr>
              <w:spacing w:after="40"/>
            </w:pPr>
            <w:r/>
            <w:r>
              <w:rPr>
                <w:rFonts w:ascii="Microsoft YaHei" w:hAnsi="Microsoft YaHei" w:eastAsia="微軟正黑體"/>
                <w:b w:val="0"/>
                <w:i w:val="0"/>
                <w:color w:val="333333"/>
                <w:sz w:val="17"/>
              </w:rPr>
              <w:t>平台安全</w:t>
            </w:r>
          </w:p>
        </w:tc>
        <w:tc>
          <w:tcPr>
            <w:tcW w:type="dxa" w:w="4530"/>
          </w:tcPr>
          <w:p>
            <w:pPr>
              <w:spacing w:after="40"/>
            </w:pPr>
            <w:r/>
            <w:r>
              <w:rPr>
                <w:rFonts w:ascii="Microsoft YaHei" w:hAnsi="Microsoft YaHei" w:eastAsia="微軟正黑體"/>
                <w:b w:val="0"/>
                <w:i w:val="0"/>
                <w:color w:val="333333"/>
                <w:sz w:val="17"/>
              </w:rPr>
              <w:t>託管方式（冷熱錢包分離、多簽）、基礎設施防護（DDoS、WAF、零信任，取自關於頁）、第三方滲透測試摘要、漏洞回報</w:t>
            </w:r>
          </w:p>
        </w:tc>
        <w:tc>
          <w:tcPr>
            <w:tcW w:type="dxa" w:w="2718"/>
          </w:tcPr>
          <w:p>
            <w:pPr>
              <w:spacing w:after="40"/>
            </w:pPr>
            <w:r/>
            <w:r>
              <w:rPr>
                <w:rFonts w:ascii="Microsoft YaHei" w:hAnsi="Microsoft YaHei" w:eastAsia="微軟正黑體"/>
                <w:b w:val="0"/>
                <w:i w:val="0"/>
                <w:color w:val="333333"/>
                <w:sz w:val="17"/>
              </w:rPr>
              <w:t>漏洞回報頁</w:t>
            </w:r>
          </w:p>
        </w:tc>
        <w:tc>
          <w:tcPr>
            <w:tcW w:type="dxa" w:w="2718"/>
          </w:tcPr>
          <w:p>
            <w:pPr>
              <w:spacing w:after="40"/>
            </w:pPr>
            <w:r/>
            <w:r>
              <w:rPr>
                <w:rFonts w:ascii="Microsoft YaHei" w:hAnsi="Microsoft YaHei" w:eastAsia="微軟正黑體"/>
                <w:b w:val="0"/>
                <w:i w:val="0"/>
                <w:color w:val="333333"/>
                <w:sz w:val="17"/>
              </w:rPr>
              <w:t>能；測試摘要待 Owen 確認複測</w:t>
            </w:r>
          </w:p>
        </w:tc>
      </w:tr>
      <w:tr>
        <w:tc>
          <w:tcPr>
            <w:tcW w:type="dxa" w:w="1208"/>
          </w:tcPr>
          <w:p>
            <w:pPr>
              <w:spacing w:after="40"/>
            </w:pPr>
            <w:r/>
            <w:r>
              <w:rPr>
                <w:rFonts w:ascii="Microsoft YaHei" w:hAnsi="Microsoft YaHei" w:eastAsia="微軟正黑體"/>
                <w:b w:val="0"/>
                <w:i w:val="0"/>
                <w:color w:val="333333"/>
                <w:sz w:val="17"/>
              </w:rPr>
              <w:t>4</w:t>
            </w:r>
          </w:p>
        </w:tc>
        <w:tc>
          <w:tcPr>
            <w:tcW w:type="dxa" w:w="3624"/>
          </w:tcPr>
          <w:p>
            <w:pPr>
              <w:spacing w:after="40"/>
            </w:pPr>
            <w:r/>
            <w:r>
              <w:rPr>
                <w:rFonts w:ascii="Microsoft YaHei" w:hAnsi="Microsoft YaHei" w:eastAsia="微軟正黑體"/>
                <w:b w:val="0"/>
                <w:i w:val="0"/>
                <w:color w:val="333333"/>
                <w:sz w:val="17"/>
              </w:rPr>
              <w:t>帳戶安全</w:t>
            </w:r>
          </w:p>
        </w:tc>
        <w:tc>
          <w:tcPr>
            <w:tcW w:type="dxa" w:w="4530"/>
          </w:tcPr>
          <w:p>
            <w:pPr>
              <w:spacing w:after="40"/>
            </w:pPr>
            <w:r/>
            <w:r>
              <w:rPr>
                <w:rFonts w:ascii="Microsoft YaHei" w:hAnsi="Microsoft YaHei" w:eastAsia="微軟正黑體"/>
                <w:b w:val="0"/>
                <w:i w:val="0"/>
                <w:color w:val="333333"/>
                <w:sz w:val="17"/>
              </w:rPr>
              <w:t>2FA、防釣魚碼、提幣白名單、裝置管理、提幣鎖定，每項一句話加連結</w:t>
            </w:r>
          </w:p>
        </w:tc>
        <w:tc>
          <w:tcPr>
            <w:tcW w:type="dxa" w:w="2718"/>
          </w:tcPr>
          <w:p>
            <w:pPr>
              <w:spacing w:after="40"/>
            </w:pPr>
            <w:r/>
            <w:r>
              <w:rPr>
                <w:rFonts w:ascii="Microsoft YaHei" w:hAnsi="Microsoft YaHei" w:eastAsia="微軟正黑體"/>
                <w:b w:val="0"/>
                <w:i w:val="0"/>
                <w:color w:val="333333"/>
                <w:sz w:val="17"/>
              </w:rPr>
              <w:t>說明中心各篇</w:t>
            </w:r>
          </w:p>
        </w:tc>
        <w:tc>
          <w:tcPr>
            <w:tcW w:type="dxa" w:w="2718"/>
          </w:tcPr>
          <w:p>
            <w:pPr>
              <w:spacing w:after="40"/>
            </w:pPr>
            <w:r/>
            <w:r>
              <w:rPr>
                <w:rFonts w:ascii="Microsoft YaHei" w:hAnsi="Microsoft YaHei" w:eastAsia="微軟正黑體"/>
                <w:b w:val="0"/>
                <w:i w:val="0"/>
                <w:color w:val="333333"/>
                <w:sz w:val="17"/>
              </w:rPr>
              <w:t>能</w:t>
            </w:r>
          </w:p>
        </w:tc>
      </w:tr>
      <w:tr>
        <w:tc>
          <w:tcPr>
            <w:tcW w:type="dxa" w:w="1208"/>
          </w:tcPr>
          <w:p>
            <w:pPr>
              <w:spacing w:after="40"/>
            </w:pPr>
            <w:r/>
            <w:r>
              <w:rPr>
                <w:rFonts w:ascii="Microsoft YaHei" w:hAnsi="Microsoft YaHei" w:eastAsia="微軟正黑體"/>
                <w:b w:val="0"/>
                <w:i w:val="0"/>
                <w:color w:val="333333"/>
                <w:sz w:val="17"/>
              </w:rPr>
              <w:t>5</w:t>
            </w:r>
          </w:p>
        </w:tc>
        <w:tc>
          <w:tcPr>
            <w:tcW w:type="dxa" w:w="3624"/>
          </w:tcPr>
          <w:p>
            <w:pPr>
              <w:spacing w:after="40"/>
            </w:pPr>
            <w:r/>
            <w:r>
              <w:rPr>
                <w:rFonts w:ascii="Microsoft YaHei" w:hAnsi="Microsoft YaHei" w:eastAsia="微軟正黑體"/>
                <w:b w:val="0"/>
                <w:i w:val="0"/>
                <w:color w:val="333333"/>
                <w:sz w:val="17"/>
              </w:rPr>
              <w:t>防詐騙</w:t>
            </w:r>
          </w:p>
        </w:tc>
        <w:tc>
          <w:tcPr>
            <w:tcW w:type="dxa" w:w="4530"/>
          </w:tcPr>
          <w:p>
            <w:pPr>
              <w:spacing w:after="40"/>
            </w:pPr>
            <w:r/>
            <w:r>
              <w:rPr>
                <w:rFonts w:ascii="Microsoft YaHei" w:hAnsi="Microsoft YaHei" w:eastAsia="微軟正黑體"/>
                <w:b w:val="0"/>
                <w:i w:val="0"/>
                <w:color w:val="333333"/>
                <w:sz w:val="17"/>
              </w:rPr>
              <w:t>唯一官方網域、驗證工具、Hotcoin 不會做的事（不會私訊要求轉帳、不會要求助記詞；有沒有電話客服待確認）、常見詐騙類型</w:t>
            </w:r>
          </w:p>
        </w:tc>
        <w:tc>
          <w:tcPr>
            <w:tcW w:type="dxa" w:w="2718"/>
          </w:tcPr>
          <w:p>
            <w:pPr>
              <w:spacing w:after="40"/>
            </w:pPr>
            <w:r/>
            <w:r>
              <w:rPr>
                <w:rFonts w:ascii="Microsoft YaHei" w:hAnsi="Microsoft YaHei" w:eastAsia="微軟正黑體"/>
                <w:b w:val="0"/>
                <w:i w:val="0"/>
                <w:color w:val="333333"/>
                <w:sz w:val="17"/>
              </w:rPr>
              <w:t>防詐騙頁、官方渠道驗證頁</w:t>
            </w:r>
          </w:p>
        </w:tc>
        <w:tc>
          <w:tcPr>
            <w:tcW w:type="dxa" w:w="2718"/>
          </w:tcPr>
          <w:p>
            <w:pPr>
              <w:spacing w:after="40"/>
            </w:pPr>
            <w:r/>
            <w:r>
              <w:rPr>
                <w:rFonts w:ascii="Microsoft YaHei" w:hAnsi="Microsoft YaHei" w:eastAsia="微軟正黑體"/>
                <w:b w:val="0"/>
                <w:i w:val="0"/>
                <w:color w:val="333333"/>
                <w:sz w:val="17"/>
              </w:rPr>
              <w:t>能</w:t>
            </w:r>
          </w:p>
        </w:tc>
      </w:tr>
      <w:tr>
        <w:tc>
          <w:tcPr>
            <w:tcW w:type="dxa" w:w="1208"/>
          </w:tcPr>
          <w:p>
            <w:pPr>
              <w:spacing w:after="40"/>
            </w:pPr>
            <w:r/>
            <w:r>
              <w:rPr>
                <w:rFonts w:ascii="Microsoft YaHei" w:hAnsi="Microsoft YaHei" w:eastAsia="微軟正黑體"/>
                <w:b w:val="0"/>
                <w:i w:val="0"/>
                <w:color w:val="333333"/>
                <w:sz w:val="17"/>
              </w:rPr>
              <w:t>6</w:t>
            </w:r>
          </w:p>
        </w:tc>
        <w:tc>
          <w:tcPr>
            <w:tcW w:type="dxa" w:w="3624"/>
          </w:tcPr>
          <w:p>
            <w:pPr>
              <w:spacing w:after="40"/>
            </w:pPr>
            <w:r/>
            <w:r>
              <w:rPr>
                <w:rFonts w:ascii="Microsoft YaHei" w:hAnsi="Microsoft YaHei" w:eastAsia="微軟正黑體"/>
                <w:b w:val="0"/>
                <w:i w:val="0"/>
                <w:color w:val="333333"/>
                <w:sz w:val="17"/>
              </w:rPr>
              <w:t>合規與法律文件</w:t>
            </w:r>
          </w:p>
        </w:tc>
        <w:tc>
          <w:tcPr>
            <w:tcW w:type="dxa" w:w="4530"/>
          </w:tcPr>
          <w:p>
            <w:pPr>
              <w:spacing w:after="40"/>
            </w:pPr>
            <w:r/>
            <w:r>
              <w:rPr>
                <w:rFonts w:ascii="Microsoft YaHei" w:hAnsi="Microsoft YaHei" w:eastAsia="微軟正黑體"/>
                <w:b w:val="0"/>
                <w:i w:val="0"/>
                <w:color w:val="333333"/>
                <w:sz w:val="17"/>
              </w:rPr>
              <w:t>法律實體與登記、服務地區、風險揭露、用戶協議、隱私政策、反洗錢與身分驗證</w:t>
            </w:r>
          </w:p>
        </w:tc>
        <w:tc>
          <w:tcPr>
            <w:tcW w:type="dxa" w:w="2718"/>
          </w:tcPr>
          <w:p>
            <w:pPr>
              <w:spacing w:after="40"/>
            </w:pPr>
            <w:r/>
            <w:r>
              <w:rPr>
                <w:rFonts w:ascii="Microsoft YaHei" w:hAnsi="Microsoft YaHei" w:eastAsia="微軟正黑體"/>
                <w:b w:val="0"/>
                <w:i w:val="0"/>
                <w:color w:val="333333"/>
                <w:sz w:val="17"/>
              </w:rPr>
              <w:t>各頁</w:t>
            </w:r>
          </w:p>
        </w:tc>
        <w:tc>
          <w:tcPr>
            <w:tcW w:type="dxa" w:w="2718"/>
          </w:tcPr>
          <w:p>
            <w:pPr>
              <w:spacing w:after="40"/>
            </w:pPr>
            <w:r/>
            <w:r>
              <w:rPr>
                <w:rFonts w:ascii="Microsoft YaHei" w:hAnsi="Microsoft YaHei" w:eastAsia="微軟正黑體"/>
                <w:b w:val="0"/>
                <w:i w:val="0"/>
                <w:color w:val="333333"/>
                <w:sz w:val="17"/>
              </w:rPr>
              <w:t>能；法律實體頁第二批上線前先連服務地區</w:t>
            </w:r>
          </w:p>
        </w:tc>
      </w:tr>
      <w:tr>
        <w:tc>
          <w:tcPr>
            <w:tcW w:type="dxa" w:w="1208"/>
          </w:tcPr>
          <w:p>
            <w:pPr>
              <w:spacing w:after="40"/>
            </w:pPr>
            <w:r/>
            <w:r>
              <w:rPr>
                <w:rFonts w:ascii="Microsoft YaHei" w:hAnsi="Microsoft YaHei" w:eastAsia="微軟正黑體"/>
                <w:b w:val="0"/>
                <w:i w:val="0"/>
                <w:color w:val="333333"/>
                <w:sz w:val="17"/>
              </w:rPr>
              <w:t>7</w:t>
            </w:r>
          </w:p>
        </w:tc>
        <w:tc>
          <w:tcPr>
            <w:tcW w:type="dxa" w:w="3624"/>
          </w:tcPr>
          <w:p>
            <w:pPr>
              <w:spacing w:after="40"/>
            </w:pPr>
            <w:r/>
            <w:r>
              <w:rPr>
                <w:rFonts w:ascii="Microsoft YaHei" w:hAnsi="Microsoft YaHei" w:eastAsia="微軟正黑體"/>
                <w:b w:val="0"/>
                <w:i w:val="0"/>
                <w:color w:val="333333"/>
                <w:sz w:val="17"/>
              </w:rPr>
              <w:t>求助管道</w:t>
            </w:r>
          </w:p>
        </w:tc>
        <w:tc>
          <w:tcPr>
            <w:tcW w:type="dxa" w:w="4530"/>
          </w:tcPr>
          <w:p>
            <w:pPr>
              <w:spacing w:after="40"/>
            </w:pPr>
            <w:r/>
            <w:r>
              <w:rPr>
                <w:rFonts w:ascii="Microsoft YaHei" w:hAnsi="Microsoft YaHei" w:eastAsia="微軟正黑體"/>
                <w:b w:val="0"/>
                <w:i w:val="0"/>
                <w:color w:val="333333"/>
                <w:sz w:val="17"/>
              </w:rPr>
              <w:t>客服管道與時間、客訴流程、執法請求</w:t>
            </w:r>
          </w:p>
        </w:tc>
        <w:tc>
          <w:tcPr>
            <w:tcW w:type="dxa" w:w="2718"/>
          </w:tcPr>
          <w:p>
            <w:pPr>
              <w:spacing w:after="40"/>
            </w:pPr>
            <w:r/>
            <w:r>
              <w:rPr>
                <w:rFonts w:ascii="Microsoft YaHei" w:hAnsi="Microsoft YaHei" w:eastAsia="微軟正黑體"/>
                <w:b w:val="0"/>
                <w:i w:val="0"/>
                <w:color w:val="333333"/>
                <w:sz w:val="17"/>
              </w:rPr>
              <w:t>客服、客訴頁、執法頁</w:t>
            </w:r>
          </w:p>
        </w:tc>
        <w:tc>
          <w:tcPr>
            <w:tcW w:type="dxa" w:w="2718"/>
          </w:tcPr>
          <w:p>
            <w:pPr>
              <w:spacing w:after="40"/>
            </w:pPr>
            <w:r/>
            <w:r>
              <w:rPr>
                <w:rFonts w:ascii="Microsoft YaHei" w:hAnsi="Microsoft YaHei" w:eastAsia="微軟正黑體"/>
                <w:b w:val="0"/>
                <w:i w:val="0"/>
                <w:color w:val="333333"/>
                <w:sz w:val="17"/>
              </w:rPr>
              <w:t>部分；客訴與執法頁第二批</w:t>
            </w:r>
          </w:p>
        </w:tc>
      </w:tr>
      <w:tr>
        <w:tc>
          <w:tcPr>
            <w:tcW w:type="dxa" w:w="1208"/>
          </w:tcPr>
          <w:p>
            <w:pPr>
              <w:spacing w:after="40"/>
            </w:pPr>
            <w:r/>
            <w:r>
              <w:rPr>
                <w:rFonts w:ascii="Microsoft YaHei" w:hAnsi="Microsoft YaHei" w:eastAsia="微軟正黑體"/>
                <w:b w:val="0"/>
                <w:i w:val="0"/>
                <w:color w:val="333333"/>
                <w:sz w:val="17"/>
              </w:rPr>
              <w:t>8</w:t>
            </w:r>
          </w:p>
        </w:tc>
        <w:tc>
          <w:tcPr>
            <w:tcW w:type="dxa" w:w="3624"/>
          </w:tcPr>
          <w:p>
            <w:pPr>
              <w:spacing w:after="40"/>
            </w:pPr>
            <w:r/>
            <w:r>
              <w:rPr>
                <w:rFonts w:ascii="Microsoft YaHei" w:hAnsi="Microsoft YaHei" w:eastAsia="微軟正黑體"/>
                <w:b w:val="0"/>
                <w:i w:val="0"/>
                <w:color w:val="333333"/>
                <w:sz w:val="17"/>
              </w:rPr>
              <w:t>透明度</w:t>
            </w:r>
          </w:p>
        </w:tc>
        <w:tc>
          <w:tcPr>
            <w:tcW w:type="dxa" w:w="4530"/>
          </w:tcPr>
          <w:p>
            <w:pPr>
              <w:spacing w:after="40"/>
            </w:pPr>
            <w:r/>
            <w:r>
              <w:rPr>
                <w:rFonts w:ascii="Microsoft YaHei" w:hAnsi="Microsoft YaHei" w:eastAsia="微軟正黑體"/>
                <w:b w:val="0"/>
                <w:i w:val="0"/>
                <w:color w:val="333333"/>
                <w:sz w:val="17"/>
              </w:rPr>
              <w:t>年度報告、系統狀態、事件通報原則（出事時在哪裡、多久內通知、會公布什麼）</w:t>
            </w:r>
          </w:p>
        </w:tc>
        <w:tc>
          <w:tcPr>
            <w:tcW w:type="dxa" w:w="2718"/>
          </w:tcPr>
          <w:p>
            <w:pPr>
              <w:spacing w:after="40"/>
            </w:pPr>
            <w:r/>
            <w:r>
              <w:rPr>
                <w:rFonts w:ascii="Microsoft YaHei" w:hAnsi="Microsoft YaHei" w:eastAsia="微軟正黑體"/>
                <w:b w:val="0"/>
                <w:i w:val="0"/>
                <w:color w:val="333333"/>
                <w:sz w:val="17"/>
              </w:rPr>
              <w:t>年報、狀態頁</w:t>
            </w:r>
          </w:p>
        </w:tc>
        <w:tc>
          <w:tcPr>
            <w:tcW w:type="dxa" w:w="2718"/>
          </w:tcPr>
          <w:p>
            <w:pPr>
              <w:spacing w:after="40"/>
            </w:pPr>
            <w:r/>
            <w:r>
              <w:rPr>
                <w:rFonts w:ascii="Microsoft YaHei" w:hAnsi="Microsoft YaHei" w:eastAsia="微軟正黑體"/>
                <w:b w:val="0"/>
                <w:i w:val="0"/>
                <w:color w:val="333333"/>
                <w:sz w:val="17"/>
              </w:rPr>
              <w:t>能</w:t>
            </w:r>
          </w:p>
        </w:tc>
      </w:tr>
      <w:tr>
        <w:tc>
          <w:tcPr>
            <w:tcW w:type="dxa" w:w="1208"/>
          </w:tcPr>
          <w:p>
            <w:pPr>
              <w:spacing w:after="40"/>
            </w:pPr>
            <w:r/>
            <w:r>
              <w:rPr>
                <w:rFonts w:ascii="Microsoft YaHei" w:hAnsi="Microsoft YaHei" w:eastAsia="微軟正黑體"/>
                <w:b w:val="0"/>
                <w:i w:val="0"/>
                <w:color w:val="333333"/>
                <w:sz w:val="17"/>
              </w:rPr>
              <w:t>9</w:t>
            </w:r>
          </w:p>
        </w:tc>
        <w:tc>
          <w:tcPr>
            <w:tcW w:type="dxa" w:w="3624"/>
          </w:tcPr>
          <w:p>
            <w:pPr>
              <w:spacing w:after="40"/>
            </w:pPr>
            <w:r/>
            <w:r>
              <w:rPr>
                <w:rFonts w:ascii="Microsoft YaHei" w:hAnsi="Microsoft YaHei" w:eastAsia="微軟正黑體"/>
                <w:b w:val="0"/>
                <w:i w:val="0"/>
                <w:color w:val="333333"/>
                <w:sz w:val="17"/>
              </w:rPr>
              <w:t>常見問題</w:t>
            </w:r>
          </w:p>
        </w:tc>
        <w:tc>
          <w:tcPr>
            <w:tcW w:type="dxa" w:w="4530"/>
          </w:tcPr>
          <w:p>
            <w:pPr>
              <w:spacing w:after="40"/>
            </w:pPr>
            <w:r/>
            <w:r>
              <w:rPr>
                <w:rFonts w:ascii="Microsoft YaHei" w:hAnsi="Microsoft YaHei" w:eastAsia="微軟正黑體"/>
                <w:b w:val="0"/>
                <w:i w:val="0"/>
                <w:color w:val="333333"/>
                <w:sz w:val="17"/>
              </w:rPr>
              <w:t>6 到 7 題，每題兩三句加連結：Hotcoin 安全嗎、有沒有受監管、誰在營運、資產放在哪、平台被駭怎麼辦、有沒有保險、怎麼確認官方管道</w:t>
            </w:r>
          </w:p>
        </w:tc>
        <w:tc>
          <w:tcPr>
            <w:tcW w:type="dxa" w:w="2718"/>
          </w:tcPr>
          <w:p>
            <w:pPr>
              <w:spacing w:after="40"/>
            </w:pPr>
            <w:r/>
            <w:r>
              <w:rPr>
                <w:rFonts w:ascii="Microsoft YaHei" w:hAnsi="Microsoft YaHei" w:eastAsia="微軟正黑體"/>
                <w:b w:val="0"/>
                <w:i w:val="0"/>
                <w:color w:val="333333"/>
                <w:sz w:val="17"/>
              </w:rPr>
              <w:t>各證據頁</w:t>
            </w:r>
          </w:p>
        </w:tc>
        <w:tc>
          <w:tcPr>
            <w:tcW w:type="dxa" w:w="2718"/>
          </w:tcPr>
          <w:p>
            <w:pPr>
              <w:spacing w:after="40"/>
            </w:pPr>
            <w:r/>
            <w:r>
              <w:rPr>
                <w:rFonts w:ascii="Microsoft YaHei" w:hAnsi="Microsoft YaHei" w:eastAsia="微軟正黑體"/>
                <w:b w:val="0"/>
                <w:i w:val="0"/>
                <w:color w:val="333333"/>
                <w:sz w:val="17"/>
              </w:rPr>
              <w:t>能</w:t>
            </w:r>
          </w:p>
        </w:tc>
      </w:tr>
      <w:tr>
        <w:tc>
          <w:tcPr>
            <w:tcW w:type="dxa" w:w="1208"/>
          </w:tcPr>
          <w:p>
            <w:pPr>
              <w:spacing w:after="40"/>
            </w:pPr>
            <w:r/>
            <w:r>
              <w:rPr>
                <w:rFonts w:ascii="Microsoft YaHei" w:hAnsi="Microsoft YaHei" w:eastAsia="微軟正黑體"/>
                <w:b w:val="0"/>
                <w:i w:val="0"/>
                <w:color w:val="333333"/>
                <w:sz w:val="17"/>
              </w:rPr>
              <w:t>10</w:t>
            </w:r>
          </w:p>
        </w:tc>
        <w:tc>
          <w:tcPr>
            <w:tcW w:type="dxa" w:w="3624"/>
          </w:tcPr>
          <w:p>
            <w:pPr>
              <w:spacing w:after="40"/>
            </w:pPr>
            <w:r/>
            <w:r>
              <w:rPr>
                <w:rFonts w:ascii="Microsoft YaHei" w:hAnsi="Microsoft YaHei" w:eastAsia="微軟正黑體"/>
                <w:b w:val="0"/>
                <w:i w:val="0"/>
                <w:color w:val="333333"/>
                <w:sz w:val="17"/>
              </w:rPr>
              <w:t>安全資源</w:t>
            </w:r>
          </w:p>
        </w:tc>
        <w:tc>
          <w:tcPr>
            <w:tcW w:type="dxa" w:w="4530"/>
          </w:tcPr>
          <w:p>
            <w:pPr>
              <w:spacing w:after="40"/>
            </w:pPr>
            <w:r/>
            <w:r>
              <w:rPr>
                <w:rFonts w:ascii="Microsoft YaHei" w:hAnsi="Microsoft YaHei" w:eastAsia="微軟正黑體"/>
                <w:b w:val="0"/>
                <w:i w:val="0"/>
                <w:color w:val="333333"/>
                <w:sz w:val="17"/>
              </w:rPr>
              <w:t>security.txt、漏洞回報、驗證工具、系統狀態，加最後更新日</w:t>
            </w:r>
          </w:p>
        </w:tc>
        <w:tc>
          <w:tcPr>
            <w:tcW w:type="dxa" w:w="2718"/>
          </w:tcPr>
          <w:p>
            <w:pPr>
              <w:spacing w:after="40"/>
            </w:pPr>
            <w:r/>
            <w:r>
              <w:rPr>
                <w:rFonts w:ascii="Microsoft YaHei" w:hAnsi="Microsoft YaHei" w:eastAsia="微軟正黑體"/>
                <w:b w:val="0"/>
                <w:i w:val="0"/>
                <w:color w:val="333333"/>
                <w:sz w:val="17"/>
              </w:rPr>
              <w:t>—</w:t>
            </w:r>
          </w:p>
        </w:tc>
        <w:tc>
          <w:tcPr>
            <w:tcW w:type="dxa" w:w="2718"/>
          </w:tcPr>
          <w:p>
            <w:pPr>
              <w:spacing w:after="40"/>
            </w:pPr>
            <w:r/>
            <w:r>
              <w:rPr>
                <w:rFonts w:ascii="Microsoft YaHei" w:hAnsi="Microsoft YaHei" w:eastAsia="微軟正黑體"/>
                <w:b w:val="0"/>
                <w:i w:val="0"/>
                <w:color w:val="333333"/>
                <w:sz w:val="17"/>
              </w:rPr>
              <w:t>能</w:t>
            </w:r>
          </w:p>
        </w:tc>
      </w:tr>
    </w:tbl>
    <w:p/>
    <w:p>
      <w:pPr>
        <w:spacing w:after="160" w:line="324" w:lineRule="auto"/>
      </w:pPr>
      <w:r>
        <w:rPr>
          <w:rFonts w:ascii="Microsoft YaHei" w:hAnsi="Microsoft YaHei" w:eastAsia="微軟正黑體"/>
          <w:b/>
          <w:i w:val="0"/>
          <w:color w:val="333333"/>
          <w:sz w:val="21"/>
        </w:rPr>
        <w:t>寫法規則</w:t>
      </w:r>
      <w:r>
        <w:rPr>
          <w:rFonts w:ascii="Microsoft YaHei" w:hAnsi="Microsoft YaHei" w:eastAsia="微軟正黑體"/>
          <w:b w:val="0"/>
          <w:i w:val="0"/>
          <w:color w:val="333333"/>
          <w:sz w:val="21"/>
        </w:rPr>
        <w:t>（取自 08-18 規劃與知識庫的 YMYL 口徑，給內容負責人）：</w:t>
      </w:r>
    </w:p>
    <w:p>
      <w:pPr>
        <w:spacing w:after="80"/>
        <w:ind w:left="357" w:hanging="357"/>
      </w:pPr>
      <w:r>
        <w:rPr>
          <w:rFonts w:ascii="Microsoft YaHei" w:hAnsi="Microsoft YaHei" w:eastAsia="微軟正黑體"/>
          <w:b w:val="0"/>
          <w:i w:val="0"/>
          <w:color w:val="333333"/>
          <w:sz w:val="21"/>
        </w:rPr>
        <w:t>1.  每一句信任主張都要連到能查證的地方：監管登記庫、鏈上地址、報告或站內證據頁。</w:t>
      </w:r>
    </w:p>
    <w:p>
      <w:pPr>
        <w:spacing w:after="80"/>
        <w:ind w:left="357" w:hanging="357"/>
      </w:pPr>
      <w:r>
        <w:rPr>
          <w:rFonts w:ascii="Microsoft YaHei" w:hAnsi="Microsoft YaHei" w:eastAsia="微軟正黑體"/>
          <w:b w:val="0"/>
          <w:i w:val="0"/>
          <w:color w:val="333333"/>
          <w:sz w:val="21"/>
        </w:rPr>
        <w:t>2.  不寫「絕對安全」「零風險」「100% 安全」。「100% 儲備」要附定義和快照日。</w:t>
      </w:r>
    </w:p>
    <w:p>
      <w:pPr>
        <w:spacing w:after="80"/>
        <w:ind w:left="357" w:hanging="357"/>
      </w:pPr>
      <w:r>
        <w:rPr>
          <w:rFonts w:ascii="Microsoft YaHei" w:hAnsi="Microsoft YaHei" w:eastAsia="微軟正黑體"/>
          <w:b w:val="0"/>
          <w:i w:val="0"/>
          <w:color w:val="333333"/>
          <w:sz w:val="21"/>
        </w:rPr>
        <w:t>3.  寫 registration 不寫 license，沒有的資格不包裝成受監管。</w:t>
      </w:r>
    </w:p>
    <w:p>
      <w:pPr>
        <w:spacing w:after="80"/>
        <w:ind w:left="357" w:hanging="357"/>
      </w:pPr>
      <w:r>
        <w:rPr>
          <w:rFonts w:ascii="Microsoft YaHei" w:hAnsi="Microsoft YaHei" w:eastAsia="微軟正黑體"/>
          <w:b w:val="0"/>
          <w:i w:val="0"/>
          <w:color w:val="333333"/>
          <w:sz w:val="21"/>
        </w:rPr>
        <w:t>4.  數字標日期，和來源頁一致。用戶數、國家數統一前不放。</w:t>
      </w:r>
    </w:p>
    <w:p>
      <w:pPr>
        <w:spacing w:after="80"/>
        <w:ind w:left="357" w:hanging="357"/>
      </w:pPr>
      <w:r>
        <w:rPr>
          <w:rFonts w:ascii="Microsoft YaHei" w:hAnsi="Microsoft YaHei" w:eastAsia="微軟正黑體"/>
          <w:b w:val="0"/>
          <w:i w:val="0"/>
          <w:color w:val="333333"/>
          <w:sz w:val="21"/>
        </w:rPr>
        <w:t>5.  常見問題的答案和證據頁內容不能有出入，改一邊要同步改另一邊。</w:t>
      </w:r>
    </w:p>
    <w:p>
      <w:pPr>
        <w:spacing w:after="160" w:line="324" w:lineRule="auto"/>
      </w:pPr>
      <w:r>
        <w:rPr>
          <w:rFonts w:ascii="Microsoft YaHei" w:hAnsi="Microsoft YaHei" w:eastAsia="微軟正黑體"/>
          <w:b/>
          <w:i w:val="0"/>
          <w:color w:val="333333"/>
          <w:sz w:val="21"/>
        </w:rPr>
        <w:t>區塊順序的理由</w:t>
      </w:r>
      <w:r>
        <w:rPr>
          <w:rFonts w:ascii="Microsoft YaHei" w:hAnsi="Microsoft YaHei" w:eastAsia="微軟正黑體"/>
          <w:b w:val="0"/>
          <w:i w:val="0"/>
          <w:color w:val="333333"/>
          <w:sz w:val="21"/>
        </w:rPr>
        <w:t>：評分指南要的是「誰負責」和「出事找得到人」，所以重點事實表和主體資訊放最前面。GSC 裡那批 AI 問句（公司名稱、成立年份、客服電話）要的也是這一層的答案。產品安全細節放在中段。</w:t>
      </w:r>
    </w:p>
    <w:p>
      <w:pPr>
        <w:spacing w:before="280" w:after="160"/>
      </w:pPr>
      <w:r>
        <w:rPr>
          <w:rFonts w:ascii="Microsoft YaHei" w:hAnsi="Microsoft YaHei" w:eastAsia="微軟正黑體"/>
          <w:b/>
          <w:i w:val="0"/>
          <w:color w:val="333333"/>
          <w:sz w:val="25"/>
        </w:rPr>
        <w:t>3.4 既有頁怎麼接進來、各自要修什麼</w:t>
      </w:r>
    </w:p>
    <w:p>
      <w:pPr>
        <w:spacing w:after="160" w:line="324" w:lineRule="auto"/>
      </w:pPr>
      <w:r>
        <w:rPr>
          <w:rFonts w:ascii="Microsoft YaHei" w:hAnsi="Microsoft YaHei" w:eastAsia="微軟正黑體"/>
          <w:b w:val="0"/>
          <w:i w:val="0"/>
          <w:color w:val="333333"/>
          <w:sz w:val="21"/>
        </w:rPr>
        <w:t>這些頁面已經上線或已拍板。照你的指示，放進架構並寫出需要優化的地方，不重寫已拍板的文案。多數問題已經寫在既有需求裡，這裡只彙整並標出還沒修的。</w:t>
      </w:r>
    </w:p>
    <w:tbl>
      <w:tblPr>
        <w:tblStyle w:val="TableGrid"/>
        <w:tblW w:type="auto" w:w="0"/>
        <w:jc w:val="center"/>
        <w:tblLayout w:type="fixed"/>
        <w:tblLook w:firstColumn="1" w:firstRow="1" w:lastColumn="0" w:lastRow="0" w:noHBand="0" w:noVBand="1" w:val="04A0"/>
      </w:tblPr>
      <w:tblGrid>
        <w:gridCol w:w="3288"/>
        <w:gridCol w:w="2466"/>
        <w:gridCol w:w="4110"/>
        <w:gridCol w:w="2466"/>
        <w:gridCol w:w="2466"/>
      </w:tblGrid>
      <w:tr>
        <w:tc>
          <w:tcPr>
            <w:tcW w:type="dxa" w:w="3288"/>
            <w:shd w:val="clear" w:fill="F2F2F2"/>
          </w:tcPr>
          <w:p>
            <w:pPr>
              <w:spacing w:after="40"/>
            </w:pPr>
            <w:r/>
            <w:r>
              <w:rPr>
                <w:rFonts w:ascii="Microsoft YaHei" w:hAnsi="Microsoft YaHei" w:eastAsia="微軟正黑體"/>
                <w:b/>
                <w:i w:val="0"/>
                <w:color w:val="333333"/>
                <w:sz w:val="17"/>
              </w:rPr>
              <w:t>頁面</w:t>
            </w:r>
          </w:p>
        </w:tc>
        <w:tc>
          <w:tcPr>
            <w:tcW w:type="dxa" w:w="2466"/>
            <w:shd w:val="clear" w:fill="F2F2F2"/>
          </w:tcPr>
          <w:p>
            <w:pPr>
              <w:spacing w:after="40"/>
            </w:pPr>
            <w:r/>
            <w:r>
              <w:rPr>
                <w:rFonts w:ascii="Microsoft YaHei" w:hAnsi="Microsoft YaHei" w:eastAsia="微軟正黑體"/>
                <w:b/>
                <w:i w:val="0"/>
                <w:color w:val="333333"/>
                <w:sz w:val="17"/>
              </w:rPr>
              <w:t>Hub 裡的位置</w:t>
            </w:r>
          </w:p>
        </w:tc>
        <w:tc>
          <w:tcPr>
            <w:tcW w:type="dxa" w:w="4111"/>
            <w:shd w:val="clear" w:fill="F2F2F2"/>
          </w:tcPr>
          <w:p>
            <w:pPr>
              <w:spacing w:after="40"/>
            </w:pPr>
            <w:r/>
            <w:r>
              <w:rPr>
                <w:rFonts w:ascii="Microsoft YaHei" w:hAnsi="Microsoft YaHei" w:eastAsia="微軟正黑體"/>
                <w:b/>
                <w:i w:val="0"/>
                <w:color w:val="333333"/>
                <w:sz w:val="17"/>
              </w:rPr>
              <w:t>要修什麼（2026-10-08 實測）</w:t>
            </w:r>
          </w:p>
        </w:tc>
        <w:tc>
          <w:tcPr>
            <w:tcW w:type="dxa" w:w="2466"/>
            <w:shd w:val="clear" w:fill="F2F2F2"/>
          </w:tcPr>
          <w:p>
            <w:pPr>
              <w:spacing w:after="40"/>
            </w:pPr>
            <w:r/>
            <w:r>
              <w:rPr>
                <w:rFonts w:ascii="Microsoft YaHei" w:hAnsi="Microsoft YaHei" w:eastAsia="微軟正黑體"/>
                <w:b/>
                <w:i w:val="0"/>
                <w:color w:val="333333"/>
                <w:sz w:val="17"/>
              </w:rPr>
              <w:t>既有需求</w:t>
            </w:r>
          </w:p>
        </w:tc>
        <w:tc>
          <w:tcPr>
            <w:tcW w:type="dxa" w:w="2466"/>
            <w:shd w:val="clear" w:fill="F2F2F2"/>
          </w:tcPr>
          <w:p>
            <w:pPr>
              <w:spacing w:after="40"/>
            </w:pPr>
            <w:r/>
            <w:r>
              <w:rPr>
                <w:rFonts w:ascii="Microsoft YaHei" w:hAnsi="Microsoft YaHei" w:eastAsia="微軟正黑體"/>
                <w:b/>
                <w:i w:val="0"/>
                <w:color w:val="333333"/>
                <w:sz w:val="17"/>
              </w:rPr>
              <w:t>誰</w:t>
            </w:r>
          </w:p>
        </w:tc>
      </w:tr>
      <w:tr>
        <w:tc>
          <w:tcPr>
            <w:tcW w:type="dxa" w:w="3288"/>
          </w:tcPr>
          <w:p>
            <w:pPr>
              <w:spacing w:after="40"/>
            </w:pPr>
            <w:r/>
            <w:r>
              <w:rPr>
                <w:rFonts w:ascii="Microsoft YaHei" w:hAnsi="Microsoft YaHei" w:eastAsia="微軟正黑體"/>
                <w:b w:val="0"/>
                <w:i w:val="0"/>
                <w:color w:val="333333"/>
                <w:sz w:val="17"/>
              </w:rPr>
              <w:t>關於我們 /about/</w:t>
            </w:r>
          </w:p>
        </w:tc>
        <w:tc>
          <w:tcPr>
            <w:tcW w:type="dxa" w:w="2466"/>
          </w:tcPr>
          <w:p>
            <w:pPr>
              <w:spacing w:after="40"/>
            </w:pPr>
            <w:r/>
            <w:r>
              <w:rPr>
                <w:rFonts w:ascii="Microsoft YaHei" w:hAnsi="Microsoft YaHei" w:eastAsia="微軟正黑體"/>
                <w:b w:val="0"/>
                <w:i w:val="0"/>
                <w:color w:val="333333"/>
                <w:sz w:val="17"/>
              </w:rPr>
              <w:t>開頭、合規</w:t>
            </w:r>
          </w:p>
        </w:tc>
        <w:tc>
          <w:tcPr>
            <w:tcW w:type="dxa" w:w="4111"/>
          </w:tcPr>
          <w:p>
            <w:pPr>
              <w:spacing w:after="40"/>
            </w:pPr>
            <w:r/>
            <w:r>
              <w:rPr>
                <w:rFonts w:ascii="Microsoft YaHei" w:hAnsi="Microsoft YaHei" w:eastAsia="微軟正黑體"/>
                <w:b w:val="0"/>
                <w:i w:val="0"/>
                <w:color w:val="333333"/>
                <w:sz w:val="17"/>
              </w:rPr>
              <w:t>正文「Security &amp; Trust Center」與「Legal Entities, Registration Status &amp; Service Regions」兩段文字補上連結；麵包屑與頁尾「關於我們」錯譯（09-30 決定暫緩，待重啟）</w:t>
            </w:r>
          </w:p>
        </w:tc>
        <w:tc>
          <w:tcPr>
            <w:tcW w:type="dxa" w:w="2466"/>
          </w:tcPr>
          <w:p>
            <w:pPr>
              <w:spacing w:after="40"/>
            </w:pPr>
            <w:r/>
            <w:r>
              <w:rPr>
                <w:rFonts w:ascii="Microsoft YaHei" w:hAnsi="Microsoft YaHei" w:eastAsia="微軟正黑體"/>
                <w:b w:val="0"/>
                <w:i w:val="0"/>
                <w:color w:val="333333"/>
                <w:sz w:val="17"/>
              </w:rPr>
              <w:t>关于我们页验收修改需求 09-30</w:t>
            </w:r>
          </w:p>
        </w:tc>
        <w:tc>
          <w:tcPr>
            <w:tcW w:type="dxa" w:w="2466"/>
          </w:tcPr>
          <w:p>
            <w:pPr>
              <w:spacing w:after="40"/>
            </w:pPr>
            <w:r/>
            <w:r>
              <w:rPr>
                <w:rFonts w:ascii="Microsoft YaHei" w:hAnsi="Microsoft YaHei" w:eastAsia="微軟正黑體"/>
                <w:b w:val="0"/>
                <w:i w:val="0"/>
                <w:color w:val="333333"/>
                <w:sz w:val="17"/>
              </w:rPr>
              <w:t>前端</w:t>
            </w:r>
          </w:p>
        </w:tc>
      </w:tr>
      <w:tr>
        <w:tc>
          <w:tcPr>
            <w:tcW w:type="dxa" w:w="3288"/>
          </w:tcPr>
          <w:p>
            <w:pPr>
              <w:spacing w:after="40"/>
            </w:pPr>
            <w:r/>
            <w:r>
              <w:rPr>
                <w:rFonts w:ascii="Microsoft YaHei" w:hAnsi="Microsoft YaHei" w:eastAsia="微軟正黑體"/>
                <w:b w:val="0"/>
                <w:i w:val="0"/>
                <w:color w:val="333333"/>
                <w:sz w:val="17"/>
              </w:rPr>
              <w:t>儲備金證明 /reserve-fund/certificate/</w:t>
            </w:r>
          </w:p>
        </w:tc>
        <w:tc>
          <w:tcPr>
            <w:tcW w:type="dxa" w:w="2466"/>
          </w:tcPr>
          <w:p>
            <w:pPr>
              <w:spacing w:after="40"/>
            </w:pPr>
            <w:r/>
            <w:r>
              <w:rPr>
                <w:rFonts w:ascii="Microsoft YaHei" w:hAnsi="Microsoft YaHei" w:eastAsia="微軟正黑體"/>
                <w:b w:val="0"/>
                <w:i w:val="0"/>
                <w:color w:val="333333"/>
                <w:sz w:val="17"/>
              </w:rPr>
              <w:t>資產透明</w:t>
            </w:r>
          </w:p>
        </w:tc>
        <w:tc>
          <w:tcPr>
            <w:tcW w:type="dxa" w:w="4111"/>
          </w:tcPr>
          <w:p>
            <w:pPr>
              <w:spacing w:after="40"/>
            </w:pPr>
            <w:r/>
            <w:r>
              <w:rPr>
                <w:rFonts w:ascii="Microsoft YaHei" w:hAnsi="Microsoft YaHei" w:eastAsia="微軟正黑體"/>
                <w:b w:val="0"/>
                <w:i w:val="0"/>
                <w:color w:val="333333"/>
                <w:sz w:val="17"/>
              </w:rPr>
              <w:t>原始 HTML 儲備率為「No Data」、快照要 JS 才出現；沒有 canonical、hreflang；title 與 description 是站台通用文案；歷史快照要以列表輸出；補方法與限制；連到 CoinMarketCap 公布的錢包</w:t>
            </w:r>
          </w:p>
        </w:tc>
        <w:tc>
          <w:tcPr>
            <w:tcW w:type="dxa" w:w="2466"/>
          </w:tcPr>
          <w:p>
            <w:pPr>
              <w:spacing w:after="40"/>
            </w:pPr>
            <w:r/>
            <w:r>
              <w:rPr>
                <w:rFonts w:ascii="Microsoft YaHei" w:hAnsi="Microsoft YaHei" w:eastAsia="微軟正黑體"/>
                <w:b w:val="0"/>
                <w:i w:val="0"/>
                <w:color w:val="333333"/>
                <w:sz w:val="17"/>
              </w:rPr>
              <w:t>储备金页SEO需求 09-03</w:t>
            </w:r>
          </w:p>
        </w:tc>
        <w:tc>
          <w:tcPr>
            <w:tcW w:type="dxa" w:w="2466"/>
          </w:tcPr>
          <w:p>
            <w:pPr>
              <w:spacing w:after="40"/>
            </w:pPr>
            <w:r/>
            <w:r>
              <w:rPr>
                <w:rFonts w:ascii="Microsoft YaHei" w:hAnsi="Microsoft YaHei" w:eastAsia="微軟正黑體"/>
                <w:b w:val="0"/>
                <w:i w:val="0"/>
                <w:color w:val="333333"/>
                <w:sz w:val="17"/>
              </w:rPr>
              <w:t>前端＋財務</w:t>
            </w:r>
          </w:p>
        </w:tc>
      </w:tr>
      <w:tr>
        <w:tc>
          <w:tcPr>
            <w:tcW w:type="dxa" w:w="3288"/>
          </w:tcPr>
          <w:p>
            <w:pPr>
              <w:spacing w:after="40"/>
            </w:pPr>
            <w:r/>
            <w:r>
              <w:rPr>
                <w:rFonts w:ascii="Microsoft YaHei" w:hAnsi="Microsoft YaHei" w:eastAsia="微軟正黑體"/>
                <w:b w:val="0"/>
                <w:i w:val="0"/>
                <w:color w:val="333333"/>
                <w:sz w:val="17"/>
              </w:rPr>
              <w:t>用戶保護基金 /insurance-fund/</w:t>
            </w:r>
          </w:p>
        </w:tc>
        <w:tc>
          <w:tcPr>
            <w:tcW w:type="dxa" w:w="2466"/>
          </w:tcPr>
          <w:p>
            <w:pPr>
              <w:spacing w:after="40"/>
            </w:pPr>
            <w:r/>
            <w:r>
              <w:rPr>
                <w:rFonts w:ascii="Microsoft YaHei" w:hAnsi="Microsoft YaHei" w:eastAsia="微軟正黑體"/>
                <w:b w:val="0"/>
                <w:i w:val="0"/>
                <w:color w:val="333333"/>
                <w:sz w:val="17"/>
              </w:rPr>
              <w:t>資產透明</w:t>
            </w:r>
          </w:p>
        </w:tc>
        <w:tc>
          <w:tcPr>
            <w:tcW w:type="dxa" w:w="4111"/>
          </w:tcPr>
          <w:p>
            <w:pPr>
              <w:spacing w:after="40"/>
            </w:pPr>
            <w:r/>
            <w:r>
              <w:rPr>
                <w:rFonts w:ascii="Microsoft YaHei" w:hAnsi="Microsoft YaHei" w:eastAsia="微軟正黑體"/>
                <w:b w:val="0"/>
                <w:i w:val="0"/>
                <w:color w:val="333333"/>
                <w:sz w:val="17"/>
              </w:rPr>
              <w:t>title 是站台通用文案；頁內 H3「Total Value of Reserve Assets Exceeds $137,000,000」把儲備金數字混進基金頁；缺基金總額、快照日、申請方式；名稱有三種（Protection Fund、網址 insurance-fund、頁尾 User Protection Fund）</w:t>
            </w:r>
          </w:p>
        </w:tc>
        <w:tc>
          <w:tcPr>
            <w:tcW w:type="dxa" w:w="2466"/>
          </w:tcPr>
          <w:p>
            <w:pPr>
              <w:spacing w:after="40"/>
            </w:pPr>
            <w:r/>
            <w:r>
              <w:rPr>
                <w:rFonts w:ascii="Microsoft YaHei" w:hAnsi="Microsoft YaHei" w:eastAsia="微軟正黑體"/>
                <w:b w:val="0"/>
                <w:i w:val="0"/>
                <w:color w:val="333333"/>
                <w:sz w:val="17"/>
              </w:rPr>
              <w:t>保险基金页SEO优化需求 09-02</w:t>
            </w:r>
          </w:p>
        </w:tc>
        <w:tc>
          <w:tcPr>
            <w:tcW w:type="dxa" w:w="2466"/>
          </w:tcPr>
          <w:p>
            <w:pPr>
              <w:spacing w:after="40"/>
            </w:pPr>
            <w:r/>
            <w:r>
              <w:rPr>
                <w:rFonts w:ascii="Microsoft YaHei" w:hAnsi="Microsoft YaHei" w:eastAsia="微軟正黑體"/>
                <w:b w:val="0"/>
                <w:i w:val="0"/>
                <w:color w:val="333333"/>
                <w:sz w:val="17"/>
              </w:rPr>
              <w:t>前端＋財務</w:t>
            </w:r>
          </w:p>
        </w:tc>
      </w:tr>
      <w:tr>
        <w:tc>
          <w:tcPr>
            <w:tcW w:type="dxa" w:w="3288"/>
          </w:tcPr>
          <w:p>
            <w:pPr>
              <w:spacing w:after="40"/>
            </w:pPr>
            <w:r/>
            <w:r>
              <w:rPr>
                <w:rFonts w:ascii="Microsoft YaHei" w:hAnsi="Microsoft YaHei" w:eastAsia="微軟正黑體"/>
                <w:b w:val="0"/>
                <w:i w:val="0"/>
                <w:color w:val="333333"/>
                <w:sz w:val="17"/>
              </w:rPr>
              <w:t>風險揭露 /support/legal-disclosures/</w:t>
            </w:r>
          </w:p>
        </w:tc>
        <w:tc>
          <w:tcPr>
            <w:tcW w:type="dxa" w:w="2466"/>
          </w:tcPr>
          <w:p>
            <w:pPr>
              <w:spacing w:after="40"/>
            </w:pPr>
            <w:r/>
            <w:r>
              <w:rPr>
                <w:rFonts w:ascii="Microsoft YaHei" w:hAnsi="Microsoft YaHei" w:eastAsia="微軟正黑體"/>
                <w:b w:val="0"/>
                <w:i w:val="0"/>
                <w:color w:val="333333"/>
                <w:sz w:val="17"/>
              </w:rPr>
              <w:t>合規</w:t>
            </w:r>
          </w:p>
        </w:tc>
        <w:tc>
          <w:tcPr>
            <w:tcW w:type="dxa" w:w="4111"/>
          </w:tcPr>
          <w:p>
            <w:pPr>
              <w:spacing w:after="40"/>
            </w:pPr>
            <w:r/>
            <w:r>
              <w:rPr>
                <w:rFonts w:ascii="Microsoft YaHei" w:hAnsi="Microsoft YaHei" w:eastAsia="微軟正黑體"/>
                <w:b w:val="0"/>
                <w:i w:val="0"/>
                <w:color w:val="333333"/>
                <w:sz w:val="17"/>
              </w:rPr>
              <w:t>三個網址各自 canonical 指向自己，參數網址要指向乾淨路徑；頁尾改連乾淨路徑；名稱四種（頁尾 Risk Disclosure、H1 Legal Disclosures、正文 Risk Warning、簡中 title 风险提示）要統一</w:t>
            </w:r>
          </w:p>
        </w:tc>
        <w:tc>
          <w:tcPr>
            <w:tcW w:type="dxa" w:w="2466"/>
          </w:tcPr>
          <w:p>
            <w:pPr>
              <w:spacing w:after="40"/>
            </w:pPr>
            <w:r/>
            <w:r>
              <w:rPr>
                <w:rFonts w:ascii="Microsoft YaHei" w:hAnsi="Microsoft YaHei" w:eastAsia="微軟正黑體"/>
                <w:b w:val="0"/>
                <w:i w:val="0"/>
                <w:color w:val="333333"/>
                <w:sz w:val="17"/>
              </w:rPr>
              <w:t>风险揭露页与法律实体页需求 09-03 需求 1</w:t>
            </w:r>
          </w:p>
        </w:tc>
        <w:tc>
          <w:tcPr>
            <w:tcW w:type="dxa" w:w="2466"/>
          </w:tcPr>
          <w:p>
            <w:pPr>
              <w:spacing w:after="40"/>
            </w:pPr>
            <w:r/>
            <w:r>
              <w:rPr>
                <w:rFonts w:ascii="Microsoft YaHei" w:hAnsi="Microsoft YaHei" w:eastAsia="微軟正黑體"/>
                <w:b w:val="0"/>
                <w:i w:val="0"/>
                <w:color w:val="333333"/>
                <w:sz w:val="17"/>
              </w:rPr>
              <w:t>前端＋內容</w:t>
            </w:r>
          </w:p>
        </w:tc>
      </w:tr>
      <w:tr>
        <w:tc>
          <w:tcPr>
            <w:tcW w:type="dxa" w:w="3288"/>
          </w:tcPr>
          <w:p>
            <w:pPr>
              <w:spacing w:after="40"/>
            </w:pPr>
            <w:r/>
            <w:r>
              <w:rPr>
                <w:rFonts w:ascii="Microsoft YaHei" w:hAnsi="Microsoft YaHei" w:eastAsia="微軟正黑體"/>
                <w:b w:val="0"/>
                <w:i w:val="0"/>
                <w:color w:val="333333"/>
                <w:sz w:val="17"/>
              </w:rPr>
              <w:t>服務地區 /support/Service-Regions/</w:t>
            </w:r>
          </w:p>
        </w:tc>
        <w:tc>
          <w:tcPr>
            <w:tcW w:type="dxa" w:w="2466"/>
          </w:tcPr>
          <w:p>
            <w:pPr>
              <w:spacing w:after="40"/>
            </w:pPr>
            <w:r/>
            <w:r>
              <w:rPr>
                <w:rFonts w:ascii="Microsoft YaHei" w:hAnsi="Microsoft YaHei" w:eastAsia="微軟正黑體"/>
                <w:b w:val="0"/>
                <w:i w:val="0"/>
                <w:color w:val="333333"/>
                <w:sz w:val="17"/>
              </w:rPr>
              <w:t>合規</w:t>
            </w:r>
          </w:p>
        </w:tc>
        <w:tc>
          <w:tcPr>
            <w:tcW w:type="dxa" w:w="4111"/>
          </w:tcPr>
          <w:p>
            <w:pPr>
              <w:spacing w:after="40"/>
            </w:pPr>
            <w:r/>
            <w:r>
              <w:rPr>
                <w:rFonts w:ascii="Microsoft YaHei" w:hAnsi="Microsoft YaHei" w:eastAsia="微軟正黑體"/>
                <w:b w:val="0"/>
                <w:i w:val="0"/>
                <w:color w:val="333333"/>
                <w:sz w:val="17"/>
              </w:rPr>
              <w:t>本次沒有發現問題；法律實體頁上線後由該頁連入</w:t>
            </w:r>
          </w:p>
        </w:tc>
        <w:tc>
          <w:tcPr>
            <w:tcW w:type="dxa" w:w="2466"/>
          </w:tcPr>
          <w:p>
            <w:pPr>
              <w:spacing w:after="40"/>
            </w:pPr>
            <w:r/>
            <w:r>
              <w:rPr>
                <w:rFonts w:ascii="Microsoft YaHei" w:hAnsi="Microsoft YaHei" w:eastAsia="微軟正黑體"/>
                <w:b w:val="0"/>
                <w:i w:val="0"/>
                <w:color w:val="333333"/>
                <w:sz w:val="17"/>
              </w:rPr>
              <w:t>—</w:t>
            </w:r>
          </w:p>
        </w:tc>
        <w:tc>
          <w:tcPr>
            <w:tcW w:type="dxa" w:w="2466"/>
          </w:tcPr>
          <w:p>
            <w:pPr>
              <w:spacing w:after="40"/>
            </w:pPr>
            <w:r/>
            <w:r>
              <w:rPr>
                <w:rFonts w:ascii="Microsoft YaHei" w:hAnsi="Microsoft YaHei" w:eastAsia="微軟正黑體"/>
                <w:b w:val="0"/>
                <w:i w:val="0"/>
                <w:color w:val="333333"/>
                <w:sz w:val="17"/>
              </w:rPr>
              <w:t>—</w:t>
            </w:r>
          </w:p>
        </w:tc>
      </w:tr>
      <w:tr>
        <w:tc>
          <w:tcPr>
            <w:tcW w:type="dxa" w:w="3288"/>
          </w:tcPr>
          <w:p>
            <w:pPr>
              <w:spacing w:after="40"/>
            </w:pPr>
            <w:r/>
            <w:r>
              <w:rPr>
                <w:rFonts w:ascii="Microsoft YaHei" w:hAnsi="Microsoft YaHei" w:eastAsia="微軟正黑體"/>
                <w:b w:val="0"/>
                <w:i w:val="0"/>
                <w:color w:val="333333"/>
                <w:sz w:val="17"/>
              </w:rPr>
              <w:t>官方渠道驗證 /support/official-channel/</w:t>
            </w:r>
          </w:p>
        </w:tc>
        <w:tc>
          <w:tcPr>
            <w:tcW w:type="dxa" w:w="2466"/>
          </w:tcPr>
          <w:p>
            <w:pPr>
              <w:spacing w:after="40"/>
            </w:pPr>
            <w:r/>
            <w:r>
              <w:rPr>
                <w:rFonts w:ascii="Microsoft YaHei" w:hAnsi="Microsoft YaHei" w:eastAsia="微軟正黑體"/>
                <w:b w:val="0"/>
                <w:i w:val="0"/>
                <w:color w:val="333333"/>
                <w:sz w:val="17"/>
              </w:rPr>
              <w:t>防詐騙</w:t>
            </w:r>
          </w:p>
        </w:tc>
        <w:tc>
          <w:tcPr>
            <w:tcW w:type="dxa" w:w="4111"/>
          </w:tcPr>
          <w:p>
            <w:pPr>
              <w:spacing w:after="40"/>
            </w:pPr>
            <w:r/>
            <w:r>
              <w:rPr>
                <w:rFonts w:ascii="Microsoft YaHei" w:hAnsi="Microsoft YaHei" w:eastAsia="微軟正黑體"/>
                <w:b w:val="0"/>
                <w:i w:val="0"/>
                <w:color w:val="333333"/>
                <w:sz w:val="17"/>
              </w:rPr>
              <w:t>原始 HTML 沒有 H1，沒有官方網域的文字清單</w:t>
            </w:r>
          </w:p>
        </w:tc>
        <w:tc>
          <w:tcPr>
            <w:tcW w:type="dxa" w:w="2466"/>
          </w:tcPr>
          <w:p>
            <w:pPr>
              <w:spacing w:after="40"/>
            </w:pPr>
            <w:r/>
            <w:r>
              <w:rPr>
                <w:rFonts w:ascii="Microsoft YaHei" w:hAnsi="Microsoft YaHei" w:eastAsia="微軟正黑體"/>
                <w:b w:val="0"/>
                <w:i w:val="0"/>
                <w:color w:val="333333"/>
                <w:sz w:val="17"/>
              </w:rPr>
              <w:t>官方认证渠道完善需求 08-11</w:t>
            </w:r>
          </w:p>
        </w:tc>
        <w:tc>
          <w:tcPr>
            <w:tcW w:type="dxa" w:w="2466"/>
          </w:tcPr>
          <w:p>
            <w:pPr>
              <w:spacing w:after="40"/>
            </w:pPr>
            <w:r/>
            <w:r>
              <w:rPr>
                <w:rFonts w:ascii="Microsoft YaHei" w:hAnsi="Microsoft YaHei" w:eastAsia="微軟正黑體"/>
                <w:b w:val="0"/>
                <w:i w:val="0"/>
                <w:color w:val="333333"/>
                <w:sz w:val="17"/>
              </w:rPr>
              <w:t>前端＋品牌</w:t>
            </w:r>
          </w:p>
        </w:tc>
      </w:tr>
      <w:tr>
        <w:tc>
          <w:tcPr>
            <w:tcW w:type="dxa" w:w="3288"/>
          </w:tcPr>
          <w:p>
            <w:pPr>
              <w:spacing w:after="40"/>
            </w:pPr>
            <w:r/>
            <w:r>
              <w:rPr>
                <w:rFonts w:ascii="Microsoft YaHei" w:hAnsi="Microsoft YaHei" w:eastAsia="微軟正黑體"/>
                <w:b w:val="0"/>
                <w:i w:val="0"/>
                <w:color w:val="333333"/>
                <w:sz w:val="17"/>
              </w:rPr>
              <w:t>系統狀態 /status/</w:t>
            </w:r>
          </w:p>
        </w:tc>
        <w:tc>
          <w:tcPr>
            <w:tcW w:type="dxa" w:w="2466"/>
          </w:tcPr>
          <w:p>
            <w:pPr>
              <w:spacing w:after="40"/>
            </w:pPr>
            <w:r/>
            <w:r>
              <w:rPr>
                <w:rFonts w:ascii="Microsoft YaHei" w:hAnsi="Microsoft YaHei" w:eastAsia="微軟正黑體"/>
                <w:b w:val="0"/>
                <w:i w:val="0"/>
                <w:color w:val="333333"/>
                <w:sz w:val="17"/>
              </w:rPr>
              <w:t>透明度</w:t>
            </w:r>
          </w:p>
        </w:tc>
        <w:tc>
          <w:tcPr>
            <w:tcW w:type="dxa" w:w="4111"/>
          </w:tcPr>
          <w:p>
            <w:pPr>
              <w:spacing w:after="40"/>
            </w:pPr>
            <w:r/>
            <w:r>
              <w:rPr>
                <w:rFonts w:ascii="Microsoft YaHei" w:hAnsi="Microsoft YaHei" w:eastAsia="微軟正黑體"/>
                <w:b w:val="0"/>
                <w:i w:val="0"/>
                <w:color w:val="333333"/>
                <w:sz w:val="17"/>
              </w:rPr>
              <w:t>預留事件紀錄與事後報告的位置，作為事件通報的第一管道</w:t>
            </w:r>
          </w:p>
        </w:tc>
        <w:tc>
          <w:tcPr>
            <w:tcW w:type="dxa" w:w="2466"/>
          </w:tcPr>
          <w:p>
            <w:pPr>
              <w:spacing w:after="40"/>
            </w:pPr>
            <w:r/>
            <w:r>
              <w:rPr>
                <w:rFonts w:ascii="Microsoft YaHei" w:hAnsi="Microsoft YaHei" w:eastAsia="微軟正黑體"/>
                <w:b w:val="0"/>
                <w:i w:val="0"/>
                <w:color w:val="333333"/>
                <w:sz w:val="17"/>
              </w:rPr>
              <w:t>—</w:t>
            </w:r>
          </w:p>
        </w:tc>
        <w:tc>
          <w:tcPr>
            <w:tcW w:type="dxa" w:w="2466"/>
          </w:tcPr>
          <w:p>
            <w:pPr>
              <w:spacing w:after="40"/>
            </w:pPr>
            <w:r/>
            <w:r>
              <w:rPr>
                <w:rFonts w:ascii="Microsoft YaHei" w:hAnsi="Microsoft YaHei" w:eastAsia="微軟正黑體"/>
                <w:b w:val="0"/>
                <w:i w:val="0"/>
                <w:color w:val="333333"/>
                <w:sz w:val="17"/>
              </w:rPr>
              <w:t>產品</w:t>
            </w:r>
          </w:p>
        </w:tc>
      </w:tr>
      <w:tr>
        <w:tc>
          <w:tcPr>
            <w:tcW w:type="dxa" w:w="3288"/>
          </w:tcPr>
          <w:p>
            <w:pPr>
              <w:spacing w:after="40"/>
            </w:pPr>
            <w:r/>
            <w:r>
              <w:rPr>
                <w:rFonts w:ascii="Microsoft YaHei" w:hAnsi="Microsoft YaHei" w:eastAsia="微軟正黑體"/>
                <w:b w:val="0"/>
                <w:i w:val="0"/>
                <w:color w:val="333333"/>
                <w:sz w:val="17"/>
              </w:rPr>
              <w:t>Media Kit /media-kit/</w:t>
            </w:r>
          </w:p>
        </w:tc>
        <w:tc>
          <w:tcPr>
            <w:tcW w:type="dxa" w:w="2466"/>
          </w:tcPr>
          <w:p>
            <w:pPr>
              <w:spacing w:after="40"/>
            </w:pPr>
            <w:r/>
            <w:r>
              <w:rPr>
                <w:rFonts w:ascii="Microsoft YaHei" w:hAnsi="Microsoft YaHei" w:eastAsia="微軟正黑體"/>
                <w:b w:val="0"/>
                <w:i w:val="0"/>
                <w:color w:val="333333"/>
                <w:sz w:val="17"/>
              </w:rPr>
              <w:t>開頭</w:t>
            </w:r>
          </w:p>
        </w:tc>
        <w:tc>
          <w:tcPr>
            <w:tcW w:type="dxa" w:w="4111"/>
          </w:tcPr>
          <w:p>
            <w:pPr>
              <w:spacing w:after="40"/>
            </w:pPr>
            <w:r/>
            <w:r>
              <w:rPr>
                <w:rFonts w:ascii="Microsoft YaHei" w:hAnsi="Microsoft YaHei" w:eastAsia="微軟正黑體"/>
                <w:b w:val="0"/>
                <w:i w:val="0"/>
                <w:color w:val="333333"/>
                <w:sz w:val="17"/>
              </w:rPr>
              <w:t>title 是站台通用文案</w:t>
            </w:r>
          </w:p>
        </w:tc>
        <w:tc>
          <w:tcPr>
            <w:tcW w:type="dxa" w:w="2466"/>
          </w:tcPr>
          <w:p>
            <w:pPr>
              <w:spacing w:after="40"/>
            </w:pPr>
            <w:r/>
            <w:r>
              <w:rPr>
                <w:rFonts w:ascii="Microsoft YaHei" w:hAnsi="Microsoft YaHei" w:eastAsia="微軟正黑體"/>
                <w:b w:val="0"/>
                <w:i w:val="0"/>
                <w:color w:val="333333"/>
                <w:sz w:val="17"/>
              </w:rPr>
              <w:t>—</w:t>
            </w:r>
          </w:p>
        </w:tc>
        <w:tc>
          <w:tcPr>
            <w:tcW w:type="dxa" w:w="2466"/>
          </w:tcPr>
          <w:p>
            <w:pPr>
              <w:spacing w:after="40"/>
            </w:pPr>
            <w:r/>
            <w:r>
              <w:rPr>
                <w:rFonts w:ascii="Microsoft YaHei" w:hAnsi="Microsoft YaHei" w:eastAsia="微軟正黑體"/>
                <w:b w:val="0"/>
                <w:i w:val="0"/>
                <w:color w:val="333333"/>
                <w:sz w:val="17"/>
              </w:rPr>
              <w:t>前端</w:t>
            </w:r>
          </w:p>
        </w:tc>
      </w:tr>
      <w:tr>
        <w:tc>
          <w:tcPr>
            <w:tcW w:type="dxa" w:w="3288"/>
          </w:tcPr>
          <w:p>
            <w:pPr>
              <w:spacing w:after="40"/>
            </w:pPr>
            <w:r/>
            <w:r>
              <w:rPr>
                <w:rFonts w:ascii="Microsoft YaHei" w:hAnsi="Microsoft YaHei" w:eastAsia="微軟正黑體"/>
                <w:b w:val="0"/>
                <w:i w:val="0"/>
                <w:color w:val="333333"/>
                <w:sz w:val="17"/>
              </w:rPr>
              <w:t>費率 /rateStandard/index/</w:t>
            </w:r>
          </w:p>
        </w:tc>
        <w:tc>
          <w:tcPr>
            <w:tcW w:type="dxa" w:w="2466"/>
          </w:tcPr>
          <w:p>
            <w:pPr>
              <w:spacing w:after="40"/>
            </w:pPr>
            <w:r/>
            <w:r>
              <w:rPr>
                <w:rFonts w:ascii="Microsoft YaHei" w:hAnsi="Microsoft YaHei" w:eastAsia="微軟正黑體"/>
                <w:b w:val="0"/>
                <w:i w:val="0"/>
                <w:color w:val="333333"/>
                <w:sz w:val="17"/>
              </w:rPr>
              <w:t>求助管道</w:t>
            </w:r>
          </w:p>
        </w:tc>
        <w:tc>
          <w:tcPr>
            <w:tcW w:type="dxa" w:w="4111"/>
          </w:tcPr>
          <w:p>
            <w:pPr>
              <w:spacing w:after="40"/>
            </w:pPr>
            <w:r/>
            <w:r>
              <w:rPr>
                <w:rFonts w:ascii="Microsoft YaHei" w:hAnsi="Microsoft YaHei" w:eastAsia="微軟正黑體"/>
                <w:b w:val="0"/>
                <w:i w:val="0"/>
                <w:color w:val="333333"/>
                <w:sz w:val="17"/>
              </w:rPr>
              <w:t>原始 HTML 沒有 H1、沒有費率數字、沒有 canonical</w:t>
            </w:r>
          </w:p>
        </w:tc>
        <w:tc>
          <w:tcPr>
            <w:tcW w:type="dxa" w:w="2466"/>
          </w:tcPr>
          <w:p>
            <w:pPr>
              <w:spacing w:after="40"/>
            </w:pPr>
            <w:r/>
            <w:r>
              <w:rPr>
                <w:rFonts w:ascii="Microsoft YaHei" w:hAnsi="Microsoft YaHei" w:eastAsia="微軟正黑體"/>
                <w:b w:val="0"/>
                <w:i w:val="0"/>
                <w:color w:val="333333"/>
                <w:sz w:val="17"/>
              </w:rPr>
              <w:t>费率页SEO优化需求 09-03</w:t>
            </w:r>
          </w:p>
        </w:tc>
        <w:tc>
          <w:tcPr>
            <w:tcW w:type="dxa" w:w="2466"/>
          </w:tcPr>
          <w:p>
            <w:pPr>
              <w:spacing w:after="40"/>
            </w:pPr>
            <w:r/>
            <w:r>
              <w:rPr>
                <w:rFonts w:ascii="Microsoft YaHei" w:hAnsi="Microsoft YaHei" w:eastAsia="微軟正黑體"/>
                <w:b w:val="0"/>
                <w:i w:val="0"/>
                <w:color w:val="333333"/>
                <w:sz w:val="17"/>
              </w:rPr>
              <w:t>前端</w:t>
            </w:r>
          </w:p>
        </w:tc>
      </w:tr>
      <w:tr>
        <w:tc>
          <w:tcPr>
            <w:tcW w:type="dxa" w:w="3288"/>
          </w:tcPr>
          <w:p>
            <w:pPr>
              <w:spacing w:after="40"/>
            </w:pPr>
            <w:r/>
            <w:r>
              <w:rPr>
                <w:rFonts w:ascii="Microsoft YaHei" w:hAnsi="Microsoft YaHei" w:eastAsia="微軟正黑體"/>
                <w:b w:val="0"/>
                <w:i w:val="0"/>
                <w:color w:val="333333"/>
                <w:sz w:val="17"/>
              </w:rPr>
              <w:t>年度報告 /campaign/annualReport/</w:t>
            </w:r>
          </w:p>
        </w:tc>
        <w:tc>
          <w:tcPr>
            <w:tcW w:type="dxa" w:w="2466"/>
          </w:tcPr>
          <w:p>
            <w:pPr>
              <w:spacing w:after="40"/>
            </w:pPr>
            <w:r/>
            <w:r>
              <w:rPr>
                <w:rFonts w:ascii="Microsoft YaHei" w:hAnsi="Microsoft YaHei" w:eastAsia="微軟正黑體"/>
                <w:b w:val="0"/>
                <w:i w:val="0"/>
                <w:color w:val="333333"/>
                <w:sz w:val="17"/>
              </w:rPr>
              <w:t>透明度</w:t>
            </w:r>
          </w:p>
        </w:tc>
        <w:tc>
          <w:tcPr>
            <w:tcW w:type="dxa" w:w="4111"/>
          </w:tcPr>
          <w:p>
            <w:pPr>
              <w:spacing w:after="40"/>
            </w:pPr>
            <w:r/>
            <w:r>
              <w:rPr>
                <w:rFonts w:ascii="Microsoft YaHei" w:hAnsi="Microsoft YaHei" w:eastAsia="微軟正黑體"/>
                <w:b w:val="0"/>
                <w:i w:val="0"/>
                <w:color w:val="333333"/>
                <w:sz w:val="17"/>
              </w:rPr>
              <w:t>沒有 H1，title 是站台通用文案；2026 版待定稿</w:t>
            </w:r>
          </w:p>
        </w:tc>
        <w:tc>
          <w:tcPr>
            <w:tcW w:type="dxa" w:w="2466"/>
          </w:tcPr>
          <w:p>
            <w:pPr>
              <w:spacing w:after="40"/>
            </w:pPr>
            <w:r/>
            <w:r>
              <w:rPr>
                <w:rFonts w:ascii="Microsoft YaHei" w:hAnsi="Microsoft YaHei" w:eastAsia="微軟正黑體"/>
                <w:b w:val="0"/>
                <w:i w:val="0"/>
                <w:color w:val="333333"/>
                <w:sz w:val="17"/>
              </w:rPr>
              <w:t>年度報告中心修改意見 09-28</w:t>
            </w:r>
          </w:p>
        </w:tc>
        <w:tc>
          <w:tcPr>
            <w:tcW w:type="dxa" w:w="2466"/>
          </w:tcPr>
          <w:p>
            <w:pPr>
              <w:spacing w:after="40"/>
            </w:pPr>
            <w:r/>
            <w:r>
              <w:rPr>
                <w:rFonts w:ascii="Microsoft YaHei" w:hAnsi="Microsoft YaHei" w:eastAsia="微軟正黑體"/>
                <w:b w:val="0"/>
                <w:i w:val="0"/>
                <w:color w:val="333333"/>
                <w:sz w:val="17"/>
              </w:rPr>
              <w:t>品牌</w:t>
            </w:r>
          </w:p>
        </w:tc>
      </w:tr>
      <w:tr>
        <w:tc>
          <w:tcPr>
            <w:tcW w:type="dxa" w:w="3288"/>
          </w:tcPr>
          <w:p>
            <w:pPr>
              <w:spacing w:after="40"/>
            </w:pPr>
            <w:r/>
            <w:r>
              <w:rPr>
                <w:rFonts w:ascii="Microsoft YaHei" w:hAnsi="Microsoft YaHei" w:eastAsia="微軟正黑體"/>
                <w:b w:val="0"/>
                <w:i w:val="0"/>
                <w:color w:val="333333"/>
                <w:sz w:val="17"/>
              </w:rPr>
              <w:t>用戶協議、隱私政策、法律聲明</w:t>
            </w:r>
          </w:p>
        </w:tc>
        <w:tc>
          <w:tcPr>
            <w:tcW w:type="dxa" w:w="2466"/>
          </w:tcPr>
          <w:p>
            <w:pPr>
              <w:spacing w:after="40"/>
            </w:pPr>
            <w:r/>
            <w:r>
              <w:rPr>
                <w:rFonts w:ascii="Microsoft YaHei" w:hAnsi="Microsoft YaHei" w:eastAsia="微軟正黑體"/>
                <w:b w:val="0"/>
                <w:i w:val="0"/>
                <w:color w:val="333333"/>
                <w:sz w:val="17"/>
              </w:rPr>
              <w:t>合規</w:t>
            </w:r>
          </w:p>
        </w:tc>
        <w:tc>
          <w:tcPr>
            <w:tcW w:type="dxa" w:w="4111"/>
          </w:tcPr>
          <w:p>
            <w:pPr>
              <w:spacing w:after="40"/>
            </w:pPr>
            <w:r/>
            <w:r>
              <w:rPr>
                <w:rFonts w:ascii="Microsoft YaHei" w:hAnsi="Microsoft YaHei" w:eastAsia="微軟正黑體"/>
                <w:b w:val="0"/>
                <w:i w:val="0"/>
                <w:color w:val="333333"/>
                <w:sz w:val="17"/>
              </w:rPr>
              <w:t>參數網址與乾淨路徑並存；法律聲明乾淨路徑 title 為「/」；/support/statement/（2026）與 /support/legal-statement/（2019）是兩份不同文本；英文協議時限寫「thirty (20)」、聯絡方式寫成「Service@ www.hotcoin.com/」；主體說法與頁尾不一致</w:t>
            </w:r>
          </w:p>
        </w:tc>
        <w:tc>
          <w:tcPr>
            <w:tcW w:type="dxa" w:w="2466"/>
          </w:tcPr>
          <w:p>
            <w:pPr>
              <w:spacing w:after="40"/>
            </w:pPr>
            <w:r/>
            <w:r>
              <w:rPr>
                <w:rFonts w:ascii="Microsoft YaHei" w:hAnsi="Microsoft YaHei" w:eastAsia="微軟正黑體"/>
                <w:b w:val="0"/>
                <w:i w:val="0"/>
                <w:color w:val="333333"/>
                <w:sz w:val="17"/>
              </w:rPr>
              <w:t>09-03 需求 1；主體統一待 Jimmy</w:t>
            </w:r>
          </w:p>
        </w:tc>
        <w:tc>
          <w:tcPr>
            <w:tcW w:type="dxa" w:w="2466"/>
          </w:tcPr>
          <w:p>
            <w:pPr>
              <w:spacing w:after="40"/>
            </w:pPr>
            <w:r/>
            <w:r>
              <w:rPr>
                <w:rFonts w:ascii="Microsoft YaHei" w:hAnsi="Microsoft YaHei" w:eastAsia="微軟正黑體"/>
                <w:b w:val="0"/>
                <w:i w:val="0"/>
                <w:color w:val="333333"/>
                <w:sz w:val="17"/>
              </w:rPr>
              <w:t>前端＋Jimmy</w:t>
            </w:r>
          </w:p>
        </w:tc>
      </w:tr>
      <w:tr>
        <w:tc>
          <w:tcPr>
            <w:tcW w:type="dxa" w:w="3288"/>
          </w:tcPr>
          <w:p>
            <w:pPr>
              <w:spacing w:after="40"/>
            </w:pPr>
            <w:r/>
            <w:r>
              <w:rPr>
                <w:rFonts w:ascii="Microsoft YaHei" w:hAnsi="Microsoft YaHei" w:eastAsia="微軟正黑體"/>
                <w:b w:val="0"/>
                <w:i w:val="0"/>
                <w:color w:val="333333"/>
                <w:sz w:val="17"/>
              </w:rPr>
              <w:t>說明中心〈How to strengthen the account security〉</w:t>
            </w:r>
          </w:p>
        </w:tc>
        <w:tc>
          <w:tcPr>
            <w:tcW w:type="dxa" w:w="2466"/>
          </w:tcPr>
          <w:p>
            <w:pPr>
              <w:spacing w:after="40"/>
            </w:pPr>
            <w:r/>
            <w:r>
              <w:rPr>
                <w:rFonts w:ascii="Microsoft YaHei" w:hAnsi="Microsoft YaHei" w:eastAsia="微軟正黑體"/>
                <w:b w:val="0"/>
                <w:i w:val="0"/>
                <w:color w:val="333333"/>
                <w:sz w:val="17"/>
              </w:rPr>
              <w:t>帳戶安全</w:t>
            </w:r>
          </w:p>
        </w:tc>
        <w:tc>
          <w:tcPr>
            <w:tcW w:type="dxa" w:w="4111"/>
          </w:tcPr>
          <w:p>
            <w:pPr>
              <w:spacing w:after="40"/>
            </w:pPr>
            <w:r/>
            <w:r>
              <w:rPr>
                <w:rFonts w:ascii="Microsoft YaHei" w:hAnsi="Microsoft YaHei" w:eastAsia="微軟正黑體"/>
                <w:b w:val="0"/>
                <w:i w:val="0"/>
                <w:color w:val="333333"/>
                <w:sz w:val="17"/>
              </w:rPr>
              <w:t>5 個 H1 改成 1 個</w:t>
            </w:r>
          </w:p>
        </w:tc>
        <w:tc>
          <w:tcPr>
            <w:tcW w:type="dxa" w:w="2466"/>
          </w:tcPr>
          <w:p>
            <w:pPr>
              <w:spacing w:after="40"/>
            </w:pPr>
            <w:r/>
            <w:r>
              <w:rPr>
                <w:rFonts w:ascii="Microsoft YaHei" w:hAnsi="Microsoft YaHei" w:eastAsia="微軟正黑體"/>
                <w:b w:val="0"/>
                <w:i w:val="0"/>
                <w:color w:val="333333"/>
                <w:sz w:val="17"/>
              </w:rPr>
              <w:t>—</w:t>
            </w:r>
          </w:p>
        </w:tc>
        <w:tc>
          <w:tcPr>
            <w:tcW w:type="dxa" w:w="2466"/>
          </w:tcPr>
          <w:p>
            <w:pPr>
              <w:spacing w:after="40"/>
            </w:pPr>
            <w:r/>
            <w:r>
              <w:rPr>
                <w:rFonts w:ascii="Microsoft YaHei" w:hAnsi="Microsoft YaHei" w:eastAsia="微軟正黑體"/>
                <w:b w:val="0"/>
                <w:i w:val="0"/>
                <w:color w:val="333333"/>
                <w:sz w:val="17"/>
              </w:rPr>
              <w:t>內容</w:t>
            </w:r>
          </w:p>
        </w:tc>
      </w:tr>
    </w:tbl>
    <w:p/>
    <w:p>
      <w:pPr>
        <w:spacing w:after="160" w:line="324" w:lineRule="auto"/>
      </w:pPr>
      <w:r>
        <w:rPr>
          <w:rFonts w:ascii="Microsoft YaHei" w:hAnsi="Microsoft YaHei" w:eastAsia="微軟正黑體"/>
          <w:b/>
          <w:i w:val="0"/>
          <w:color w:val="333333"/>
          <w:sz w:val="21"/>
        </w:rPr>
        <w:t>兩個全站問題，Hub 上線前要先修</w:t>
      </w:r>
      <w:r>
        <w:rPr>
          <w:rFonts w:ascii="Microsoft YaHei" w:hAnsi="Microsoft YaHei" w:eastAsia="微軟正黑體"/>
          <w:b w:val="0"/>
          <w:i w:val="0"/>
          <w:color w:val="333333"/>
          <w:sz w:val="21"/>
        </w:rPr>
        <w:t>：</w:t>
      </w:r>
    </w:p>
    <w:p>
      <w:pPr>
        <w:spacing w:after="80"/>
        <w:ind w:left="357" w:hanging="357"/>
      </w:pPr>
      <w:r>
        <w:rPr>
          <w:rFonts w:ascii="Microsoft YaHei" w:hAnsi="Microsoft YaHei" w:eastAsia="微軟正黑體"/>
          <w:b w:val="0"/>
          <w:i w:val="0"/>
          <w:color w:val="333333"/>
          <w:sz w:val="21"/>
        </w:rPr>
        <w:t>1.  /{語言}/support/{任意字串}/ 一律回 200、title 為「/」，是軟 404。實測 /en_US/support/zzq-random-test-8841/ 就是如此；/support/cookie-policy/、/support/aml-policy/、/support/complaint/ 這些看起來像政策頁的網址也全是空殼。搜尋引擎可能把空殼頁當成正式頁收錄。不存在的路徑要回 404。</w:t>
      </w:r>
    </w:p>
    <w:p>
      <w:pPr>
        <w:spacing w:after="80"/>
        <w:ind w:left="357" w:hanging="357"/>
      </w:pPr>
      <w:r>
        <w:rPr>
          <w:rFonts w:ascii="Microsoft YaHei" w:hAnsi="Microsoft YaHei" w:eastAsia="微軟正黑體"/>
          <w:b w:val="0"/>
          <w:i w:val="0"/>
          <w:color w:val="333333"/>
          <w:sz w:val="21"/>
        </w:rPr>
        <w:t>2.  /.well-known/security.txt 回 200，內容是首頁 HTML。要換成真正的純文字檔。</w:t>
      </w:r>
    </w:p>
    <w:p>
      <w:pPr>
        <w:spacing w:before="280" w:after="160"/>
      </w:pPr>
      <w:r>
        <w:rPr>
          <w:rFonts w:ascii="Microsoft YaHei" w:hAnsi="Microsoft YaHei" w:eastAsia="微軟正黑體"/>
          <w:b/>
          <w:i w:val="0"/>
          <w:color w:val="333333"/>
          <w:sz w:val="25"/>
        </w:rPr>
        <w:t>3.5 入口與內鏈</w:t>
      </w:r>
    </w:p>
    <w:tbl>
      <w:tblPr>
        <w:tblStyle w:val="TableGrid"/>
        <w:tblW w:type="auto" w:w="0"/>
        <w:jc w:val="center"/>
        <w:tblLayout w:type="fixed"/>
        <w:tblLook w:firstColumn="1" w:firstRow="1" w:lastColumn="0" w:lastRow="0" w:noHBand="0" w:noVBand="1" w:val="04A0"/>
      </w:tblPr>
      <w:tblGrid>
        <w:gridCol w:w="4932"/>
        <w:gridCol w:w="6165"/>
        <w:gridCol w:w="3699"/>
      </w:tblGrid>
      <w:tr>
        <w:tc>
          <w:tcPr>
            <w:tcW w:type="dxa" w:w="4933"/>
            <w:shd w:val="clear" w:fill="F2F2F2"/>
          </w:tcPr>
          <w:p>
            <w:pPr>
              <w:spacing w:after="40"/>
            </w:pPr>
            <w:r/>
            <w:r>
              <w:rPr>
                <w:rFonts w:ascii="Microsoft YaHei" w:hAnsi="Microsoft YaHei" w:eastAsia="微軟正黑體"/>
                <w:b/>
                <w:i w:val="0"/>
                <w:color w:val="333333"/>
                <w:sz w:val="17"/>
              </w:rPr>
              <w:t>入口</w:t>
            </w:r>
          </w:p>
        </w:tc>
        <w:tc>
          <w:tcPr>
            <w:tcW w:type="dxa" w:w="6166"/>
            <w:shd w:val="clear" w:fill="F2F2F2"/>
          </w:tcPr>
          <w:p>
            <w:pPr>
              <w:spacing w:after="40"/>
            </w:pPr>
            <w:r/>
            <w:r>
              <w:rPr>
                <w:rFonts w:ascii="Microsoft YaHei" w:hAnsi="Microsoft YaHei" w:eastAsia="微軟正黑體"/>
                <w:b/>
                <w:i w:val="0"/>
                <w:color w:val="333333"/>
                <w:sz w:val="17"/>
              </w:rPr>
              <w:t>做法</w:t>
            </w:r>
          </w:p>
        </w:tc>
        <w:tc>
          <w:tcPr>
            <w:tcW w:type="dxa" w:w="3699"/>
            <w:shd w:val="clear" w:fill="F2F2F2"/>
          </w:tcPr>
          <w:p>
            <w:pPr>
              <w:spacing w:after="40"/>
            </w:pPr>
            <w:r/>
            <w:r>
              <w:rPr>
                <w:rFonts w:ascii="Microsoft YaHei" w:hAnsi="Microsoft YaHei" w:eastAsia="微軟正黑體"/>
                <w:b/>
                <w:i w:val="0"/>
                <w:color w:val="333333"/>
                <w:sz w:val="17"/>
              </w:rPr>
              <w:t>開發量</w:t>
            </w:r>
          </w:p>
        </w:tc>
      </w:tr>
      <w:tr>
        <w:tc>
          <w:tcPr>
            <w:tcW w:type="dxa" w:w="4933"/>
          </w:tcPr>
          <w:p>
            <w:pPr>
              <w:spacing w:after="40"/>
            </w:pPr>
            <w:r/>
            <w:r>
              <w:rPr>
                <w:rFonts w:ascii="Microsoft YaHei" w:hAnsi="Microsoft YaHei" w:eastAsia="微軟正黑體"/>
                <w:b w:val="0"/>
                <w:i w:val="0"/>
                <w:color w:val="333333"/>
                <w:sz w:val="17"/>
              </w:rPr>
              <w:t>關於我們頁</w:t>
            </w:r>
          </w:p>
        </w:tc>
        <w:tc>
          <w:tcPr>
            <w:tcW w:type="dxa" w:w="6166"/>
          </w:tcPr>
          <w:p>
            <w:pPr>
              <w:spacing w:after="40"/>
            </w:pPr>
            <w:r/>
            <w:r>
              <w:rPr>
                <w:rFonts w:ascii="Microsoft YaHei" w:hAnsi="Microsoft YaHei" w:eastAsia="微軟正黑體"/>
                <w:b w:val="0"/>
                <w:i w:val="0"/>
                <w:color w:val="333333"/>
                <w:sz w:val="17"/>
              </w:rPr>
              <w:t>正文已有的兩段文字補連結，分別連 Hub 與法律實體頁</w:t>
            </w:r>
          </w:p>
        </w:tc>
        <w:tc>
          <w:tcPr>
            <w:tcW w:type="dxa" w:w="3699"/>
          </w:tcPr>
          <w:p>
            <w:pPr>
              <w:spacing w:after="40"/>
            </w:pPr>
            <w:r/>
            <w:r>
              <w:rPr>
                <w:rFonts w:ascii="Microsoft YaHei" w:hAnsi="Microsoft YaHei" w:eastAsia="微軟正黑體"/>
                <w:b w:val="0"/>
                <w:i w:val="0"/>
                <w:color w:val="333333"/>
                <w:sz w:val="17"/>
              </w:rPr>
              <w:t>最小，Hub 上線當天就能做</w:t>
            </w:r>
          </w:p>
        </w:tc>
      </w:tr>
      <w:tr>
        <w:tc>
          <w:tcPr>
            <w:tcW w:type="dxa" w:w="4933"/>
          </w:tcPr>
          <w:p>
            <w:pPr>
              <w:spacing w:after="40"/>
            </w:pPr>
            <w:r/>
            <w:r>
              <w:rPr>
                <w:rFonts w:ascii="Microsoft YaHei" w:hAnsi="Microsoft YaHei" w:eastAsia="微軟正黑體"/>
                <w:b w:val="0"/>
                <w:i w:val="0"/>
                <w:color w:val="333333"/>
                <w:sz w:val="17"/>
              </w:rPr>
              <w:t>頁尾</w:t>
            </w:r>
          </w:p>
        </w:tc>
        <w:tc>
          <w:tcPr>
            <w:tcW w:type="dxa" w:w="6166"/>
          </w:tcPr>
          <w:p>
            <w:pPr>
              <w:spacing w:after="40"/>
            </w:pPr>
            <w:r/>
            <w:r>
              <w:rPr>
                <w:rFonts w:ascii="Microsoft YaHei" w:hAnsi="Microsoft YaHei" w:eastAsia="微軟正黑體"/>
                <w:b w:val="0"/>
                <w:i w:val="0"/>
                <w:color w:val="333333"/>
                <w:sz w:val="17"/>
              </w:rPr>
              <w:t>「關於我們」欄加一條「安全與信任中心」，放在儲備金證明（A9）之前，讓信任類連結排在一起。沿用 09-28 頁尾說明的三個值（顯示文字、網址、正式站是否顯示），Hub 上線當天開</w:t>
            </w:r>
          </w:p>
        </w:tc>
        <w:tc>
          <w:tcPr>
            <w:tcW w:type="dxa" w:w="3699"/>
          </w:tcPr>
          <w:p>
            <w:pPr>
              <w:spacing w:after="40"/>
            </w:pPr>
            <w:r/>
            <w:r>
              <w:rPr>
                <w:rFonts w:ascii="Microsoft YaHei" w:hAnsi="Microsoft YaHei" w:eastAsia="微軟正黑體"/>
                <w:b w:val="0"/>
                <w:i w:val="0"/>
                <w:color w:val="333333"/>
                <w:sz w:val="17"/>
              </w:rPr>
              <w:t>小</w:t>
            </w:r>
          </w:p>
        </w:tc>
      </w:tr>
      <w:tr>
        <w:tc>
          <w:tcPr>
            <w:tcW w:type="dxa" w:w="4933"/>
          </w:tcPr>
          <w:p>
            <w:pPr>
              <w:spacing w:after="40"/>
            </w:pPr>
            <w:r/>
            <w:r>
              <w:rPr>
                <w:rFonts w:ascii="Microsoft YaHei" w:hAnsi="Microsoft YaHei" w:eastAsia="微軟正黑體"/>
                <w:b w:val="0"/>
                <w:i w:val="0"/>
                <w:color w:val="333333"/>
                <w:sz w:val="17"/>
              </w:rPr>
              <w:t>既有信任頁</w:t>
            </w:r>
          </w:p>
        </w:tc>
        <w:tc>
          <w:tcPr>
            <w:tcW w:type="dxa" w:w="6166"/>
          </w:tcPr>
          <w:p>
            <w:pPr>
              <w:spacing w:after="40"/>
            </w:pPr>
            <w:r/>
            <w:r>
              <w:rPr>
                <w:rFonts w:ascii="Microsoft YaHei" w:hAnsi="Microsoft YaHei" w:eastAsia="微軟正黑體"/>
                <w:b w:val="0"/>
                <w:i w:val="0"/>
                <w:color w:val="333333"/>
                <w:sz w:val="17"/>
              </w:rPr>
              <w:t>儲備金、保護基金、風險揭露、服務地區、官方驗證、系統狀態、Media Kit、年報各加一個「回到安全與信任中心」文字連結</w:t>
            </w:r>
          </w:p>
        </w:tc>
        <w:tc>
          <w:tcPr>
            <w:tcW w:type="dxa" w:w="3699"/>
          </w:tcPr>
          <w:p>
            <w:pPr>
              <w:spacing w:after="40"/>
            </w:pPr>
            <w:r/>
            <w:r>
              <w:rPr>
                <w:rFonts w:ascii="Microsoft YaHei" w:hAnsi="Microsoft YaHei" w:eastAsia="微軟正黑體"/>
                <w:b w:val="0"/>
                <w:i w:val="0"/>
                <w:color w:val="333333"/>
                <w:sz w:val="17"/>
              </w:rPr>
              <w:t>小</w:t>
            </w:r>
          </w:p>
        </w:tc>
      </w:tr>
      <w:tr>
        <w:tc>
          <w:tcPr>
            <w:tcW w:type="dxa" w:w="4933"/>
          </w:tcPr>
          <w:p>
            <w:pPr>
              <w:spacing w:after="40"/>
            </w:pPr>
            <w:r/>
            <w:r>
              <w:rPr>
                <w:rFonts w:ascii="Microsoft YaHei" w:hAnsi="Microsoft YaHei" w:eastAsia="微軟正黑體"/>
                <w:b w:val="0"/>
                <w:i w:val="0"/>
                <w:color w:val="333333"/>
                <w:sz w:val="17"/>
              </w:rPr>
              <w:t>新子頁</w:t>
            </w:r>
          </w:p>
        </w:tc>
        <w:tc>
          <w:tcPr>
            <w:tcW w:type="dxa" w:w="6166"/>
          </w:tcPr>
          <w:p>
            <w:pPr>
              <w:spacing w:after="40"/>
            </w:pPr>
            <w:r/>
            <w:r>
              <w:rPr>
                <w:rFonts w:ascii="Microsoft YaHei" w:hAnsi="Microsoft YaHei" w:eastAsia="微軟正黑體"/>
                <w:b w:val="0"/>
                <w:i w:val="0"/>
                <w:color w:val="333333"/>
                <w:sz w:val="17"/>
              </w:rPr>
              <w:t>麵包屑：首頁 › 安全與信任中心 › 子頁名稱</w:t>
            </w:r>
          </w:p>
        </w:tc>
        <w:tc>
          <w:tcPr>
            <w:tcW w:type="dxa" w:w="3699"/>
          </w:tcPr>
          <w:p>
            <w:pPr>
              <w:spacing w:after="40"/>
            </w:pPr>
            <w:r/>
            <w:r>
              <w:rPr>
                <w:rFonts w:ascii="Microsoft YaHei" w:hAnsi="Microsoft YaHei" w:eastAsia="微軟正黑體"/>
                <w:b w:val="0"/>
                <w:i w:val="0"/>
                <w:color w:val="333333"/>
                <w:sz w:val="17"/>
              </w:rPr>
              <w:t>隨頁面做</w:t>
            </w:r>
          </w:p>
        </w:tc>
      </w:tr>
      <w:tr>
        <w:tc>
          <w:tcPr>
            <w:tcW w:type="dxa" w:w="4933"/>
          </w:tcPr>
          <w:p>
            <w:pPr>
              <w:spacing w:after="40"/>
            </w:pPr>
            <w:r/>
            <w:r>
              <w:rPr>
                <w:rFonts w:ascii="Microsoft YaHei" w:hAnsi="Microsoft YaHei" w:eastAsia="微軟正黑體"/>
                <w:b w:val="0"/>
                <w:i w:val="0"/>
                <w:color w:val="333333"/>
                <w:sz w:val="17"/>
              </w:rPr>
              <w:t>說明中心</w:t>
            </w:r>
          </w:p>
        </w:tc>
        <w:tc>
          <w:tcPr>
            <w:tcW w:type="dxa" w:w="6166"/>
          </w:tcPr>
          <w:p>
            <w:pPr>
              <w:spacing w:after="40"/>
            </w:pPr>
            <w:r/>
            <w:r>
              <w:rPr>
                <w:rFonts w:ascii="Microsoft YaHei" w:hAnsi="Microsoft YaHei" w:eastAsia="微軟正黑體"/>
                <w:b w:val="0"/>
                <w:i w:val="0"/>
                <w:color w:val="333333"/>
                <w:sz w:val="17"/>
              </w:rPr>
              <w:t>安全分類頂部放 Hub 連結</w:t>
            </w:r>
          </w:p>
        </w:tc>
        <w:tc>
          <w:tcPr>
            <w:tcW w:type="dxa" w:w="3699"/>
          </w:tcPr>
          <w:p>
            <w:pPr>
              <w:spacing w:after="40"/>
            </w:pPr>
            <w:r/>
            <w:r>
              <w:rPr>
                <w:rFonts w:ascii="Microsoft YaHei" w:hAnsi="Microsoft YaHei" w:eastAsia="微軟正黑體"/>
                <w:b w:val="0"/>
                <w:i w:val="0"/>
                <w:color w:val="333333"/>
                <w:sz w:val="17"/>
              </w:rPr>
              <w:t>小</w:t>
            </w:r>
          </w:p>
        </w:tc>
      </w:tr>
      <w:tr>
        <w:tc>
          <w:tcPr>
            <w:tcW w:type="dxa" w:w="4933"/>
          </w:tcPr>
          <w:p>
            <w:pPr>
              <w:spacing w:after="40"/>
            </w:pPr>
            <w:r/>
            <w:r>
              <w:rPr>
                <w:rFonts w:ascii="Microsoft YaHei" w:hAnsi="Microsoft YaHei" w:eastAsia="微軟正黑體"/>
                <w:b w:val="0"/>
                <w:i w:val="0"/>
                <w:color w:val="333333"/>
                <w:sz w:val="17"/>
              </w:rPr>
              <w:t>文章</w:t>
            </w:r>
          </w:p>
        </w:tc>
        <w:tc>
          <w:tcPr>
            <w:tcW w:type="dxa" w:w="6166"/>
          </w:tcPr>
          <w:p>
            <w:pPr>
              <w:spacing w:after="40"/>
            </w:pPr>
            <w:r/>
            <w:r>
              <w:rPr>
                <w:rFonts w:ascii="Microsoft YaHei" w:hAnsi="Microsoft YaHei" w:eastAsia="微軟正黑體"/>
                <w:b w:val="0"/>
                <w:i w:val="0"/>
                <w:color w:val="333333"/>
                <w:sz w:val="17"/>
              </w:rPr>
              <w:t>18 篇反詐與信任文章、insider 品牌故事頁，文內連回 Hub 或對應子頁</w:t>
            </w:r>
          </w:p>
        </w:tc>
        <w:tc>
          <w:tcPr>
            <w:tcW w:type="dxa" w:w="3699"/>
          </w:tcPr>
          <w:p>
            <w:pPr>
              <w:spacing w:after="40"/>
            </w:pPr>
            <w:r/>
            <w:r>
              <w:rPr>
                <w:rFonts w:ascii="Microsoft YaHei" w:hAnsi="Microsoft YaHei" w:eastAsia="微軟正黑體"/>
                <w:b w:val="0"/>
                <w:i w:val="0"/>
                <w:color w:val="333333"/>
                <w:sz w:val="17"/>
              </w:rPr>
              <w:t>內容</w:t>
            </w:r>
          </w:p>
        </w:tc>
      </w:tr>
    </w:tbl>
    <w:p/>
    <w:p>
      <w:pPr>
        <w:spacing w:after="160" w:line="324" w:lineRule="auto"/>
      </w:pPr>
      <w:r>
        <w:rPr>
          <w:rFonts w:ascii="Microsoft YaHei" w:hAnsi="Microsoft YaHei" w:eastAsia="微軟正黑體"/>
          <w:b w:val="0"/>
          <w:i w:val="0"/>
          <w:color w:val="333333"/>
          <w:sz w:val="21"/>
        </w:rPr>
        <w:t>不動頂部主導覽：「頂部主導覽改可爬連結」已列在本季不做清單，頁尾已能讓所有頁面被發現。錨文字用頁名，不用「點此」「了解更多」。</w:t>
      </w:r>
    </w:p>
    <w:p>
      <w:pPr>
        <w:spacing w:before="280" w:after="160"/>
      </w:pPr>
      <w:r>
        <w:rPr>
          <w:rFonts w:ascii="Microsoft YaHei" w:hAnsi="Microsoft YaHei" w:eastAsia="微軟正黑體"/>
          <w:b/>
          <w:i w:val="0"/>
          <w:color w:val="333333"/>
          <w:sz w:val="25"/>
        </w:rPr>
        <w:t>3.6 技術規格（給前端）</w:t>
      </w:r>
    </w:p>
    <w:p>
      <w:pPr>
        <w:spacing w:after="160" w:line="324" w:lineRule="auto"/>
      </w:pPr>
      <w:r>
        <w:rPr>
          <w:rFonts w:ascii="Microsoft YaHei" w:hAnsi="Microsoft YaHei" w:eastAsia="微軟正黑體"/>
          <w:b w:val="0"/>
          <w:i w:val="0"/>
          <w:color w:val="333333"/>
          <w:sz w:val="21"/>
        </w:rPr>
        <w:t>全站通用規則以《Hotcoin 公開頁面 SEO 發版驗收表 v0.1》（09-08，25 條）為準，這裡只列信任中心特有的部分：</w:t>
      </w:r>
    </w:p>
    <w:p>
      <w:pPr>
        <w:spacing w:after="80"/>
        <w:ind w:left="357" w:hanging="357"/>
      </w:pPr>
      <w:r>
        <w:rPr>
          <w:rFonts w:ascii="Microsoft YaHei" w:hAnsi="Microsoft YaHei" w:eastAsia="微軟正黑體"/>
          <w:b w:val="0"/>
          <w:i w:val="0"/>
          <w:color w:val="333333"/>
          <w:sz w:val="21"/>
        </w:rPr>
        <w:t xml:space="preserve">1.  </w:t>
      </w:r>
      <w:r>
        <w:rPr>
          <w:rFonts w:ascii="Microsoft YaHei" w:hAnsi="Microsoft YaHei" w:eastAsia="微軟正黑體"/>
          <w:b/>
          <w:i w:val="0"/>
          <w:color w:val="333333"/>
          <w:sz w:val="21"/>
        </w:rPr>
        <w:t>正文直出</w:t>
      </w:r>
      <w:r>
        <w:rPr>
          <w:rFonts w:ascii="Microsoft YaHei" w:hAnsi="Microsoft YaHei" w:eastAsia="微軟正黑體"/>
          <w:b w:val="0"/>
          <w:i w:val="0"/>
          <w:color w:val="333333"/>
          <w:sz w:val="21"/>
        </w:rPr>
        <w:t>：所有文字、數字、表格、連結都在伺服器回傳的第一份 HTML 裡，不靠 JS 補。儲備金與保護基金頁現在的問題就是這一條。</w:t>
      </w:r>
    </w:p>
    <w:p>
      <w:pPr>
        <w:spacing w:after="80"/>
        <w:ind w:left="357" w:hanging="357"/>
      </w:pPr>
      <w:r>
        <w:rPr>
          <w:rFonts w:ascii="Microsoft YaHei" w:hAnsi="Microsoft YaHei" w:eastAsia="微軟正黑體"/>
          <w:b w:val="0"/>
          <w:i w:val="0"/>
          <w:color w:val="333333"/>
          <w:sz w:val="21"/>
        </w:rPr>
        <w:t xml:space="preserve">2.  </w:t>
      </w:r>
      <w:r>
        <w:rPr>
          <w:rFonts w:ascii="Microsoft YaHei" w:hAnsi="Microsoft YaHei" w:eastAsia="微軟正黑體"/>
          <w:b/>
          <w:i w:val="0"/>
          <w:color w:val="333333"/>
          <w:sz w:val="21"/>
        </w:rPr>
        <w:t>一頁一個 H1；自指 canonical；只開有內容的語言網址</w:t>
      </w:r>
      <w:r>
        <w:rPr>
          <w:rFonts w:ascii="Microsoft YaHei" w:hAnsi="Microsoft YaHei" w:eastAsia="微軟正黑體"/>
          <w:b w:val="0"/>
          <w:i w:val="0"/>
          <w:color w:val="333333"/>
          <w:sz w:val="21"/>
        </w:rPr>
        <w:t>，有內容的語言之間互相 hreflang。延續保護基金頁需求第 3 項的規則。</w:t>
      </w:r>
    </w:p>
    <w:p>
      <w:pPr>
        <w:spacing w:after="80"/>
        <w:ind w:left="357" w:hanging="357"/>
      </w:pPr>
      <w:r>
        <w:rPr>
          <w:rFonts w:ascii="Microsoft YaHei" w:hAnsi="Microsoft YaHei" w:eastAsia="微軟正黑體"/>
          <w:b w:val="0"/>
          <w:i w:val="0"/>
          <w:color w:val="333333"/>
          <w:sz w:val="21"/>
        </w:rPr>
        <w:t xml:space="preserve">3.  </w:t>
      </w:r>
      <w:r>
        <w:rPr>
          <w:rFonts w:ascii="Microsoft YaHei" w:hAnsi="Microsoft YaHei" w:eastAsia="微軟正黑體"/>
          <w:b/>
          <w:i w:val="0"/>
          <w:color w:val="333333"/>
          <w:sz w:val="21"/>
        </w:rPr>
        <w:t>結構化資料</w:t>
      </w:r>
      <w:r>
        <w:rPr>
          <w:rFonts w:ascii="Microsoft YaHei" w:hAnsi="Microsoft YaHei" w:eastAsia="微軟正黑體"/>
          <w:b w:val="0"/>
          <w:i w:val="0"/>
          <w:color w:val="333333"/>
          <w:sz w:val="21"/>
        </w:rPr>
        <w:t>：Hub 與子頁輸出精簡版 Organization（v3.3 規定的六項，全站同一個 @id）、WebPage、BreadcrumbList。不用 FinancialService。常見問題可以加 FAQPage，但 Google 2023 年起只對政府與醫療網站顯示 FAQ 摘要，不要期待搜尋結果多出摘要。</w:t>
      </w:r>
    </w:p>
    <w:p>
      <w:pPr>
        <w:spacing w:after="80"/>
        <w:ind w:left="357" w:hanging="357"/>
      </w:pPr>
      <w:r>
        <w:rPr>
          <w:rFonts w:ascii="Microsoft YaHei" w:hAnsi="Microsoft YaHei" w:eastAsia="微軟正黑體"/>
          <w:b w:val="0"/>
          <w:i w:val="0"/>
          <w:color w:val="333333"/>
          <w:sz w:val="21"/>
        </w:rPr>
        <w:t xml:space="preserve">4.  </w:t>
      </w:r>
      <w:r>
        <w:rPr>
          <w:rFonts w:ascii="Microsoft YaHei" w:hAnsi="Microsoft YaHei" w:eastAsia="微軟正黑體"/>
          <w:b/>
          <w:i w:val="0"/>
          <w:color w:val="333333"/>
          <w:sz w:val="21"/>
        </w:rPr>
        <w:t>Sitemap</w:t>
      </w:r>
      <w:r>
        <w:rPr>
          <w:rFonts w:ascii="Microsoft YaHei" w:hAnsi="Microsoft YaHei" w:eastAsia="微軟正黑體"/>
          <w:b w:val="0"/>
          <w:i w:val="0"/>
          <w:color w:val="333333"/>
          <w:sz w:val="21"/>
        </w:rPr>
        <w:t>：Hub 與子頁上線同批加入。</w:t>
      </w:r>
    </w:p>
    <w:p>
      <w:pPr>
        <w:spacing w:after="80"/>
        <w:ind w:left="357" w:hanging="357"/>
      </w:pPr>
      <w:r>
        <w:rPr>
          <w:rFonts w:ascii="Microsoft YaHei" w:hAnsi="Microsoft YaHei" w:eastAsia="微軟正黑體"/>
          <w:b w:val="0"/>
          <w:i w:val="0"/>
          <w:color w:val="333333"/>
          <w:sz w:val="21"/>
        </w:rPr>
        <w:t xml:space="preserve">5.  </w:t>
      </w:r>
      <w:r>
        <w:rPr>
          <w:rFonts w:ascii="Microsoft YaHei" w:hAnsi="Microsoft YaHei" w:eastAsia="微軟正黑體"/>
          <w:b/>
          <w:i w:val="0"/>
          <w:color w:val="333333"/>
          <w:sz w:val="21"/>
        </w:rPr>
        <w:t>最後更新日</w:t>
      </w:r>
      <w:r>
        <w:rPr>
          <w:rFonts w:ascii="Microsoft YaHei" w:hAnsi="Microsoft YaHei" w:eastAsia="微軟正黑體"/>
          <w:b w:val="0"/>
          <w:i w:val="0"/>
          <w:color w:val="333333"/>
          <w:sz w:val="21"/>
        </w:rPr>
        <w:t>：每頁顯示，和實際修改日一致。</w:t>
      </w:r>
    </w:p>
    <w:p>
      <w:pPr>
        <w:spacing w:after="80"/>
        <w:ind w:left="357" w:hanging="357"/>
      </w:pPr>
      <w:r>
        <w:rPr>
          <w:rFonts w:ascii="Microsoft YaHei" w:hAnsi="Microsoft YaHei" w:eastAsia="微軟正黑體"/>
          <w:b w:val="0"/>
          <w:i w:val="0"/>
          <w:color w:val="333333"/>
          <w:sz w:val="21"/>
        </w:rPr>
        <w:t xml:space="preserve">6.  </w:t>
      </w:r>
      <w:r>
        <w:rPr>
          <w:rFonts w:ascii="Microsoft YaHei" w:hAnsi="Microsoft YaHei" w:eastAsia="微軟正黑體"/>
          <w:b/>
          <w:i w:val="0"/>
          <w:color w:val="333333"/>
          <w:sz w:val="21"/>
        </w:rPr>
        <w:t>security.txt</w:t>
      </w:r>
      <w:r>
        <w:rPr>
          <w:rFonts w:ascii="Microsoft YaHei" w:hAnsi="Microsoft YaHei" w:eastAsia="微軟正黑體"/>
          <w:b w:val="0"/>
          <w:i w:val="0"/>
          <w:color w:val="333333"/>
          <w:sz w:val="21"/>
        </w:rPr>
        <w:t>：放在 /.well-known/security.txt，純文字，包含 Contact、Expires、Policy（指向漏洞回報頁）、Preferred-Languages、Canonical 五個欄位。</w:t>
      </w:r>
    </w:p>
    <w:p>
      <w:pPr>
        <w:spacing w:after="80"/>
        <w:ind w:left="357" w:hanging="357"/>
      </w:pPr>
      <w:r>
        <w:rPr>
          <w:rFonts w:ascii="Microsoft YaHei" w:hAnsi="Microsoft YaHei" w:eastAsia="微軟正黑體"/>
          <w:b w:val="0"/>
          <w:i w:val="0"/>
          <w:color w:val="333333"/>
          <w:sz w:val="21"/>
        </w:rPr>
        <w:t xml:space="preserve">7.  </w:t>
      </w:r>
      <w:r>
        <w:rPr>
          <w:rFonts w:ascii="Microsoft YaHei" w:hAnsi="Microsoft YaHei" w:eastAsia="微軟正黑體"/>
          <w:b/>
          <w:i w:val="0"/>
          <w:color w:val="333333"/>
          <w:sz w:val="21"/>
        </w:rPr>
        <w:t>轉址</w:t>
      </w:r>
      <w:r>
        <w:rPr>
          <w:rFonts w:ascii="Microsoft YaHei" w:hAnsi="Microsoft YaHei" w:eastAsia="微軟正黑體"/>
          <w:b w:val="0"/>
          <w:i w:val="0"/>
          <w:color w:val="333333"/>
          <w:sz w:val="21"/>
        </w:rPr>
        <w:t>：/{語言}/security/ 301 到 /{語言}/trust/。</w:t>
      </w:r>
    </w:p>
    <w:p>
      <w:pPr>
        <w:spacing w:after="80"/>
        <w:ind w:left="357" w:hanging="357"/>
      </w:pPr>
      <w:r>
        <w:rPr>
          <w:rFonts w:ascii="Microsoft YaHei" w:hAnsi="Microsoft YaHei" w:eastAsia="微軟正黑體"/>
          <w:b w:val="0"/>
          <w:i w:val="0"/>
          <w:color w:val="333333"/>
          <w:sz w:val="21"/>
        </w:rPr>
        <w:t xml:space="preserve">8.  </w:t>
      </w:r>
      <w:r>
        <w:rPr>
          <w:rFonts w:ascii="Microsoft YaHei" w:hAnsi="Microsoft YaHei" w:eastAsia="微軟正黑體"/>
          <w:b/>
          <w:i w:val="0"/>
          <w:color w:val="333333"/>
          <w:sz w:val="21"/>
        </w:rPr>
        <w:t>第一批語言</w:t>
      </w:r>
      <w:r>
        <w:rPr>
          <w:rFonts w:ascii="Microsoft YaHei" w:hAnsi="Microsoft YaHei" w:eastAsia="微軟正黑體"/>
          <w:b w:val="0"/>
          <w:i w:val="0"/>
          <w:color w:val="333333"/>
          <w:sz w:val="21"/>
        </w:rPr>
        <w:t>：英文與簡中。這兩種語言的風險揭露、服務地區已經上線，Hub 連出去不會連到空頁。其他語言等文案到位再開。</w:t>
      </w:r>
    </w:p>
    <w:p>
      <w:pPr>
        <w:spacing w:before="280" w:after="160"/>
      </w:pPr>
      <w:r>
        <w:rPr>
          <w:rFonts w:ascii="Microsoft YaHei" w:hAnsi="Microsoft YaHei" w:eastAsia="微軟正黑體"/>
          <w:b/>
          <w:i w:val="0"/>
          <w:color w:val="333333"/>
          <w:sz w:val="25"/>
        </w:rPr>
        <w:t>3.7 上線順序</w:t>
      </w:r>
    </w:p>
    <w:tbl>
      <w:tblPr>
        <w:tblStyle w:val="TableGrid"/>
        <w:tblW w:type="auto" w:w="0"/>
        <w:jc w:val="center"/>
        <w:tblLayout w:type="fixed"/>
        <w:tblLook w:firstColumn="1" w:firstRow="1" w:lastColumn="0" w:lastRow="0" w:noHBand="0" w:noVBand="1" w:val="04A0"/>
      </w:tblPr>
      <w:tblGrid>
        <w:gridCol w:w="1530"/>
        <w:gridCol w:w="5102"/>
        <w:gridCol w:w="3061"/>
        <w:gridCol w:w="5102"/>
      </w:tblGrid>
      <w:tr>
        <w:tc>
          <w:tcPr>
            <w:tcW w:type="dxa" w:w="1531"/>
            <w:shd w:val="clear" w:fill="F2F2F2"/>
          </w:tcPr>
          <w:p>
            <w:pPr>
              <w:spacing w:after="40"/>
            </w:pPr>
            <w:r/>
            <w:r>
              <w:rPr>
                <w:rFonts w:ascii="Microsoft YaHei" w:hAnsi="Microsoft YaHei" w:eastAsia="微軟正黑體"/>
                <w:b/>
                <w:i w:val="0"/>
                <w:color w:val="333333"/>
                <w:sz w:val="17"/>
              </w:rPr>
              <w:t>批次</w:t>
            </w:r>
          </w:p>
        </w:tc>
        <w:tc>
          <w:tcPr>
            <w:tcW w:type="dxa" w:w="5103"/>
            <w:shd w:val="clear" w:fill="F2F2F2"/>
          </w:tcPr>
          <w:p>
            <w:pPr>
              <w:spacing w:after="40"/>
            </w:pPr>
            <w:r/>
            <w:r>
              <w:rPr>
                <w:rFonts w:ascii="Microsoft YaHei" w:hAnsi="Microsoft YaHei" w:eastAsia="微軟正黑體"/>
                <w:b/>
                <w:i w:val="0"/>
                <w:color w:val="333333"/>
                <w:sz w:val="17"/>
              </w:rPr>
              <w:t>做什麼</w:t>
            </w:r>
          </w:p>
        </w:tc>
        <w:tc>
          <w:tcPr>
            <w:tcW w:type="dxa" w:w="3062"/>
            <w:shd w:val="clear" w:fill="F2F2F2"/>
          </w:tcPr>
          <w:p>
            <w:pPr>
              <w:spacing w:after="40"/>
            </w:pPr>
            <w:r/>
            <w:r>
              <w:rPr>
                <w:rFonts w:ascii="Microsoft YaHei" w:hAnsi="Microsoft YaHei" w:eastAsia="微軟正黑體"/>
                <w:b/>
                <w:i w:val="0"/>
                <w:color w:val="333333"/>
                <w:sz w:val="17"/>
              </w:rPr>
              <w:t>等誰</w:t>
            </w:r>
          </w:p>
        </w:tc>
        <w:tc>
          <w:tcPr>
            <w:tcW w:type="dxa" w:w="5103"/>
            <w:shd w:val="clear" w:fill="F2F2F2"/>
          </w:tcPr>
          <w:p>
            <w:pPr>
              <w:spacing w:after="40"/>
            </w:pPr>
            <w:r/>
            <w:r>
              <w:rPr>
                <w:rFonts w:ascii="Microsoft YaHei" w:hAnsi="Microsoft YaHei" w:eastAsia="微軟正黑體"/>
                <w:b/>
                <w:i w:val="0"/>
                <w:color w:val="333333"/>
                <w:sz w:val="17"/>
              </w:rPr>
              <w:t>建議時間</w:t>
            </w:r>
          </w:p>
        </w:tc>
      </w:tr>
      <w:tr>
        <w:tc>
          <w:tcPr>
            <w:tcW w:type="dxa" w:w="1531"/>
          </w:tcPr>
          <w:p>
            <w:pPr>
              <w:spacing w:after="40"/>
            </w:pPr>
            <w:r/>
            <w:r>
              <w:rPr>
                <w:rFonts w:ascii="Microsoft YaHei" w:hAnsi="Microsoft YaHei" w:eastAsia="微軟正黑體"/>
                <w:b w:val="0"/>
                <w:i w:val="0"/>
                <w:color w:val="333333"/>
                <w:sz w:val="17"/>
              </w:rPr>
              <w:t>第 0 批：先修</w:t>
            </w:r>
          </w:p>
        </w:tc>
        <w:tc>
          <w:tcPr>
            <w:tcW w:type="dxa" w:w="5103"/>
          </w:tcPr>
          <w:p>
            <w:pPr>
              <w:spacing w:after="40"/>
            </w:pPr>
            <w:r/>
            <w:r>
              <w:rPr>
                <w:rFonts w:ascii="Microsoft YaHei" w:hAnsi="Microsoft YaHei" w:eastAsia="微軟正黑體"/>
                <w:b w:val="0"/>
                <w:i w:val="0"/>
                <w:color w:val="333333"/>
                <w:sz w:val="17"/>
              </w:rPr>
              <w:t>3.4 表裡的技術缺陷（儲備金、保護基金、費率頁直出與標記；風險揭露與法律文件的 canonical；官方驗證頁 H1；Media Kit title；說明中心文章 H1）；軟 404；security.txt</w:t>
            </w:r>
          </w:p>
        </w:tc>
        <w:tc>
          <w:tcPr>
            <w:tcW w:type="dxa" w:w="3062"/>
          </w:tcPr>
          <w:p>
            <w:pPr>
              <w:spacing w:after="40"/>
            </w:pPr>
            <w:r/>
            <w:r>
              <w:rPr>
                <w:rFonts w:ascii="Microsoft YaHei" w:hAnsi="Microsoft YaHei" w:eastAsia="微軟正黑體"/>
                <w:b w:val="0"/>
                <w:i w:val="0"/>
                <w:color w:val="333333"/>
                <w:sz w:val="17"/>
              </w:rPr>
              <w:t>不等任何人，多數已在既有需求裡，只差排期</w:t>
            </w:r>
          </w:p>
        </w:tc>
        <w:tc>
          <w:tcPr>
            <w:tcW w:type="dxa" w:w="5103"/>
          </w:tcPr>
          <w:p>
            <w:pPr>
              <w:spacing w:after="40"/>
            </w:pPr>
            <w:r/>
            <w:r>
              <w:rPr>
                <w:rFonts w:ascii="Microsoft YaHei" w:hAnsi="Microsoft YaHei" w:eastAsia="微軟正黑體"/>
                <w:b w:val="0"/>
                <w:i w:val="0"/>
                <w:color w:val="333333"/>
                <w:sz w:val="17"/>
              </w:rPr>
              <w:t>10 月</w:t>
            </w:r>
          </w:p>
        </w:tc>
      </w:tr>
      <w:tr>
        <w:tc>
          <w:tcPr>
            <w:tcW w:type="dxa" w:w="1531"/>
          </w:tcPr>
          <w:p>
            <w:pPr>
              <w:spacing w:after="40"/>
            </w:pPr>
            <w:r/>
            <w:r>
              <w:rPr>
                <w:rFonts w:ascii="Microsoft YaHei" w:hAnsi="Microsoft YaHei" w:eastAsia="微軟正黑體"/>
                <w:b w:val="0"/>
                <w:i w:val="0"/>
                <w:color w:val="333333"/>
                <w:sz w:val="17"/>
              </w:rPr>
              <w:t>第 1 批：Hub v1</w:t>
            </w:r>
          </w:p>
        </w:tc>
        <w:tc>
          <w:tcPr>
            <w:tcW w:type="dxa" w:w="5103"/>
          </w:tcPr>
          <w:p>
            <w:pPr>
              <w:spacing w:after="40"/>
            </w:pPr>
            <w:r/>
            <w:r>
              <w:rPr>
                <w:rFonts w:ascii="Microsoft YaHei" w:hAnsi="Microsoft YaHei" w:eastAsia="微軟正黑體"/>
                <w:b w:val="0"/>
                <w:i w:val="0"/>
                <w:color w:val="333333"/>
                <w:sz w:val="17"/>
              </w:rPr>
              <w:t>Hub（只放已確認的事實）、漏洞回報頁、防詐騙頁；關於頁與頁尾入口</w:t>
            </w:r>
          </w:p>
        </w:tc>
        <w:tc>
          <w:tcPr>
            <w:tcW w:type="dxa" w:w="3062"/>
          </w:tcPr>
          <w:p>
            <w:pPr>
              <w:spacing w:after="40"/>
            </w:pPr>
            <w:r/>
            <w:r>
              <w:rPr>
                <w:rFonts w:ascii="Microsoft YaHei" w:hAnsi="Microsoft YaHei" w:eastAsia="微軟正黑體"/>
                <w:b w:val="0"/>
                <w:i w:val="0"/>
                <w:color w:val="333333"/>
                <w:sz w:val="17"/>
              </w:rPr>
              <w:t>Owen 定回報信箱並確認複測；品牌給官方網域清單；你定第四章 1 到 5 題</w:t>
            </w:r>
          </w:p>
        </w:tc>
        <w:tc>
          <w:tcPr>
            <w:tcW w:type="dxa" w:w="5103"/>
          </w:tcPr>
          <w:p>
            <w:pPr>
              <w:spacing w:after="40"/>
            </w:pPr>
            <w:r/>
            <w:r>
              <w:rPr>
                <w:rFonts w:ascii="Microsoft YaHei" w:hAnsi="Microsoft YaHei" w:eastAsia="微軟正黑體"/>
                <w:b w:val="0"/>
                <w:i w:val="0"/>
                <w:color w:val="333333"/>
                <w:sz w:val="17"/>
              </w:rPr>
              <w:t>10 月底前</w:t>
            </w:r>
          </w:p>
        </w:tc>
      </w:tr>
      <w:tr>
        <w:tc>
          <w:tcPr>
            <w:tcW w:type="dxa" w:w="1531"/>
          </w:tcPr>
          <w:p>
            <w:pPr>
              <w:spacing w:after="40"/>
            </w:pPr>
            <w:r/>
            <w:r>
              <w:rPr>
                <w:rFonts w:ascii="Microsoft YaHei" w:hAnsi="Microsoft YaHei" w:eastAsia="微軟正黑體"/>
                <w:b w:val="0"/>
                <w:i w:val="0"/>
                <w:color w:val="333333"/>
                <w:sz w:val="17"/>
              </w:rPr>
              <w:t>第 2 批</w:t>
            </w:r>
          </w:p>
        </w:tc>
        <w:tc>
          <w:tcPr>
            <w:tcW w:type="dxa" w:w="5103"/>
          </w:tcPr>
          <w:p>
            <w:pPr>
              <w:spacing w:after="40"/>
            </w:pPr>
            <w:r/>
            <w:r>
              <w:rPr>
                <w:rFonts w:ascii="Microsoft YaHei" w:hAnsi="Microsoft YaHei" w:eastAsia="微軟正黑體"/>
                <w:b w:val="0"/>
                <w:i w:val="0"/>
                <w:color w:val="333333"/>
                <w:sz w:val="17"/>
              </w:rPr>
              <w:t>法律實體與登記頁、客訴頁、執法請求頁；用戶協議錯字與主體說法統一</w:t>
            </w:r>
          </w:p>
        </w:tc>
        <w:tc>
          <w:tcPr>
            <w:tcW w:type="dxa" w:w="3062"/>
          </w:tcPr>
          <w:p>
            <w:pPr>
              <w:spacing w:after="40"/>
            </w:pPr>
            <w:r/>
            <w:r>
              <w:rPr>
                <w:rFonts w:ascii="Microsoft YaHei" w:hAnsi="Microsoft YaHei" w:eastAsia="微軟正黑體"/>
                <w:b w:val="0"/>
                <w:i w:val="0"/>
                <w:color w:val="333333"/>
                <w:sz w:val="17"/>
              </w:rPr>
              <w:t>Jimmy 定合約主體、FinCEN 用哪一筆、客訴時限；客服負責人定流程</w:t>
            </w:r>
          </w:p>
        </w:tc>
        <w:tc>
          <w:tcPr>
            <w:tcW w:type="dxa" w:w="5103"/>
          </w:tcPr>
          <w:p>
            <w:pPr>
              <w:spacing w:after="40"/>
            </w:pPr>
            <w:r/>
            <w:r>
              <w:rPr>
                <w:rFonts w:ascii="Microsoft YaHei" w:hAnsi="Microsoft YaHei" w:eastAsia="微軟正黑體"/>
                <w:b w:val="0"/>
                <w:i w:val="0"/>
                <w:color w:val="333333"/>
                <w:sz w:val="17"/>
              </w:rPr>
              <w:t>11 月</w:t>
            </w:r>
          </w:p>
        </w:tc>
      </w:tr>
      <w:tr>
        <w:tc>
          <w:tcPr>
            <w:tcW w:type="dxa" w:w="1531"/>
          </w:tcPr>
          <w:p>
            <w:pPr>
              <w:spacing w:after="40"/>
            </w:pPr>
            <w:r/>
            <w:r>
              <w:rPr>
                <w:rFonts w:ascii="Microsoft YaHei" w:hAnsi="Microsoft YaHei" w:eastAsia="微軟正黑體"/>
                <w:b w:val="0"/>
                <w:i w:val="0"/>
                <w:color w:val="333333"/>
                <w:sz w:val="17"/>
              </w:rPr>
              <w:t>第 3 批</w:t>
            </w:r>
          </w:p>
        </w:tc>
        <w:tc>
          <w:tcPr>
            <w:tcW w:type="dxa" w:w="5103"/>
          </w:tcPr>
          <w:p>
            <w:pPr>
              <w:spacing w:after="40"/>
            </w:pPr>
            <w:r/>
            <w:r>
              <w:rPr>
                <w:rFonts w:ascii="Microsoft YaHei" w:hAnsi="Microsoft YaHei" w:eastAsia="微軟正黑體"/>
                <w:b w:val="0"/>
                <w:i w:val="0"/>
                <w:color w:val="333333"/>
                <w:sz w:val="17"/>
              </w:rPr>
              <w:t>反洗錢與身分驗證頁；第二章「有條件再做」各項，條件到位一項做一項</w:t>
            </w:r>
          </w:p>
        </w:tc>
        <w:tc>
          <w:tcPr>
            <w:tcW w:type="dxa" w:w="3062"/>
          </w:tcPr>
          <w:p>
            <w:pPr>
              <w:spacing w:after="40"/>
            </w:pPr>
            <w:r/>
            <w:r>
              <w:rPr>
                <w:rFonts w:ascii="Microsoft YaHei" w:hAnsi="Microsoft YaHei" w:eastAsia="微軟正黑體"/>
                <w:b w:val="0"/>
                <w:i w:val="0"/>
                <w:color w:val="333333"/>
                <w:sz w:val="17"/>
              </w:rPr>
              <w:t>合規、財務、上幣團隊</w:t>
            </w:r>
          </w:p>
        </w:tc>
        <w:tc>
          <w:tcPr>
            <w:tcW w:type="dxa" w:w="5103"/>
          </w:tcPr>
          <w:p>
            <w:pPr>
              <w:spacing w:after="40"/>
            </w:pPr>
            <w:r/>
            <w:r>
              <w:rPr>
                <w:rFonts w:ascii="Microsoft YaHei" w:hAnsi="Microsoft YaHei" w:eastAsia="微軟正黑體"/>
                <w:b w:val="0"/>
                <w:i w:val="0"/>
                <w:color w:val="333333"/>
                <w:sz w:val="17"/>
              </w:rPr>
              <w:t>12 月起</w:t>
            </w:r>
          </w:p>
        </w:tc>
      </w:tr>
    </w:tbl>
    <w:p/>
    <w:p>
      <w:pPr>
        <w:spacing w:after="160" w:line="324" w:lineRule="auto"/>
      </w:pPr>
      <w:r>
        <w:rPr>
          <w:rFonts w:ascii="Microsoft YaHei" w:hAnsi="Microsoft YaHei" w:eastAsia="微軟正黑體"/>
          <w:b w:val="0"/>
          <w:i w:val="0"/>
          <w:color w:val="333333"/>
          <w:sz w:val="21"/>
        </w:rPr>
        <w:t>這個順序和《九到十一月 SEO 優先級》第 8 項「十月補實體信任頁」一致。第 1 批不等法律實體頁，因為主體定案的時間不在 SEO 能控制的範圍；Hub 先用已確認的 AUSTRAC 登記上線，主體定案後再補。</w:t>
      </w:r>
    </w:p>
    <w:p>
      <w:pPr>
        <w:spacing w:before="280" w:after="160"/>
      </w:pPr>
      <w:r>
        <w:rPr>
          <w:rFonts w:ascii="Microsoft YaHei" w:hAnsi="Microsoft YaHei" w:eastAsia="微軟正黑體"/>
          <w:b/>
          <w:i w:val="0"/>
          <w:color w:val="333333"/>
          <w:sz w:val="25"/>
        </w:rPr>
        <w:t>3.8 驗收：不看點擊</w:t>
      </w:r>
    </w:p>
    <w:p>
      <w:pPr>
        <w:spacing w:after="160" w:line="324" w:lineRule="auto"/>
      </w:pPr>
      <w:r>
        <w:rPr>
          <w:rFonts w:ascii="Microsoft YaHei" w:hAnsi="Microsoft YaHei" w:eastAsia="微軟正黑體"/>
          <w:b w:val="0"/>
          <w:i w:val="0"/>
          <w:color w:val="333333"/>
          <w:sz w:val="21"/>
        </w:rPr>
        <w:t>第一章已經說明，信任類查詢的量很小，點擊不是這件事的驗收指標。延續你在首頁 FAQ 那次定的兩項驗收（AI 是否收錄、關鍵字查詢是否被覆蓋），具體做法：</w:t>
      </w:r>
    </w:p>
    <w:p>
      <w:pPr>
        <w:spacing w:after="80"/>
        <w:ind w:left="357" w:hanging="357"/>
      </w:pPr>
      <w:r>
        <w:rPr>
          <w:rFonts w:ascii="Microsoft YaHei" w:hAnsi="Microsoft YaHei" w:eastAsia="微軟正黑體"/>
          <w:b w:val="0"/>
          <w:i w:val="0"/>
          <w:color w:val="333333"/>
          <w:sz w:val="21"/>
        </w:rPr>
        <w:t xml:space="preserve">1.  </w:t>
      </w:r>
      <w:r>
        <w:rPr>
          <w:rFonts w:ascii="Microsoft YaHei" w:hAnsi="Microsoft YaHei" w:eastAsia="微軟正黑體"/>
          <w:b/>
          <w:i w:val="0"/>
          <w:color w:val="333333"/>
          <w:sz w:val="21"/>
        </w:rPr>
        <w:t>上線驗收（每頁上線當天）</w:t>
      </w:r>
      <w:r>
        <w:rPr>
          <w:rFonts w:ascii="Microsoft YaHei" w:hAnsi="Microsoft YaHei" w:eastAsia="微軟正黑體"/>
          <w:b w:val="0"/>
          <w:i w:val="0"/>
          <w:color w:val="333333"/>
          <w:sz w:val="21"/>
        </w:rPr>
        <w:t>：用不執行 JS 的方式抓原始 HTML，H1、正文、數字、連結都在；canonical、hreflang 正確；已進 sitemap；security.txt 回純文字。</w:t>
      </w:r>
    </w:p>
    <w:p>
      <w:pPr>
        <w:spacing w:after="80"/>
        <w:ind w:left="357" w:hanging="357"/>
      </w:pPr>
      <w:r>
        <w:rPr>
          <w:rFonts w:ascii="Microsoft YaHei" w:hAnsi="Microsoft YaHei" w:eastAsia="微軟正黑體"/>
          <w:b w:val="0"/>
          <w:i w:val="0"/>
          <w:color w:val="333333"/>
          <w:sz w:val="21"/>
        </w:rPr>
        <w:t xml:space="preserve">2.  </w:t>
      </w:r>
      <w:r>
        <w:rPr>
          <w:rFonts w:ascii="Microsoft YaHei" w:hAnsi="Microsoft YaHei" w:eastAsia="微軟正黑體"/>
          <w:b/>
          <w:i w:val="0"/>
          <w:color w:val="333333"/>
          <w:sz w:val="21"/>
        </w:rPr>
        <w:t>查詢承接（上線後 4 到 8 週）</w:t>
      </w:r>
      <w:r>
        <w:rPr>
          <w:rFonts w:ascii="Microsoft YaHei" w:hAnsi="Microsoft YaHei" w:eastAsia="微軟正黑體"/>
          <w:b w:val="0"/>
          <w:i w:val="0"/>
          <w:color w:val="333333"/>
          <w:sz w:val="21"/>
        </w:rPr>
        <w:t>：用第一章的七組信任查詢，看落地頁是否從首頁、insider、已 301 的團隊頁換成 Hub 與子頁。基線用 08-10 至 09-06 的快照；GSC 連線恢復後重拉一份 10 月基線。</w:t>
      </w:r>
    </w:p>
    <w:p>
      <w:pPr>
        <w:spacing w:after="80"/>
        <w:ind w:left="357" w:hanging="357"/>
      </w:pPr>
      <w:r>
        <w:rPr>
          <w:rFonts w:ascii="Microsoft YaHei" w:hAnsi="Microsoft YaHei" w:eastAsia="微軟正黑體"/>
          <w:b w:val="0"/>
          <w:i w:val="0"/>
          <w:color w:val="333333"/>
          <w:sz w:val="21"/>
        </w:rPr>
        <w:t xml:space="preserve">3.  </w:t>
      </w:r>
      <w:r>
        <w:rPr>
          <w:rFonts w:ascii="Microsoft YaHei" w:hAnsi="Microsoft YaHei" w:eastAsia="微軟正黑體"/>
          <w:b/>
          <w:i w:val="0"/>
          <w:color w:val="333333"/>
          <w:sz w:val="21"/>
        </w:rPr>
        <w:t>AI 收錄（每月一次）</w:t>
      </w:r>
      <w:r>
        <w:rPr>
          <w:rFonts w:ascii="Microsoft YaHei" w:hAnsi="Microsoft YaHei" w:eastAsia="微軟正黑體"/>
          <w:b w:val="0"/>
          <w:i w:val="0"/>
          <w:color w:val="333333"/>
          <w:sz w:val="21"/>
        </w:rPr>
        <w:t>：固定 6 個問題問 ChatGPT、Perplexity、Google AI Mode：Who operates hotcoin.com? Is Hotcoin regulated? Is Hotcoin safe? Does Hotcoin have proof of reserves? Hotcoin customer service phone number? What is Hotcoin's official website? 記錄答案有沒有引用 hotcoin.com 的信任頁、內容和頁面是否一致。Ahrefs Brand Radar 不在目前方案內，先手動記錄。</w:t>
      </w:r>
    </w:p>
    <w:p>
      <w:pPr>
        <w:spacing w:before="280" w:after="160"/>
      </w:pPr>
      <w:r>
        <w:rPr>
          <w:rFonts w:ascii="Microsoft YaHei" w:hAnsi="Microsoft YaHei" w:eastAsia="微軟正黑體"/>
          <w:b/>
          <w:i w:val="0"/>
          <w:color w:val="C08A00"/>
          <w:sz w:val="30"/>
        </w:rPr>
        <w:t>四、需要你決定的事</w:t>
      </w:r>
    </w:p>
    <w:tbl>
      <w:tblPr>
        <w:tblStyle w:val="TableGrid"/>
        <w:tblW w:type="auto" w:w="0"/>
        <w:jc w:val="center"/>
        <w:tblLayout w:type="fixed"/>
        <w:tblLook w:firstColumn="1" w:firstRow="1" w:lastColumn="0" w:lastRow="0" w:noHBand="0" w:noVBand="1" w:val="04A0"/>
      </w:tblPr>
      <w:tblGrid>
        <w:gridCol w:w="3481"/>
        <w:gridCol w:w="2611"/>
        <w:gridCol w:w="4352"/>
        <w:gridCol w:w="4352"/>
      </w:tblGrid>
      <w:tr>
        <w:tc>
          <w:tcPr>
            <w:tcW w:type="dxa" w:w="3482"/>
            <w:shd w:val="clear" w:fill="F2F2F2"/>
          </w:tcPr>
          <w:p>
            <w:pPr>
              <w:spacing w:after="40"/>
            </w:pPr>
            <w:r/>
            <w:r>
              <w:rPr>
                <w:rFonts w:ascii="Microsoft YaHei" w:hAnsi="Microsoft YaHei" w:eastAsia="微軟正黑體"/>
                <w:b/>
                <w:i w:val="0"/>
                <w:color w:val="333333"/>
                <w:sz w:val="17"/>
              </w:rPr>
              <w:t>題目</w:t>
            </w:r>
          </w:p>
        </w:tc>
        <w:tc>
          <w:tcPr>
            <w:tcW w:type="dxa" w:w="2611"/>
            <w:shd w:val="clear" w:fill="F2F2F2"/>
          </w:tcPr>
          <w:p>
            <w:pPr>
              <w:spacing w:after="40"/>
            </w:pPr>
            <w:r/>
            <w:r>
              <w:rPr>
                <w:rFonts w:ascii="Microsoft YaHei" w:hAnsi="Microsoft YaHei" w:eastAsia="微軟正黑體"/>
                <w:b/>
                <w:i w:val="0"/>
                <w:color w:val="333333"/>
                <w:sz w:val="17"/>
              </w:rPr>
              <w:t>選項</w:t>
            </w:r>
          </w:p>
        </w:tc>
        <w:tc>
          <w:tcPr>
            <w:tcW w:type="dxa" w:w="4352"/>
            <w:shd w:val="clear" w:fill="F2F2F2"/>
          </w:tcPr>
          <w:p>
            <w:pPr>
              <w:spacing w:after="40"/>
            </w:pPr>
            <w:r/>
            <w:r>
              <w:rPr>
                <w:rFonts w:ascii="Microsoft YaHei" w:hAnsi="Microsoft YaHei" w:eastAsia="微軟正黑體"/>
                <w:b/>
                <w:i w:val="0"/>
                <w:color w:val="333333"/>
                <w:sz w:val="17"/>
              </w:rPr>
              <w:t>我的建議</w:t>
            </w:r>
          </w:p>
        </w:tc>
        <w:tc>
          <w:tcPr>
            <w:tcW w:type="dxa" w:w="4352"/>
            <w:shd w:val="clear" w:fill="F2F2F2"/>
          </w:tcPr>
          <w:p>
            <w:pPr>
              <w:spacing w:after="40"/>
            </w:pPr>
            <w:r/>
            <w:r>
              <w:rPr>
                <w:rFonts w:ascii="Microsoft YaHei" w:hAnsi="Microsoft YaHei" w:eastAsia="微軟正黑體"/>
                <w:b/>
                <w:i w:val="0"/>
                <w:color w:val="333333"/>
                <w:sz w:val="17"/>
              </w:rPr>
              <w:t>不決的後果</w:t>
            </w:r>
          </w:p>
        </w:tc>
      </w:tr>
      <w:tr>
        <w:tc>
          <w:tcPr>
            <w:tcW w:type="dxa" w:w="3482"/>
          </w:tcPr>
          <w:p>
            <w:pPr>
              <w:spacing w:after="40"/>
            </w:pPr>
            <w:r/>
            <w:r>
              <w:rPr>
                <w:rFonts w:ascii="Microsoft YaHei" w:hAnsi="Microsoft YaHei" w:eastAsia="微軟正黑體"/>
                <w:b w:val="0"/>
                <w:i w:val="0"/>
                <w:color w:val="333333"/>
                <w:sz w:val="17"/>
              </w:rPr>
              <w:t>1. Hub 網址</w:t>
            </w:r>
          </w:p>
        </w:tc>
        <w:tc>
          <w:tcPr>
            <w:tcW w:type="dxa" w:w="2611"/>
          </w:tcPr>
          <w:p>
            <w:pPr>
              <w:spacing w:after="40"/>
            </w:pPr>
            <w:r/>
            <w:r>
              <w:rPr>
                <w:rFonts w:ascii="Microsoft YaHei" w:hAnsi="Microsoft YaHei" w:eastAsia="微軟正黑體"/>
                <w:b w:val="0"/>
                <w:i w:val="0"/>
                <w:color w:val="333333"/>
                <w:sz w:val="17"/>
              </w:rPr>
              <w:t>/trust/ 或 /security/</w:t>
            </w:r>
          </w:p>
        </w:tc>
        <w:tc>
          <w:tcPr>
            <w:tcW w:type="dxa" w:w="4352"/>
          </w:tcPr>
          <w:p>
            <w:pPr>
              <w:spacing w:after="40"/>
            </w:pPr>
            <w:r/>
            <w:r>
              <w:rPr>
                <w:rFonts w:ascii="Microsoft YaHei" w:hAnsi="Microsoft YaHei" w:eastAsia="微軟正黑體"/>
                <w:b w:val="0"/>
                <w:i w:val="0"/>
                <w:color w:val="333333"/>
                <w:sz w:val="17"/>
              </w:rPr>
              <w:t>/trust/，/security/ 301 過來。子頁有法律實體與客訴，放在 security 底下不貼切</w:t>
            </w:r>
          </w:p>
        </w:tc>
        <w:tc>
          <w:tcPr>
            <w:tcW w:type="dxa" w:w="4352"/>
          </w:tcPr>
          <w:p>
            <w:pPr>
              <w:spacing w:after="40"/>
            </w:pPr>
            <w:r/>
            <w:r>
              <w:rPr>
                <w:rFonts w:ascii="Microsoft YaHei" w:hAnsi="Microsoft YaHei" w:eastAsia="微軟正黑體"/>
                <w:b w:val="0"/>
                <w:i w:val="0"/>
                <w:color w:val="333333"/>
                <w:sz w:val="17"/>
              </w:rPr>
              <w:t>子頁網址都定不下來，第 1 批無法開需求</w:t>
            </w:r>
          </w:p>
        </w:tc>
      </w:tr>
      <w:tr>
        <w:tc>
          <w:tcPr>
            <w:tcW w:type="dxa" w:w="3482"/>
          </w:tcPr>
          <w:p>
            <w:pPr>
              <w:spacing w:after="40"/>
            </w:pPr>
            <w:r/>
            <w:r>
              <w:rPr>
                <w:rFonts w:ascii="Microsoft YaHei" w:hAnsi="Microsoft YaHei" w:eastAsia="微軟正黑體"/>
                <w:b w:val="0"/>
                <w:i w:val="0"/>
                <w:color w:val="333333"/>
                <w:sz w:val="17"/>
              </w:rPr>
              <w:t>2. 滲透測試摘要要不要寫出測試方</w:t>
            </w:r>
          </w:p>
        </w:tc>
        <w:tc>
          <w:tcPr>
            <w:tcW w:type="dxa" w:w="2611"/>
          </w:tcPr>
          <w:p>
            <w:pPr>
              <w:spacing w:after="40"/>
            </w:pPr>
            <w:r/>
            <w:r>
              <w:rPr>
                <w:rFonts w:ascii="Microsoft YaHei" w:hAnsi="Microsoft YaHei" w:eastAsia="微軟正黑體"/>
                <w:b w:val="0"/>
                <w:i w:val="0"/>
                <w:color w:val="333333"/>
                <w:sz w:val="17"/>
              </w:rPr>
              <w:t>寫 HackenProof；或只寫「獨立第三方資安公司」</w:t>
            </w:r>
          </w:p>
        </w:tc>
        <w:tc>
          <w:tcPr>
            <w:tcW w:type="dxa" w:w="4352"/>
          </w:tcPr>
          <w:p>
            <w:pPr>
              <w:spacing w:after="40"/>
            </w:pPr>
            <w:r/>
            <w:r>
              <w:rPr>
                <w:rFonts w:ascii="Microsoft YaHei" w:hAnsi="Microsoft YaHei" w:eastAsia="微軟正黑體"/>
                <w:b w:val="0"/>
                <w:i w:val="0"/>
                <w:color w:val="333333"/>
                <w:sz w:val="17"/>
              </w:rPr>
              <w:t>寫出名稱。不具名的「第三方」讀者查不到，按評分指南 §3.3 等於沒有證據。Hub 不連 CER.live、不寫任何評級，09-09 的禁用規則照舊。最好請 HackenProof 出一封可公開的摘要信，Hub 直接連過去</w:t>
            </w:r>
          </w:p>
        </w:tc>
        <w:tc>
          <w:tcPr>
            <w:tcW w:type="dxa" w:w="4352"/>
          </w:tcPr>
          <w:p>
            <w:pPr>
              <w:spacing w:after="40"/>
            </w:pPr>
            <w:r/>
            <w:r>
              <w:rPr>
                <w:rFonts w:ascii="Microsoft YaHei" w:hAnsi="Microsoft YaHei" w:eastAsia="微軟正黑體"/>
                <w:b w:val="0"/>
                <w:i w:val="0"/>
                <w:color w:val="333333"/>
                <w:sz w:val="17"/>
              </w:rPr>
              <w:t>平台安全區塊少了唯一一項同級沒有的證據</w:t>
            </w:r>
          </w:p>
        </w:tc>
      </w:tr>
      <w:tr>
        <w:tc>
          <w:tcPr>
            <w:tcW w:type="dxa" w:w="3482"/>
          </w:tcPr>
          <w:p>
            <w:pPr>
              <w:spacing w:after="40"/>
            </w:pPr>
            <w:r/>
            <w:r>
              <w:rPr>
                <w:rFonts w:ascii="Microsoft YaHei" w:hAnsi="Microsoft YaHei" w:eastAsia="微軟正黑體"/>
                <w:b w:val="0"/>
                <w:i w:val="0"/>
                <w:color w:val="333333"/>
                <w:sz w:val="17"/>
              </w:rPr>
              <w:t>3. 漏洞賞金現在要不要連</w:t>
            </w:r>
          </w:p>
        </w:tc>
        <w:tc>
          <w:tcPr>
            <w:tcW w:type="dxa" w:w="2611"/>
          </w:tcPr>
          <w:p>
            <w:pPr>
              <w:spacing w:after="40"/>
            </w:pPr>
            <w:r/>
            <w:r>
              <w:rPr>
                <w:rFonts w:ascii="Microsoft YaHei" w:hAnsi="Microsoft YaHei" w:eastAsia="微軟正黑體"/>
                <w:b w:val="0"/>
                <w:i w:val="0"/>
                <w:color w:val="333333"/>
                <w:sz w:val="17"/>
              </w:rPr>
              <w:t>現在連 HackenProof 計畫；或先只放回報方式</w:t>
            </w:r>
          </w:p>
        </w:tc>
        <w:tc>
          <w:tcPr>
            <w:tcW w:type="dxa" w:w="4352"/>
          </w:tcPr>
          <w:p>
            <w:pPr>
              <w:spacing w:after="40"/>
            </w:pPr>
            <w:r/>
            <w:r>
              <w:rPr>
                <w:rFonts w:ascii="Microsoft YaHei" w:hAnsi="Microsoft YaHei" w:eastAsia="微軟正黑體"/>
                <w:b w:val="0"/>
                <w:i w:val="0"/>
                <w:color w:val="333333"/>
                <w:sz w:val="17"/>
              </w:rPr>
              <w:t>先只放回報方式與 security.txt，賞金調高後再連</w:t>
            </w:r>
          </w:p>
        </w:tc>
        <w:tc>
          <w:tcPr>
            <w:tcW w:type="dxa" w:w="4352"/>
          </w:tcPr>
          <w:p>
            <w:pPr>
              <w:spacing w:after="40"/>
            </w:pPr>
            <w:r/>
            <w:r>
              <w:rPr>
                <w:rFonts w:ascii="Microsoft YaHei" w:hAnsi="Microsoft YaHei" w:eastAsia="微軟正黑體"/>
                <w:b w:val="0"/>
                <w:i w:val="0"/>
                <w:color w:val="333333"/>
                <w:sz w:val="17"/>
              </w:rPr>
              <w:t>不影響上線；連了會招來和頭部賞金的比較</w:t>
            </w:r>
          </w:p>
        </w:tc>
      </w:tr>
      <w:tr>
        <w:tc>
          <w:tcPr>
            <w:tcW w:type="dxa" w:w="3482"/>
          </w:tcPr>
          <w:p>
            <w:pPr>
              <w:spacing w:after="40"/>
            </w:pPr>
            <w:r/>
            <w:r>
              <w:rPr>
                <w:rFonts w:ascii="Microsoft YaHei" w:hAnsi="Microsoft YaHei" w:eastAsia="微軟正黑體"/>
                <w:b w:val="0"/>
                <w:i w:val="0"/>
                <w:color w:val="333333"/>
                <w:sz w:val="17"/>
              </w:rPr>
              <w:t>4. 管理團隊具名</w:t>
            </w:r>
          </w:p>
        </w:tc>
        <w:tc>
          <w:tcPr>
            <w:tcW w:type="dxa" w:w="2611"/>
          </w:tcPr>
          <w:p>
            <w:pPr>
              <w:spacing w:after="40"/>
            </w:pPr>
            <w:r/>
            <w:r>
              <w:rPr>
                <w:rFonts w:ascii="Microsoft YaHei" w:hAnsi="Microsoft YaHei" w:eastAsia="微軟正黑體"/>
                <w:b w:val="0"/>
                <w:i w:val="0"/>
                <w:color w:val="333333"/>
                <w:sz w:val="17"/>
              </w:rPr>
              <w:t>維持 09-09 不具名；或至少具名一人</w:t>
            </w:r>
          </w:p>
        </w:tc>
        <w:tc>
          <w:tcPr>
            <w:tcW w:type="dxa" w:w="4352"/>
          </w:tcPr>
          <w:p>
            <w:pPr>
              <w:spacing w:after="40"/>
            </w:pPr>
            <w:r/>
            <w:r>
              <w:rPr>
                <w:rFonts w:ascii="Microsoft YaHei" w:hAnsi="Microsoft YaHei" w:eastAsia="微軟正黑體"/>
                <w:b w:val="0"/>
                <w:i w:val="0"/>
                <w:color w:val="333333"/>
                <w:sz w:val="17"/>
              </w:rPr>
              <w:t>這一版維持，列入 Q4 重提；法律實體頁先把「誰營運」答清楚</w:t>
            </w:r>
          </w:p>
        </w:tc>
        <w:tc>
          <w:tcPr>
            <w:tcW w:type="dxa" w:w="4352"/>
          </w:tcPr>
          <w:p>
            <w:pPr>
              <w:spacing w:after="40"/>
            </w:pPr>
            <w:r/>
            <w:r>
              <w:rPr>
                <w:rFonts w:ascii="Microsoft YaHei" w:hAnsi="Microsoft YaHei" w:eastAsia="微軟正黑體"/>
                <w:b w:val="0"/>
                <w:i w:val="0"/>
                <w:color w:val="333333"/>
                <w:sz w:val="17"/>
              </w:rPr>
              <w:t>「who is the ceo of hotcoin.com」持續沒有官方答案</w:t>
            </w:r>
          </w:p>
        </w:tc>
      </w:tr>
      <w:tr>
        <w:tc>
          <w:tcPr>
            <w:tcW w:type="dxa" w:w="3482"/>
          </w:tcPr>
          <w:p>
            <w:pPr>
              <w:spacing w:after="40"/>
            </w:pPr>
            <w:r/>
            <w:r>
              <w:rPr>
                <w:rFonts w:ascii="Microsoft YaHei" w:hAnsi="Microsoft YaHei" w:eastAsia="微軟正黑體"/>
                <w:b w:val="0"/>
                <w:i w:val="0"/>
                <w:color w:val="333333"/>
                <w:sz w:val="17"/>
              </w:rPr>
              <w:t>5. 第一批語言</w:t>
            </w:r>
          </w:p>
        </w:tc>
        <w:tc>
          <w:tcPr>
            <w:tcW w:type="dxa" w:w="2611"/>
          </w:tcPr>
          <w:p>
            <w:pPr>
              <w:spacing w:after="40"/>
            </w:pPr>
            <w:r/>
            <w:r>
              <w:rPr>
                <w:rFonts w:ascii="Microsoft YaHei" w:hAnsi="Microsoft YaHei" w:eastAsia="微軟正黑體"/>
                <w:b w:val="0"/>
                <w:i w:val="0"/>
                <w:color w:val="333333"/>
                <w:sz w:val="17"/>
              </w:rPr>
              <w:t>英文＋簡中；或全部語言</w:t>
            </w:r>
          </w:p>
        </w:tc>
        <w:tc>
          <w:tcPr>
            <w:tcW w:type="dxa" w:w="4352"/>
          </w:tcPr>
          <w:p>
            <w:pPr>
              <w:spacing w:after="40"/>
            </w:pPr>
            <w:r/>
            <w:r>
              <w:rPr>
                <w:rFonts w:ascii="Microsoft YaHei" w:hAnsi="Microsoft YaHei" w:eastAsia="微軟正黑體"/>
                <w:b w:val="0"/>
                <w:i w:val="0"/>
                <w:color w:val="333333"/>
                <w:sz w:val="17"/>
              </w:rPr>
              <w:t>英文＋簡中，其他語言文案到位再開</w:t>
            </w:r>
          </w:p>
        </w:tc>
        <w:tc>
          <w:tcPr>
            <w:tcW w:type="dxa" w:w="4352"/>
          </w:tcPr>
          <w:p>
            <w:pPr>
              <w:spacing w:after="40"/>
            </w:pPr>
            <w:r/>
            <w:r>
              <w:rPr>
                <w:rFonts w:ascii="Microsoft YaHei" w:hAnsi="Microsoft YaHei" w:eastAsia="微軟正黑體"/>
                <w:b w:val="0"/>
                <w:i w:val="0"/>
                <w:color w:val="333333"/>
                <w:sz w:val="17"/>
              </w:rPr>
              <w:t>開了沒有文案的語言網址，會產生空頁或機翻頁</w:t>
            </w:r>
          </w:p>
        </w:tc>
      </w:tr>
      <w:tr>
        <w:tc>
          <w:tcPr>
            <w:tcW w:type="dxa" w:w="3482"/>
          </w:tcPr>
          <w:p>
            <w:pPr>
              <w:spacing w:after="40"/>
            </w:pPr>
            <w:r/>
            <w:r>
              <w:rPr>
                <w:rFonts w:ascii="Microsoft YaHei" w:hAnsi="Microsoft YaHei" w:eastAsia="微軟正黑體"/>
                <w:b w:val="0"/>
                <w:i w:val="0"/>
                <w:color w:val="333333"/>
                <w:sz w:val="17"/>
              </w:rPr>
              <w:t>6. 規模數字口徑</w:t>
            </w:r>
          </w:p>
        </w:tc>
        <w:tc>
          <w:tcPr>
            <w:tcW w:type="dxa" w:w="2611"/>
          </w:tcPr>
          <w:p>
            <w:pPr>
              <w:spacing w:after="40"/>
            </w:pPr>
            <w:r/>
            <w:r>
              <w:rPr>
                <w:rFonts w:ascii="Microsoft YaHei" w:hAnsi="Microsoft YaHei" w:eastAsia="微軟正黑體"/>
                <w:b w:val="0"/>
                <w:i w:val="0"/>
                <w:color w:val="333333"/>
                <w:sz w:val="17"/>
              </w:rPr>
              <w:t>810 萬用戶、120+ 國家是否定為全站口徑並標統計日</w:t>
            </w:r>
          </w:p>
        </w:tc>
        <w:tc>
          <w:tcPr>
            <w:tcW w:type="dxa" w:w="4352"/>
          </w:tcPr>
          <w:p>
            <w:pPr>
              <w:spacing w:after="40"/>
            </w:pPr>
            <w:r/>
            <w:r>
              <w:rPr>
                <w:rFonts w:ascii="Microsoft YaHei" w:hAnsi="Microsoft YaHei" w:eastAsia="微軟正黑體"/>
                <w:b w:val="0"/>
                <w:i w:val="0"/>
                <w:color w:val="333333"/>
                <w:sz w:val="17"/>
              </w:rPr>
              <w:t>先定口徑再放進 Hub；定之前 Hub 不放規模數字</w:t>
            </w:r>
          </w:p>
        </w:tc>
        <w:tc>
          <w:tcPr>
            <w:tcW w:type="dxa" w:w="4352"/>
          </w:tcPr>
          <w:p>
            <w:pPr>
              <w:spacing w:after="40"/>
            </w:pPr>
            <w:r/>
            <w:r>
              <w:rPr>
                <w:rFonts w:ascii="Microsoft YaHei" w:hAnsi="Microsoft YaHei" w:eastAsia="微軟正黑體"/>
                <w:b w:val="0"/>
                <w:i w:val="0"/>
                <w:color w:val="333333"/>
                <w:sz w:val="17"/>
              </w:rPr>
              <w:t>Hub 和年報、首頁 FAQ 數字對不上</w:t>
            </w:r>
          </w:p>
        </w:tc>
      </w:tr>
    </w:tbl>
    <w:p/>
    <w:p>
      <w:pPr>
        <w:spacing w:before="280" w:after="160"/>
      </w:pPr>
      <w:r>
        <w:rPr>
          <w:rFonts w:ascii="Microsoft YaHei" w:hAnsi="Microsoft YaHei" w:eastAsia="微軟正黑體"/>
          <w:b/>
          <w:i w:val="0"/>
          <w:color w:val="333333"/>
          <w:sz w:val="25"/>
        </w:rPr>
        <w:t>要請其他人提供的資料</w:t>
      </w:r>
    </w:p>
    <w:p>
      <w:pPr>
        <w:spacing w:after="160" w:line="324" w:lineRule="auto"/>
      </w:pPr>
      <w:r>
        <w:rPr>
          <w:rFonts w:ascii="Microsoft YaHei" w:hAnsi="Microsoft YaHei" w:eastAsia="微軟正黑體"/>
          <w:b w:val="0"/>
          <w:i w:val="0"/>
          <w:color w:val="333333"/>
          <w:sz w:val="21"/>
        </w:rPr>
        <w:t>3.1 盤點表已經逐項寫了「還缺什麼、該問誰」。按人整理：</w:t>
      </w:r>
    </w:p>
    <w:tbl>
      <w:tblPr>
        <w:tblStyle w:val="TableGrid"/>
        <w:tblW w:type="auto" w:w="0"/>
        <w:jc w:val="center"/>
        <w:tblLayout w:type="fixed"/>
        <w:tblLook w:firstColumn="1" w:firstRow="1" w:lastColumn="0" w:lastRow="0" w:noHBand="0" w:noVBand="1" w:val="04A0"/>
      </w:tblPr>
      <w:tblGrid>
        <w:gridCol w:w="4035"/>
        <w:gridCol w:w="6726"/>
        <w:gridCol w:w="4035"/>
      </w:tblGrid>
      <w:tr>
        <w:tc>
          <w:tcPr>
            <w:tcW w:type="dxa" w:w="4036"/>
            <w:shd w:val="clear" w:fill="F2F2F2"/>
          </w:tcPr>
          <w:p>
            <w:pPr>
              <w:spacing w:after="40"/>
            </w:pPr>
            <w:r/>
            <w:r>
              <w:rPr>
                <w:rFonts w:ascii="Microsoft YaHei" w:hAnsi="Microsoft YaHei" w:eastAsia="微軟正黑體"/>
                <w:b/>
                <w:i w:val="0"/>
                <w:color w:val="333333"/>
                <w:sz w:val="17"/>
              </w:rPr>
              <w:t>誰</w:t>
            </w:r>
          </w:p>
        </w:tc>
        <w:tc>
          <w:tcPr>
            <w:tcW w:type="dxa" w:w="6726"/>
            <w:shd w:val="clear" w:fill="F2F2F2"/>
          </w:tcPr>
          <w:p>
            <w:pPr>
              <w:spacing w:after="40"/>
            </w:pPr>
            <w:r/>
            <w:r>
              <w:rPr>
                <w:rFonts w:ascii="Microsoft YaHei" w:hAnsi="Microsoft YaHei" w:eastAsia="微軟正黑體"/>
                <w:b/>
                <w:i w:val="0"/>
                <w:color w:val="333333"/>
                <w:sz w:val="17"/>
              </w:rPr>
              <w:t>要問的事</w:t>
            </w:r>
          </w:p>
        </w:tc>
        <w:tc>
          <w:tcPr>
            <w:tcW w:type="dxa" w:w="4036"/>
            <w:shd w:val="clear" w:fill="F2F2F2"/>
          </w:tcPr>
          <w:p>
            <w:pPr>
              <w:spacing w:after="40"/>
            </w:pPr>
            <w:r/>
            <w:r>
              <w:rPr>
                <w:rFonts w:ascii="Microsoft YaHei" w:hAnsi="Microsoft YaHei" w:eastAsia="微軟正黑體"/>
                <w:b/>
                <w:i w:val="0"/>
                <w:color w:val="333333"/>
                <w:sz w:val="17"/>
              </w:rPr>
              <w:t>卡住哪一批</w:t>
            </w:r>
          </w:p>
        </w:tc>
      </w:tr>
      <w:tr>
        <w:tc>
          <w:tcPr>
            <w:tcW w:type="dxa" w:w="4036"/>
          </w:tcPr>
          <w:p>
            <w:pPr>
              <w:spacing w:after="40"/>
            </w:pPr>
            <w:r/>
            <w:r>
              <w:rPr>
                <w:rFonts w:ascii="Microsoft YaHei" w:hAnsi="Microsoft YaHei" w:eastAsia="微軟正黑體"/>
                <w:b w:val="0"/>
                <w:i w:val="0"/>
                <w:color w:val="333333"/>
                <w:sz w:val="17"/>
              </w:rPr>
              <w:t>Jimmy</w:t>
            </w:r>
          </w:p>
        </w:tc>
        <w:tc>
          <w:tcPr>
            <w:tcW w:type="dxa" w:w="6726"/>
          </w:tcPr>
          <w:p>
            <w:pPr>
              <w:spacing w:after="40"/>
            </w:pPr>
            <w:r/>
            <w:r>
              <w:rPr>
                <w:rFonts w:ascii="Microsoft YaHei" w:hAnsi="Microsoft YaHei" w:eastAsia="微軟正黑體"/>
                <w:b w:val="0"/>
                <w:i w:val="0"/>
                <w:color w:val="333333"/>
                <w:sz w:val="17"/>
              </w:rPr>
              <w:t>用戶的合約主體是哪一家，並統一用戶協議、頁尾、法律聲明；FinCEN 用哪一筆；澳洲主體地址能否公開；casecn@ 是否處理國際執法請求；Cookie 政策是否為法律義務；資產隔離聲明是否屬實</w:t>
            </w:r>
          </w:p>
        </w:tc>
        <w:tc>
          <w:tcPr>
            <w:tcW w:type="dxa" w:w="4036"/>
          </w:tcPr>
          <w:p>
            <w:pPr>
              <w:spacing w:after="40"/>
            </w:pPr>
            <w:r/>
            <w:r>
              <w:rPr>
                <w:rFonts w:ascii="Microsoft YaHei" w:hAnsi="Microsoft YaHei" w:eastAsia="微軟正黑體"/>
                <w:b w:val="0"/>
                <w:i w:val="0"/>
                <w:color w:val="333333"/>
                <w:sz w:val="17"/>
              </w:rPr>
              <w:t>第 2 批</w:t>
            </w:r>
          </w:p>
        </w:tc>
      </w:tr>
      <w:tr>
        <w:tc>
          <w:tcPr>
            <w:tcW w:type="dxa" w:w="4036"/>
          </w:tcPr>
          <w:p>
            <w:pPr>
              <w:spacing w:after="40"/>
            </w:pPr>
            <w:r/>
            <w:r>
              <w:rPr>
                <w:rFonts w:ascii="Microsoft YaHei" w:hAnsi="Microsoft YaHei" w:eastAsia="微軟正黑體"/>
                <w:b w:val="0"/>
                <w:i w:val="0"/>
                <w:color w:val="333333"/>
                <w:sz w:val="17"/>
              </w:rPr>
              <w:t>Owen</w:t>
            </w:r>
          </w:p>
        </w:tc>
        <w:tc>
          <w:tcPr>
            <w:tcW w:type="dxa" w:w="6726"/>
          </w:tcPr>
          <w:p>
            <w:pPr>
              <w:spacing w:after="40"/>
            </w:pPr>
            <w:r/>
            <w:r>
              <w:rPr>
                <w:rFonts w:ascii="Microsoft YaHei" w:hAnsi="Microsoft YaHei" w:eastAsia="微軟正黑體"/>
                <w:b w:val="0"/>
                <w:i w:val="0"/>
                <w:color w:val="333333"/>
                <w:sz w:val="17"/>
              </w:rPr>
              <w:t>漏洞回報收件信箱；滲透測試「已修復」是否經過複測；能否給有日期的冷錢包比例；「未發生平台錢包被盜」能否寫、範圍與期間</w:t>
            </w:r>
          </w:p>
        </w:tc>
        <w:tc>
          <w:tcPr>
            <w:tcW w:type="dxa" w:w="4036"/>
          </w:tcPr>
          <w:p>
            <w:pPr>
              <w:spacing w:after="40"/>
            </w:pPr>
            <w:r/>
            <w:r>
              <w:rPr>
                <w:rFonts w:ascii="Microsoft YaHei" w:hAnsi="Microsoft YaHei" w:eastAsia="微軟正黑體"/>
                <w:b w:val="0"/>
                <w:i w:val="0"/>
                <w:color w:val="333333"/>
                <w:sz w:val="17"/>
              </w:rPr>
              <w:t>第 1 批</w:t>
            </w:r>
          </w:p>
        </w:tc>
      </w:tr>
      <w:tr>
        <w:tc>
          <w:tcPr>
            <w:tcW w:type="dxa" w:w="4036"/>
          </w:tcPr>
          <w:p>
            <w:pPr>
              <w:spacing w:after="40"/>
            </w:pPr>
            <w:r/>
            <w:r>
              <w:rPr>
                <w:rFonts w:ascii="Microsoft YaHei" w:hAnsi="Microsoft YaHei" w:eastAsia="微軟正黑體"/>
                <w:b w:val="0"/>
                <w:i w:val="0"/>
                <w:color w:val="333333"/>
                <w:sz w:val="17"/>
              </w:rPr>
              <w:t>財務</w:t>
            </w:r>
          </w:p>
        </w:tc>
        <w:tc>
          <w:tcPr>
            <w:tcW w:type="dxa" w:w="6726"/>
          </w:tcPr>
          <w:p>
            <w:pPr>
              <w:spacing w:after="40"/>
            </w:pPr>
            <w:r/>
            <w:r>
              <w:rPr>
                <w:rFonts w:ascii="Microsoft YaHei" w:hAnsi="Microsoft YaHei" w:eastAsia="微軟正黑體"/>
                <w:b w:val="0"/>
                <w:i w:val="0"/>
                <w:color w:val="333333"/>
                <w:sz w:val="17"/>
              </w:rPr>
              <w:t>儲備金分母包含哪些帳戶；保護基金總額與快照日；理賠由誰決定、上限多少；是否考慮第三方 PoR 驗證</w:t>
            </w:r>
          </w:p>
        </w:tc>
        <w:tc>
          <w:tcPr>
            <w:tcW w:type="dxa" w:w="4036"/>
          </w:tcPr>
          <w:p>
            <w:pPr>
              <w:spacing w:after="40"/>
            </w:pPr>
            <w:r/>
            <w:r>
              <w:rPr>
                <w:rFonts w:ascii="Microsoft YaHei" w:hAnsi="Microsoft YaHei" w:eastAsia="微軟正黑體"/>
                <w:b w:val="0"/>
                <w:i w:val="0"/>
                <w:color w:val="333333"/>
                <w:sz w:val="17"/>
              </w:rPr>
              <w:t>第 0 批的保護基金頁、第 3 批</w:t>
            </w:r>
          </w:p>
        </w:tc>
      </w:tr>
      <w:tr>
        <w:tc>
          <w:tcPr>
            <w:tcW w:type="dxa" w:w="4036"/>
          </w:tcPr>
          <w:p>
            <w:pPr>
              <w:spacing w:after="40"/>
            </w:pPr>
            <w:r/>
            <w:r>
              <w:rPr>
                <w:rFonts w:ascii="Microsoft YaHei" w:hAnsi="Microsoft YaHei" w:eastAsia="微軟正黑體"/>
                <w:b w:val="0"/>
                <w:i w:val="0"/>
                <w:color w:val="333333"/>
                <w:sz w:val="17"/>
              </w:rPr>
              <w:t>客服負責人</w:t>
            </w:r>
          </w:p>
        </w:tc>
        <w:tc>
          <w:tcPr>
            <w:tcW w:type="dxa" w:w="6726"/>
          </w:tcPr>
          <w:p>
            <w:pPr>
              <w:spacing w:after="40"/>
            </w:pPr>
            <w:r/>
            <w:r>
              <w:rPr>
                <w:rFonts w:ascii="Microsoft YaHei" w:hAnsi="Microsoft YaHei" w:eastAsia="微軟正黑體"/>
                <w:b w:val="0"/>
                <w:i w:val="0"/>
                <w:color w:val="333333"/>
                <w:sz w:val="17"/>
              </w:rPr>
              <w:t>正式客訴的受理與回覆時限、收件方式、升級路徑；官方有沒有電話客服</w:t>
            </w:r>
          </w:p>
        </w:tc>
        <w:tc>
          <w:tcPr>
            <w:tcW w:type="dxa" w:w="4036"/>
          </w:tcPr>
          <w:p>
            <w:pPr>
              <w:spacing w:after="40"/>
            </w:pPr>
            <w:r/>
            <w:r>
              <w:rPr>
                <w:rFonts w:ascii="Microsoft YaHei" w:hAnsi="Microsoft YaHei" w:eastAsia="微軟正黑體"/>
                <w:b w:val="0"/>
                <w:i w:val="0"/>
                <w:color w:val="333333"/>
                <w:sz w:val="17"/>
              </w:rPr>
              <w:t>第 2 批</w:t>
            </w:r>
          </w:p>
        </w:tc>
      </w:tr>
      <w:tr>
        <w:tc>
          <w:tcPr>
            <w:tcW w:type="dxa" w:w="4036"/>
          </w:tcPr>
          <w:p>
            <w:pPr>
              <w:spacing w:after="40"/>
            </w:pPr>
            <w:r/>
            <w:r>
              <w:rPr>
                <w:rFonts w:ascii="Microsoft YaHei" w:hAnsi="Microsoft YaHei" w:eastAsia="微軟正黑體"/>
                <w:b w:val="0"/>
                <w:i w:val="0"/>
                <w:color w:val="333333"/>
                <w:sz w:val="17"/>
              </w:rPr>
              <w:t>品牌</w:t>
            </w:r>
          </w:p>
        </w:tc>
        <w:tc>
          <w:tcPr>
            <w:tcW w:type="dxa" w:w="6726"/>
          </w:tcPr>
          <w:p>
            <w:pPr>
              <w:spacing w:after="40"/>
            </w:pPr>
            <w:r/>
            <w:r>
              <w:rPr>
                <w:rFonts w:ascii="Microsoft YaHei" w:hAnsi="Microsoft YaHei" w:eastAsia="微軟正黑體"/>
                <w:b w:val="0"/>
                <w:i w:val="0"/>
                <w:color w:val="333333"/>
                <w:sz w:val="17"/>
              </w:rPr>
              <w:t>官方網域與可公開的鏡像網域清單；App 商店開發者名稱；規模數字口徑；2026 年報定稿</w:t>
            </w:r>
          </w:p>
        </w:tc>
        <w:tc>
          <w:tcPr>
            <w:tcW w:type="dxa" w:w="4036"/>
          </w:tcPr>
          <w:p>
            <w:pPr>
              <w:spacing w:after="40"/>
            </w:pPr>
            <w:r/>
            <w:r>
              <w:rPr>
                <w:rFonts w:ascii="Microsoft YaHei" w:hAnsi="Microsoft YaHei" w:eastAsia="微軟正黑體"/>
                <w:b w:val="0"/>
                <w:i w:val="0"/>
                <w:color w:val="333333"/>
                <w:sz w:val="17"/>
              </w:rPr>
              <w:t>第 1 批</w:t>
            </w:r>
          </w:p>
        </w:tc>
      </w:tr>
      <w:tr>
        <w:tc>
          <w:tcPr>
            <w:tcW w:type="dxa" w:w="4036"/>
          </w:tcPr>
          <w:p>
            <w:pPr>
              <w:spacing w:after="40"/>
            </w:pPr>
            <w:r/>
            <w:r>
              <w:rPr>
                <w:rFonts w:ascii="Microsoft YaHei" w:hAnsi="Microsoft YaHei" w:eastAsia="微軟正黑體"/>
                <w:b w:val="0"/>
                <w:i w:val="0"/>
                <w:color w:val="333333"/>
                <w:sz w:val="17"/>
              </w:rPr>
              <w:t>Aladin</w:t>
            </w:r>
          </w:p>
        </w:tc>
        <w:tc>
          <w:tcPr>
            <w:tcW w:type="dxa" w:w="6726"/>
          </w:tcPr>
          <w:p>
            <w:pPr>
              <w:spacing w:after="40"/>
            </w:pPr>
            <w:r/>
            <w:r>
              <w:rPr>
                <w:rFonts w:ascii="Microsoft YaHei" w:hAnsi="Microsoft YaHei" w:eastAsia="微軟正黑體"/>
                <w:b w:val="0"/>
                <w:i w:val="0"/>
                <w:color w:val="333333"/>
                <w:sz w:val="17"/>
              </w:rPr>
              <w:t>18 篇反詐與信任文章的上線狀態與網址</w:t>
            </w:r>
          </w:p>
        </w:tc>
        <w:tc>
          <w:tcPr>
            <w:tcW w:type="dxa" w:w="4036"/>
          </w:tcPr>
          <w:p>
            <w:pPr>
              <w:spacing w:after="40"/>
            </w:pPr>
            <w:r/>
            <w:r>
              <w:rPr>
                <w:rFonts w:ascii="Microsoft YaHei" w:hAnsi="Microsoft YaHei" w:eastAsia="微軟正黑體"/>
                <w:b w:val="0"/>
                <w:i w:val="0"/>
                <w:color w:val="333333"/>
                <w:sz w:val="17"/>
              </w:rPr>
              <w:t>第 1 批的防詐騙頁</w:t>
            </w:r>
          </w:p>
        </w:tc>
      </w:tr>
      <w:tr>
        <w:tc>
          <w:tcPr>
            <w:tcW w:type="dxa" w:w="4036"/>
          </w:tcPr>
          <w:p>
            <w:pPr>
              <w:spacing w:after="40"/>
            </w:pPr>
            <w:r/>
            <w:r>
              <w:rPr>
                <w:rFonts w:ascii="Microsoft YaHei" w:hAnsi="Microsoft YaHei" w:eastAsia="微軟正黑體"/>
                <w:b w:val="0"/>
                <w:i w:val="0"/>
                <w:color w:val="333333"/>
                <w:sz w:val="17"/>
              </w:rPr>
              <w:t>合規負責人</w:t>
            </w:r>
          </w:p>
        </w:tc>
        <w:tc>
          <w:tcPr>
            <w:tcW w:type="dxa" w:w="6726"/>
          </w:tcPr>
          <w:p>
            <w:pPr>
              <w:spacing w:after="40"/>
            </w:pPr>
            <w:r/>
            <w:r>
              <w:rPr>
                <w:rFonts w:ascii="Microsoft YaHei" w:hAnsi="Microsoft YaHei" w:eastAsia="微軟正黑體"/>
                <w:b w:val="0"/>
                <w:i w:val="0"/>
                <w:color w:val="333333"/>
                <w:sz w:val="17"/>
              </w:rPr>
              <w:t>KYC 分級、制裁篩查做法；KYT 服務商能否具名</w:t>
            </w:r>
          </w:p>
        </w:tc>
        <w:tc>
          <w:tcPr>
            <w:tcW w:type="dxa" w:w="4036"/>
          </w:tcPr>
          <w:p>
            <w:pPr>
              <w:spacing w:after="40"/>
            </w:pPr>
            <w:r/>
            <w:r>
              <w:rPr>
                <w:rFonts w:ascii="Microsoft YaHei" w:hAnsi="Microsoft YaHei" w:eastAsia="微軟正黑體"/>
                <w:b w:val="0"/>
                <w:i w:val="0"/>
                <w:color w:val="333333"/>
                <w:sz w:val="17"/>
              </w:rPr>
              <w:t>第 3 批</w:t>
            </w:r>
          </w:p>
        </w:tc>
      </w:tr>
    </w:tbl>
    <w:p/>
    <w:p>
      <w:pPr>
        <w:spacing w:after="160" w:line="324" w:lineRule="auto"/>
      </w:pPr>
      <w:r>
        <w:rPr>
          <w:rFonts w:ascii="Microsoft YaHei" w:hAnsi="Microsoft YaHei" w:eastAsia="微軟正黑體"/>
          <w:b w:val="0"/>
          <w:i w:val="0"/>
          <w:color w:val="333333"/>
          <w:sz w:val="21"/>
        </w:rPr>
        <w:t>公司沒有法務。法律主體相關的問題，建議先問提供登記資料的 Jimmy。</w:t>
      </w:r>
    </w:p>
    <w:p>
      <w:pPr>
        <w:spacing w:before="280" w:after="160"/>
      </w:pPr>
      <w:r>
        <w:rPr>
          <w:rFonts w:ascii="Microsoft YaHei" w:hAnsi="Microsoft YaHei" w:eastAsia="微軟正黑體"/>
          <w:b/>
          <w:i w:val="0"/>
          <w:color w:val="C08A00"/>
          <w:sz w:val="30"/>
        </w:rPr>
        <w:t>附錄 A：38 項對照矩陣</w:t>
      </w:r>
    </w:p>
    <w:p>
      <w:pPr>
        <w:spacing w:after="160" w:line="324" w:lineRule="auto"/>
      </w:pPr>
      <w:r>
        <w:rPr>
          <w:rFonts w:ascii="Microsoft YaHei" w:hAnsi="Microsoft YaHei" w:eastAsia="微軟正黑體"/>
          <w:b w:val="0"/>
          <w:i w:val="0"/>
          <w:color w:val="333333"/>
          <w:sz w:val="21"/>
        </w:rPr>
        <w:t>● 有　◐ 部分　○ 沒有　? 未驗證（讀不到，不等於沒有）。「頭部」與「同級」兩欄是有或部分的家數，只當參考。每格的證據網址與頁上原文在 work/trust-center-2026-10-08/competitors/ 各家檔案裡。</w:t>
      </w:r>
    </w:p>
    <w:tbl>
      <w:tblPr>
        <w:tblStyle w:val="TableGrid"/>
        <w:tblW w:type="auto" w:w="0"/>
        <w:jc w:val="center"/>
        <w:tblLayout w:type="fixed"/>
        <w:tblLook w:firstColumn="1" w:firstRow="1" w:lastColumn="0" w:lastRow="0" w:noHBand="0" w:noVBand="1" w:val="04A0"/>
      </w:tblPr>
      <w:tblGrid>
        <w:gridCol w:w="822"/>
        <w:gridCol w:w="2466"/>
        <w:gridCol w:w="822"/>
        <w:gridCol w:w="822"/>
        <w:gridCol w:w="822"/>
        <w:gridCol w:w="822"/>
        <w:gridCol w:w="822"/>
        <w:gridCol w:w="822"/>
        <w:gridCol w:w="822"/>
        <w:gridCol w:w="822"/>
        <w:gridCol w:w="822"/>
        <w:gridCol w:w="822"/>
        <w:gridCol w:w="822"/>
        <w:gridCol w:w="822"/>
        <w:gridCol w:w="822"/>
        <w:gridCol w:w="822"/>
      </w:tblGrid>
      <w:tr>
        <w:tc>
          <w:tcPr>
            <w:tcW w:type="dxa" w:w="822"/>
            <w:shd w:val="clear" w:fill="F2F2F2"/>
          </w:tcPr>
          <w:p>
            <w:pPr>
              <w:spacing w:after="40"/>
            </w:pPr>
            <w:r/>
            <w:r>
              <w:rPr>
                <w:rFonts w:ascii="Microsoft YaHei" w:hAnsi="Microsoft YaHei" w:eastAsia="微軟正黑體"/>
                <w:b/>
                <w:i w:val="0"/>
                <w:color w:val="333333"/>
                <w:sz w:val="17"/>
              </w:rPr>
              <w:t>編號</w:t>
            </w:r>
          </w:p>
        </w:tc>
        <w:tc>
          <w:tcPr>
            <w:tcW w:type="dxa" w:w="2466"/>
            <w:shd w:val="clear" w:fill="F2F2F2"/>
          </w:tcPr>
          <w:p>
            <w:pPr>
              <w:spacing w:after="40"/>
            </w:pPr>
            <w:r/>
            <w:r>
              <w:rPr>
                <w:rFonts w:ascii="Microsoft YaHei" w:hAnsi="Microsoft YaHei" w:eastAsia="微軟正黑體"/>
                <w:b/>
                <w:i w:val="0"/>
                <w:color w:val="333333"/>
                <w:sz w:val="17"/>
              </w:rPr>
              <w:t>項目</w:t>
            </w:r>
          </w:p>
        </w:tc>
        <w:tc>
          <w:tcPr>
            <w:tcW w:type="dxa" w:w="822"/>
            <w:shd w:val="clear" w:fill="F2F2F2"/>
          </w:tcPr>
          <w:p>
            <w:pPr>
              <w:spacing w:after="40"/>
            </w:pPr>
            <w:r/>
            <w:r>
              <w:rPr>
                <w:rFonts w:ascii="Microsoft YaHei" w:hAnsi="Microsoft YaHei" w:eastAsia="微軟正黑體"/>
                <w:b/>
                <w:i w:val="0"/>
                <w:color w:val="333333"/>
                <w:sz w:val="17"/>
              </w:rPr>
              <w:t>Hotcoin</w:t>
            </w:r>
          </w:p>
        </w:tc>
        <w:tc>
          <w:tcPr>
            <w:tcW w:type="dxa" w:w="822"/>
            <w:shd w:val="clear" w:fill="F2F2F2"/>
          </w:tcPr>
          <w:p>
            <w:pPr>
              <w:spacing w:after="40"/>
            </w:pPr>
            <w:r/>
            <w:r>
              <w:rPr>
                <w:rFonts w:ascii="Microsoft YaHei" w:hAnsi="Microsoft YaHei" w:eastAsia="微軟正黑體"/>
                <w:b/>
                <w:i w:val="0"/>
                <w:color w:val="333333"/>
                <w:sz w:val="17"/>
              </w:rPr>
              <w:t>Binance</w:t>
            </w:r>
          </w:p>
        </w:tc>
        <w:tc>
          <w:tcPr>
            <w:tcW w:type="dxa" w:w="822"/>
            <w:shd w:val="clear" w:fill="F2F2F2"/>
          </w:tcPr>
          <w:p>
            <w:pPr>
              <w:spacing w:after="40"/>
            </w:pPr>
            <w:r/>
            <w:r>
              <w:rPr>
                <w:rFonts w:ascii="Microsoft YaHei" w:hAnsi="Microsoft YaHei" w:eastAsia="微軟正黑體"/>
                <w:b/>
                <w:i w:val="0"/>
                <w:color w:val="333333"/>
                <w:sz w:val="17"/>
              </w:rPr>
              <w:t>OKX</w:t>
            </w:r>
          </w:p>
        </w:tc>
        <w:tc>
          <w:tcPr>
            <w:tcW w:type="dxa" w:w="822"/>
            <w:shd w:val="clear" w:fill="F2F2F2"/>
          </w:tcPr>
          <w:p>
            <w:pPr>
              <w:spacing w:after="40"/>
            </w:pPr>
            <w:r/>
            <w:r>
              <w:rPr>
                <w:rFonts w:ascii="Microsoft YaHei" w:hAnsi="Microsoft YaHei" w:eastAsia="微軟正黑體"/>
                <w:b/>
                <w:i w:val="0"/>
                <w:color w:val="333333"/>
                <w:sz w:val="17"/>
              </w:rPr>
              <w:t>Coinbase</w:t>
            </w:r>
          </w:p>
        </w:tc>
        <w:tc>
          <w:tcPr>
            <w:tcW w:type="dxa" w:w="822"/>
            <w:shd w:val="clear" w:fill="F2F2F2"/>
          </w:tcPr>
          <w:p>
            <w:pPr>
              <w:spacing w:after="40"/>
            </w:pPr>
            <w:r/>
            <w:r>
              <w:rPr>
                <w:rFonts w:ascii="Microsoft YaHei" w:hAnsi="Microsoft YaHei" w:eastAsia="微軟正黑體"/>
                <w:b/>
                <w:i w:val="0"/>
                <w:color w:val="333333"/>
                <w:sz w:val="17"/>
              </w:rPr>
              <w:t>Kraken</w:t>
            </w:r>
          </w:p>
        </w:tc>
        <w:tc>
          <w:tcPr>
            <w:tcW w:type="dxa" w:w="822"/>
            <w:shd w:val="clear" w:fill="F2F2F2"/>
          </w:tcPr>
          <w:p>
            <w:pPr>
              <w:spacing w:after="40"/>
            </w:pPr>
            <w:r/>
            <w:r>
              <w:rPr>
                <w:rFonts w:ascii="Microsoft YaHei" w:hAnsi="Microsoft YaHei" w:eastAsia="微軟正黑體"/>
                <w:b/>
                <w:i w:val="0"/>
                <w:color w:val="333333"/>
                <w:sz w:val="17"/>
              </w:rPr>
              <w:t>Bybit</w:t>
            </w:r>
          </w:p>
        </w:tc>
        <w:tc>
          <w:tcPr>
            <w:tcW w:type="dxa" w:w="822"/>
            <w:shd w:val="clear" w:fill="F2F2F2"/>
          </w:tcPr>
          <w:p>
            <w:pPr>
              <w:spacing w:after="40"/>
            </w:pPr>
            <w:r/>
            <w:r>
              <w:rPr>
                <w:rFonts w:ascii="Microsoft YaHei" w:hAnsi="Microsoft YaHei" w:eastAsia="微軟正黑體"/>
                <w:b/>
                <w:i w:val="0"/>
                <w:color w:val="333333"/>
                <w:sz w:val="17"/>
              </w:rPr>
              <w:t>Bitget</w:t>
            </w:r>
          </w:p>
        </w:tc>
        <w:tc>
          <w:tcPr>
            <w:tcW w:type="dxa" w:w="822"/>
            <w:shd w:val="clear" w:fill="F2F2F2"/>
          </w:tcPr>
          <w:p>
            <w:pPr>
              <w:spacing w:after="40"/>
            </w:pPr>
            <w:r/>
            <w:r>
              <w:rPr>
                <w:rFonts w:ascii="Microsoft YaHei" w:hAnsi="Microsoft YaHei" w:eastAsia="微軟正黑體"/>
                <w:b/>
                <w:i w:val="0"/>
                <w:color w:val="333333"/>
                <w:sz w:val="17"/>
              </w:rPr>
              <w:t>Toobit</w:t>
            </w:r>
          </w:p>
        </w:tc>
        <w:tc>
          <w:tcPr>
            <w:tcW w:type="dxa" w:w="822"/>
            <w:shd w:val="clear" w:fill="F2F2F2"/>
          </w:tcPr>
          <w:p>
            <w:pPr>
              <w:spacing w:after="40"/>
            </w:pPr>
            <w:r/>
            <w:r>
              <w:rPr>
                <w:rFonts w:ascii="Microsoft YaHei" w:hAnsi="Microsoft YaHei" w:eastAsia="微軟正黑體"/>
                <w:b/>
                <w:i w:val="0"/>
                <w:color w:val="333333"/>
                <w:sz w:val="17"/>
              </w:rPr>
              <w:t>BTCC</w:t>
            </w:r>
          </w:p>
        </w:tc>
        <w:tc>
          <w:tcPr>
            <w:tcW w:type="dxa" w:w="822"/>
            <w:shd w:val="clear" w:fill="F2F2F2"/>
          </w:tcPr>
          <w:p>
            <w:pPr>
              <w:spacing w:after="40"/>
            </w:pPr>
            <w:r/>
            <w:r>
              <w:rPr>
                <w:rFonts w:ascii="Microsoft YaHei" w:hAnsi="Microsoft YaHei" w:eastAsia="微軟正黑體"/>
                <w:b/>
                <w:i w:val="0"/>
                <w:color w:val="333333"/>
                <w:sz w:val="17"/>
              </w:rPr>
              <w:t>Biconomy</w:t>
            </w:r>
          </w:p>
        </w:tc>
        <w:tc>
          <w:tcPr>
            <w:tcW w:type="dxa" w:w="822"/>
            <w:shd w:val="clear" w:fill="F2F2F2"/>
          </w:tcPr>
          <w:p>
            <w:pPr>
              <w:spacing w:after="40"/>
            </w:pPr>
            <w:r/>
            <w:r>
              <w:rPr>
                <w:rFonts w:ascii="Microsoft YaHei" w:hAnsi="Microsoft YaHei" w:eastAsia="微軟正黑體"/>
                <w:b/>
                <w:i w:val="0"/>
                <w:color w:val="333333"/>
                <w:sz w:val="17"/>
              </w:rPr>
              <w:t>BloFin</w:t>
            </w:r>
          </w:p>
        </w:tc>
        <w:tc>
          <w:tcPr>
            <w:tcW w:type="dxa" w:w="822"/>
            <w:shd w:val="clear" w:fill="F2F2F2"/>
          </w:tcPr>
          <w:p>
            <w:pPr>
              <w:spacing w:after="40"/>
            </w:pPr>
            <w:r/>
            <w:r>
              <w:rPr>
                <w:rFonts w:ascii="Microsoft YaHei" w:hAnsi="Microsoft YaHei" w:eastAsia="微軟正黑體"/>
                <w:b/>
                <w:i w:val="0"/>
                <w:color w:val="333333"/>
                <w:sz w:val="17"/>
              </w:rPr>
              <w:t>Tapbit</w:t>
            </w:r>
          </w:p>
        </w:tc>
        <w:tc>
          <w:tcPr>
            <w:tcW w:type="dxa" w:w="822"/>
            <w:shd w:val="clear" w:fill="F2F2F2"/>
          </w:tcPr>
          <w:p>
            <w:pPr>
              <w:spacing w:after="40"/>
            </w:pPr>
            <w:r/>
            <w:r>
              <w:rPr>
                <w:rFonts w:ascii="Microsoft YaHei" w:hAnsi="Microsoft YaHei" w:eastAsia="微軟正黑體"/>
                <w:b/>
                <w:i w:val="0"/>
                <w:color w:val="333333"/>
                <w:sz w:val="17"/>
              </w:rPr>
              <w:t>頭部有／部分</w:t>
            </w:r>
          </w:p>
        </w:tc>
        <w:tc>
          <w:tcPr>
            <w:tcW w:type="dxa" w:w="822"/>
            <w:shd w:val="clear" w:fill="F2F2F2"/>
          </w:tcPr>
          <w:p>
            <w:pPr>
              <w:spacing w:after="40"/>
            </w:pPr>
            <w:r/>
            <w:r>
              <w:rPr>
                <w:rFonts w:ascii="Microsoft YaHei" w:hAnsi="Microsoft YaHei" w:eastAsia="微軟正黑體"/>
                <w:b/>
                <w:i w:val="0"/>
                <w:color w:val="333333"/>
                <w:sz w:val="17"/>
              </w:rPr>
              <w:t>同級有／部分</w:t>
            </w:r>
          </w:p>
        </w:tc>
      </w:tr>
      <w:tr>
        <w:tc>
          <w:tcPr>
            <w:tcW w:type="dxa" w:w="822"/>
          </w:tcPr>
          <w:p>
            <w:pPr>
              <w:spacing w:after="40"/>
            </w:pPr>
            <w:r/>
            <w:r>
              <w:rPr>
                <w:rFonts w:ascii="Microsoft YaHei" w:hAnsi="Microsoft YaHei" w:eastAsia="微軟正黑體"/>
                <w:b w:val="0"/>
                <w:i w:val="0"/>
                <w:color w:val="333333"/>
                <w:sz w:val="17"/>
              </w:rPr>
              <w:t>A1</w:t>
            </w:r>
          </w:p>
        </w:tc>
        <w:tc>
          <w:tcPr>
            <w:tcW w:type="dxa" w:w="2466"/>
          </w:tcPr>
          <w:p>
            <w:pPr>
              <w:spacing w:after="40"/>
            </w:pPr>
            <w:r/>
            <w:r>
              <w:rPr>
                <w:rFonts w:ascii="Microsoft YaHei" w:hAnsi="Microsoft YaHei" w:eastAsia="微軟正黑體"/>
                <w:b w:val="0"/>
                <w:i w:val="0"/>
                <w:color w:val="333333"/>
                <w:sz w:val="17"/>
              </w:rPr>
              <w:t>關於我們頁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5/5</w:t>
            </w:r>
          </w:p>
        </w:tc>
      </w:tr>
      <w:tr>
        <w:tc>
          <w:tcPr>
            <w:tcW w:type="dxa" w:w="822"/>
          </w:tcPr>
          <w:p>
            <w:pPr>
              <w:spacing w:after="40"/>
            </w:pPr>
            <w:r/>
            <w:r>
              <w:rPr>
                <w:rFonts w:ascii="Microsoft YaHei" w:hAnsi="Microsoft YaHei" w:eastAsia="微軟正黑體"/>
                <w:b w:val="0"/>
                <w:i w:val="0"/>
                <w:color w:val="333333"/>
                <w:sz w:val="17"/>
              </w:rPr>
              <w:t>A2</w:t>
            </w:r>
          </w:p>
        </w:tc>
        <w:tc>
          <w:tcPr>
            <w:tcW w:type="dxa" w:w="2466"/>
          </w:tcPr>
          <w:p>
            <w:pPr>
              <w:spacing w:after="40"/>
            </w:pPr>
            <w:r/>
            <w:r>
              <w:rPr>
                <w:rFonts w:ascii="Microsoft YaHei" w:hAnsi="Microsoft YaHei" w:eastAsia="微軟正黑體"/>
                <w:b w:val="0"/>
                <w:i w:val="0"/>
                <w:color w:val="333333"/>
                <w:sz w:val="17"/>
              </w:rPr>
              <w:t>法律實體全名與註冊地址公開</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5/6</w:t>
            </w:r>
          </w:p>
        </w:tc>
        <w:tc>
          <w:tcPr>
            <w:tcW w:type="dxa" w:w="822"/>
          </w:tcPr>
          <w:p>
            <w:pPr>
              <w:spacing w:after="40"/>
            </w:pPr>
            <w:r/>
            <w:r>
              <w:rPr>
                <w:rFonts w:ascii="Microsoft YaHei" w:hAnsi="Microsoft YaHei" w:eastAsia="微軟正黑體"/>
                <w:b w:val="0"/>
                <w:i w:val="0"/>
                <w:color w:val="333333"/>
                <w:sz w:val="17"/>
              </w:rPr>
              <w:t>5/5</w:t>
            </w:r>
          </w:p>
        </w:tc>
      </w:tr>
      <w:tr>
        <w:tc>
          <w:tcPr>
            <w:tcW w:type="dxa" w:w="822"/>
          </w:tcPr>
          <w:p>
            <w:pPr>
              <w:spacing w:after="40"/>
            </w:pPr>
            <w:r/>
            <w:r>
              <w:rPr>
                <w:rFonts w:ascii="Microsoft YaHei" w:hAnsi="Microsoft YaHei" w:eastAsia="微軟正黑體"/>
                <w:b w:val="0"/>
                <w:i w:val="0"/>
                <w:color w:val="333333"/>
                <w:sz w:val="17"/>
              </w:rPr>
              <w:t>A3</w:t>
            </w:r>
          </w:p>
        </w:tc>
        <w:tc>
          <w:tcPr>
            <w:tcW w:type="dxa" w:w="2466"/>
          </w:tcPr>
          <w:p>
            <w:pPr>
              <w:spacing w:after="40"/>
            </w:pPr>
            <w:r/>
            <w:r>
              <w:rPr>
                <w:rFonts w:ascii="Microsoft YaHei" w:hAnsi="Microsoft YaHei" w:eastAsia="微軟正黑體"/>
                <w:b w:val="0"/>
                <w:i w:val="0"/>
                <w:color w:val="333333"/>
                <w:sz w:val="17"/>
              </w:rPr>
              <w:t>管理團隊具名</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A4</w:t>
            </w:r>
          </w:p>
        </w:tc>
        <w:tc>
          <w:tcPr>
            <w:tcW w:type="dxa" w:w="2466"/>
          </w:tcPr>
          <w:p>
            <w:pPr>
              <w:spacing w:after="40"/>
            </w:pPr>
            <w:r/>
            <w:r>
              <w:rPr>
                <w:rFonts w:ascii="Microsoft YaHei" w:hAnsi="Microsoft YaHei" w:eastAsia="微軟正黑體"/>
                <w:b w:val="0"/>
                <w:i w:val="0"/>
                <w:color w:val="333333"/>
                <w:sz w:val="17"/>
              </w:rPr>
              <w:t>牌照／登記專頁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A5</w:t>
            </w:r>
          </w:p>
        </w:tc>
        <w:tc>
          <w:tcPr>
            <w:tcW w:type="dxa" w:w="2466"/>
          </w:tcPr>
          <w:p>
            <w:pPr>
              <w:spacing w:after="40"/>
            </w:pPr>
            <w:r/>
            <w:r>
              <w:rPr>
                <w:rFonts w:ascii="Microsoft YaHei" w:hAnsi="Microsoft YaHei" w:eastAsia="微軟正黑體"/>
                <w:b w:val="0"/>
                <w:i w:val="0"/>
                <w:color w:val="333333"/>
                <w:sz w:val="17"/>
              </w:rPr>
              <w:t>服務地區／受限國家清單</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5/5</w:t>
            </w:r>
          </w:p>
        </w:tc>
      </w:tr>
      <w:tr>
        <w:tc>
          <w:tcPr>
            <w:tcW w:type="dxa" w:w="822"/>
          </w:tcPr>
          <w:p>
            <w:pPr>
              <w:spacing w:after="40"/>
            </w:pPr>
            <w:r/>
            <w:r>
              <w:rPr>
                <w:rFonts w:ascii="Microsoft YaHei" w:hAnsi="Microsoft YaHei" w:eastAsia="微軟正黑體"/>
                <w:b w:val="0"/>
                <w:i w:val="0"/>
                <w:color w:val="333333"/>
                <w:sz w:val="17"/>
              </w:rPr>
              <w:t>A6</w:t>
            </w:r>
          </w:p>
        </w:tc>
        <w:tc>
          <w:tcPr>
            <w:tcW w:type="dxa" w:w="2466"/>
          </w:tcPr>
          <w:p>
            <w:pPr>
              <w:spacing w:after="40"/>
            </w:pPr>
            <w:r/>
            <w:r>
              <w:rPr>
                <w:rFonts w:ascii="Microsoft YaHei" w:hAnsi="Microsoft YaHei" w:eastAsia="微軟正黑體"/>
                <w:b w:val="0"/>
                <w:i w:val="0"/>
                <w:color w:val="333333"/>
                <w:sz w:val="17"/>
              </w:rPr>
              <w:t>Media Kit／新聞室</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B1</w:t>
            </w:r>
          </w:p>
        </w:tc>
        <w:tc>
          <w:tcPr>
            <w:tcW w:type="dxa" w:w="2466"/>
          </w:tcPr>
          <w:p>
            <w:pPr>
              <w:spacing w:after="40"/>
            </w:pPr>
            <w:r/>
            <w:r>
              <w:rPr>
                <w:rFonts w:ascii="Microsoft YaHei" w:hAnsi="Microsoft YaHei" w:eastAsia="微軟正黑體"/>
                <w:b w:val="0"/>
                <w:i w:val="0"/>
                <w:color w:val="333333"/>
                <w:sz w:val="17"/>
              </w:rPr>
              <w:t>儲備金證明常駐頁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5/6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B2</w:t>
            </w:r>
          </w:p>
        </w:tc>
        <w:tc>
          <w:tcPr>
            <w:tcW w:type="dxa" w:w="2466"/>
          </w:tcPr>
          <w:p>
            <w:pPr>
              <w:spacing w:after="40"/>
            </w:pPr>
            <w:r/>
            <w:r>
              <w:rPr>
                <w:rFonts w:ascii="Microsoft YaHei" w:hAnsi="Microsoft YaHei" w:eastAsia="微軟正黑體"/>
                <w:b w:val="0"/>
                <w:i w:val="0"/>
                <w:color w:val="333333"/>
                <w:sz w:val="17"/>
              </w:rPr>
              <w:t>PoR 由第三方會計師或審計方出具／驗證</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B3</w:t>
            </w:r>
          </w:p>
        </w:tc>
        <w:tc>
          <w:tcPr>
            <w:tcW w:type="dxa" w:w="2466"/>
          </w:tcPr>
          <w:p>
            <w:pPr>
              <w:spacing w:after="40"/>
            </w:pPr>
            <w:r/>
            <w:r>
              <w:rPr>
                <w:rFonts w:ascii="Microsoft YaHei" w:hAnsi="Microsoft YaHei" w:eastAsia="微軟正黑體"/>
                <w:b w:val="0"/>
                <w:i w:val="0"/>
                <w:color w:val="333333"/>
                <w:sz w:val="17"/>
              </w:rPr>
              <w:t>PoR 用戶自驗</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5/6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B4</w:t>
            </w:r>
          </w:p>
        </w:tc>
        <w:tc>
          <w:tcPr>
            <w:tcW w:type="dxa" w:w="2466"/>
          </w:tcPr>
          <w:p>
            <w:pPr>
              <w:spacing w:after="40"/>
            </w:pPr>
            <w:r/>
            <w:r>
              <w:rPr>
                <w:rFonts w:ascii="Microsoft YaHei" w:hAnsi="Microsoft YaHei" w:eastAsia="微軟正黑體"/>
                <w:b w:val="0"/>
                <w:i w:val="0"/>
                <w:color w:val="333333"/>
                <w:sz w:val="17"/>
              </w:rPr>
              <w:t>PoR 歷史快照或報告列表</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B5</w:t>
            </w:r>
          </w:p>
        </w:tc>
        <w:tc>
          <w:tcPr>
            <w:tcW w:type="dxa" w:w="2466"/>
          </w:tcPr>
          <w:p>
            <w:pPr>
              <w:spacing w:after="40"/>
            </w:pPr>
            <w:r/>
            <w:r>
              <w:rPr>
                <w:rFonts w:ascii="Microsoft YaHei" w:hAnsi="Microsoft YaHei" w:eastAsia="微軟正黑體"/>
                <w:b w:val="0"/>
                <w:i w:val="0"/>
                <w:color w:val="333333"/>
                <w:sz w:val="17"/>
              </w:rPr>
              <w:t>用戶保護基金，是否公開錢包地址</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B6</w:t>
            </w:r>
          </w:p>
        </w:tc>
        <w:tc>
          <w:tcPr>
            <w:tcW w:type="dxa" w:w="2466"/>
          </w:tcPr>
          <w:p>
            <w:pPr>
              <w:spacing w:after="40"/>
            </w:pPr>
            <w:r/>
            <w:r>
              <w:rPr>
                <w:rFonts w:ascii="Microsoft YaHei" w:hAnsi="Microsoft YaHei" w:eastAsia="微軟正黑體"/>
                <w:b w:val="0"/>
                <w:i w:val="0"/>
                <w:color w:val="333333"/>
                <w:sz w:val="17"/>
              </w:rPr>
              <w:t>冷錢包比例或託管方式說明</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5/6</w:t>
            </w:r>
          </w:p>
        </w:tc>
        <w:tc>
          <w:tcPr>
            <w:tcW w:type="dxa" w:w="822"/>
          </w:tcPr>
          <w:p>
            <w:pPr>
              <w:spacing w:after="40"/>
            </w:pPr>
            <w:r/>
            <w:r>
              <w:rPr>
                <w:rFonts w:ascii="Microsoft YaHei" w:hAnsi="Microsoft YaHei" w:eastAsia="微軟正黑體"/>
                <w:b w:val="0"/>
                <w:i w:val="0"/>
                <w:color w:val="333333"/>
                <w:sz w:val="17"/>
              </w:rPr>
              <w:t>5/5</w:t>
            </w:r>
          </w:p>
        </w:tc>
      </w:tr>
      <w:tr>
        <w:tc>
          <w:tcPr>
            <w:tcW w:type="dxa" w:w="822"/>
          </w:tcPr>
          <w:p>
            <w:pPr>
              <w:spacing w:after="40"/>
            </w:pPr>
            <w:r/>
            <w:r>
              <w:rPr>
                <w:rFonts w:ascii="Microsoft YaHei" w:hAnsi="Microsoft YaHei" w:eastAsia="微軟正黑體"/>
                <w:b w:val="0"/>
                <w:i w:val="0"/>
                <w:color w:val="333333"/>
                <w:sz w:val="17"/>
              </w:rPr>
              <w:t>B7</w:t>
            </w:r>
          </w:p>
        </w:tc>
        <w:tc>
          <w:tcPr>
            <w:tcW w:type="dxa" w:w="2466"/>
          </w:tcPr>
          <w:p>
            <w:pPr>
              <w:spacing w:after="40"/>
            </w:pPr>
            <w:r/>
            <w:r>
              <w:rPr>
                <w:rFonts w:ascii="Microsoft YaHei" w:hAnsi="Microsoft YaHei" w:eastAsia="微軟正黑體"/>
                <w:b w:val="0"/>
                <w:i w:val="0"/>
                <w:color w:val="333333"/>
                <w:sz w:val="17"/>
              </w:rPr>
              <w:t>第三方保險</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1/6</w:t>
            </w:r>
          </w:p>
        </w:tc>
        <w:tc>
          <w:tcPr>
            <w:tcW w:type="dxa" w:w="822"/>
          </w:tcPr>
          <w:p>
            <w:pPr>
              <w:spacing w:after="40"/>
            </w:pPr>
            <w:r/>
            <w:r>
              <w:rPr>
                <w:rFonts w:ascii="Microsoft YaHei" w:hAnsi="Microsoft YaHei" w:eastAsia="微軟正黑體"/>
                <w:b w:val="0"/>
                <w:i w:val="0"/>
                <w:color w:val="333333"/>
                <w:sz w:val="17"/>
              </w:rPr>
              <w:t>1/5</w:t>
            </w:r>
          </w:p>
        </w:tc>
      </w:tr>
      <w:tr>
        <w:tc>
          <w:tcPr>
            <w:tcW w:type="dxa" w:w="822"/>
          </w:tcPr>
          <w:p>
            <w:pPr>
              <w:spacing w:after="40"/>
            </w:pPr>
            <w:r/>
            <w:r>
              <w:rPr>
                <w:rFonts w:ascii="Microsoft YaHei" w:hAnsi="Microsoft YaHei" w:eastAsia="微軟正黑體"/>
                <w:b w:val="0"/>
                <w:i w:val="0"/>
                <w:color w:val="333333"/>
                <w:sz w:val="17"/>
              </w:rPr>
              <w:t>B8</w:t>
            </w:r>
          </w:p>
        </w:tc>
        <w:tc>
          <w:tcPr>
            <w:tcW w:type="dxa" w:w="2466"/>
          </w:tcPr>
          <w:p>
            <w:pPr>
              <w:spacing w:after="40"/>
            </w:pPr>
            <w:r/>
            <w:r>
              <w:rPr>
                <w:rFonts w:ascii="Microsoft YaHei" w:hAnsi="Microsoft YaHei" w:eastAsia="微軟正黑體"/>
                <w:b w:val="0"/>
                <w:i w:val="0"/>
                <w:color w:val="333333"/>
                <w:sz w:val="17"/>
              </w:rPr>
              <w:t>用戶資產隔離聲明</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3/6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C1</w:t>
            </w:r>
          </w:p>
        </w:tc>
        <w:tc>
          <w:tcPr>
            <w:tcW w:type="dxa" w:w="2466"/>
          </w:tcPr>
          <w:p>
            <w:pPr>
              <w:spacing w:after="40"/>
            </w:pPr>
            <w:r/>
            <w:r>
              <w:rPr>
                <w:rFonts w:ascii="Microsoft YaHei" w:hAnsi="Microsoft YaHei" w:eastAsia="微軟正黑體"/>
                <w:b w:val="0"/>
                <w:i w:val="0"/>
                <w:color w:val="333333"/>
                <w:sz w:val="17"/>
              </w:rPr>
              <w:t>安全中心 Hub 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C2</w:t>
            </w:r>
          </w:p>
        </w:tc>
        <w:tc>
          <w:tcPr>
            <w:tcW w:type="dxa" w:w="2466"/>
          </w:tcPr>
          <w:p>
            <w:pPr>
              <w:spacing w:after="40"/>
            </w:pPr>
            <w:r/>
            <w:r>
              <w:rPr>
                <w:rFonts w:ascii="Microsoft YaHei" w:hAnsi="Microsoft YaHei" w:eastAsia="微軟正黑體"/>
                <w:b w:val="0"/>
                <w:i w:val="0"/>
                <w:color w:val="333333"/>
                <w:sz w:val="17"/>
              </w:rPr>
              <w:t>帳戶安全功能說明</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C3</w:t>
            </w:r>
          </w:p>
        </w:tc>
        <w:tc>
          <w:tcPr>
            <w:tcW w:type="dxa" w:w="2466"/>
          </w:tcPr>
          <w:p>
            <w:pPr>
              <w:spacing w:after="40"/>
            </w:pPr>
            <w:r/>
            <w:r>
              <w:rPr>
                <w:rFonts w:ascii="Microsoft YaHei" w:hAnsi="Microsoft YaHei" w:eastAsia="微軟正黑體"/>
                <w:b w:val="0"/>
                <w:i w:val="0"/>
                <w:color w:val="333333"/>
                <w:sz w:val="17"/>
              </w:rPr>
              <w:t>第三方安全認證</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C4</w:t>
            </w:r>
          </w:p>
        </w:tc>
        <w:tc>
          <w:tcPr>
            <w:tcW w:type="dxa" w:w="2466"/>
          </w:tcPr>
          <w:p>
            <w:pPr>
              <w:spacing w:after="40"/>
            </w:pPr>
            <w:r/>
            <w:r>
              <w:rPr>
                <w:rFonts w:ascii="Microsoft YaHei" w:hAnsi="Microsoft YaHei" w:eastAsia="微軟正黑體"/>
                <w:b w:val="0"/>
                <w:i w:val="0"/>
                <w:color w:val="333333"/>
                <w:sz w:val="17"/>
              </w:rPr>
              <w:t>滲透測試或安全審計公開摘要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1/6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C5</w:t>
            </w:r>
          </w:p>
        </w:tc>
        <w:tc>
          <w:tcPr>
            <w:tcW w:type="dxa" w:w="2466"/>
          </w:tcPr>
          <w:p>
            <w:pPr>
              <w:spacing w:after="40"/>
            </w:pPr>
            <w:r/>
            <w:r>
              <w:rPr>
                <w:rFonts w:ascii="Microsoft YaHei" w:hAnsi="Microsoft YaHei" w:eastAsia="微軟正黑體"/>
                <w:b w:val="0"/>
                <w:i w:val="0"/>
                <w:color w:val="333333"/>
                <w:sz w:val="17"/>
              </w:rPr>
              <w:t>漏洞賞金計畫</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1/5</w:t>
            </w:r>
          </w:p>
        </w:tc>
      </w:tr>
      <w:tr>
        <w:tc>
          <w:tcPr>
            <w:tcW w:type="dxa" w:w="822"/>
          </w:tcPr>
          <w:p>
            <w:pPr>
              <w:spacing w:after="40"/>
            </w:pPr>
            <w:r/>
            <w:r>
              <w:rPr>
                <w:rFonts w:ascii="Microsoft YaHei" w:hAnsi="Microsoft YaHei" w:eastAsia="微軟正黑體"/>
                <w:b w:val="0"/>
                <w:i w:val="0"/>
                <w:color w:val="333333"/>
                <w:sz w:val="17"/>
              </w:rPr>
              <w:t>C6</w:t>
            </w:r>
          </w:p>
        </w:tc>
        <w:tc>
          <w:tcPr>
            <w:tcW w:type="dxa" w:w="2466"/>
          </w:tcPr>
          <w:p>
            <w:pPr>
              <w:spacing w:after="40"/>
            </w:pPr>
            <w:r/>
            <w:r>
              <w:rPr>
                <w:rFonts w:ascii="Microsoft YaHei" w:hAnsi="Microsoft YaHei" w:eastAsia="微軟正黑體"/>
                <w:b w:val="0"/>
                <w:i w:val="0"/>
                <w:color w:val="333333"/>
                <w:sz w:val="17"/>
              </w:rPr>
              <w:t>/.well-known/security.txt 或負責任揭露政策頁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0/6</w:t>
            </w:r>
          </w:p>
        </w:tc>
        <w:tc>
          <w:tcPr>
            <w:tcW w:type="dxa" w:w="822"/>
          </w:tcPr>
          <w:p>
            <w:pPr>
              <w:spacing w:after="40"/>
            </w:pPr>
            <w:r/>
            <w:r>
              <w:rPr>
                <w:rFonts w:ascii="Microsoft YaHei" w:hAnsi="Microsoft YaHei" w:eastAsia="微軟正黑體"/>
                <w:b w:val="0"/>
                <w:i w:val="0"/>
                <w:color w:val="333333"/>
                <w:sz w:val="17"/>
              </w:rPr>
              <w:t>0/5</w:t>
            </w:r>
          </w:p>
        </w:tc>
      </w:tr>
      <w:tr>
        <w:tc>
          <w:tcPr>
            <w:tcW w:type="dxa" w:w="822"/>
          </w:tcPr>
          <w:p>
            <w:pPr>
              <w:spacing w:after="40"/>
            </w:pPr>
            <w:r/>
            <w:r>
              <w:rPr>
                <w:rFonts w:ascii="Microsoft YaHei" w:hAnsi="Microsoft YaHei" w:eastAsia="微軟正黑體"/>
                <w:b w:val="0"/>
                <w:i w:val="0"/>
                <w:color w:val="333333"/>
                <w:sz w:val="17"/>
              </w:rPr>
              <w:t>C7</w:t>
            </w:r>
          </w:p>
        </w:tc>
        <w:tc>
          <w:tcPr>
            <w:tcW w:type="dxa" w:w="2466"/>
          </w:tcPr>
          <w:p>
            <w:pPr>
              <w:spacing w:after="40"/>
            </w:pPr>
            <w:r/>
            <w:r>
              <w:rPr>
                <w:rFonts w:ascii="Microsoft YaHei" w:hAnsi="Microsoft YaHei" w:eastAsia="微軟正黑體"/>
                <w:b w:val="0"/>
                <w:i w:val="0"/>
                <w:color w:val="333333"/>
                <w:sz w:val="17"/>
              </w:rPr>
              <w:t>官方渠道驗證工具</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C8</w:t>
            </w:r>
          </w:p>
        </w:tc>
        <w:tc>
          <w:tcPr>
            <w:tcW w:type="dxa" w:w="2466"/>
          </w:tcPr>
          <w:p>
            <w:pPr>
              <w:spacing w:after="40"/>
            </w:pPr>
            <w:r/>
            <w:r>
              <w:rPr>
                <w:rFonts w:ascii="Microsoft YaHei" w:hAnsi="Microsoft YaHei" w:eastAsia="微軟正黑體"/>
                <w:b w:val="0"/>
                <w:i w:val="0"/>
                <w:color w:val="333333"/>
                <w:sz w:val="17"/>
              </w:rPr>
              <w:t>反詐騙教育專區</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C9</w:t>
            </w:r>
          </w:p>
        </w:tc>
        <w:tc>
          <w:tcPr>
            <w:tcW w:type="dxa" w:w="2466"/>
          </w:tcPr>
          <w:p>
            <w:pPr>
              <w:spacing w:after="40"/>
            </w:pPr>
            <w:r/>
            <w:r>
              <w:rPr>
                <w:rFonts w:ascii="Microsoft YaHei" w:hAnsi="Microsoft YaHei" w:eastAsia="微軟正黑體"/>
                <w:b w:val="0"/>
                <w:i w:val="0"/>
                <w:color w:val="333333"/>
                <w:sz w:val="17"/>
              </w:rPr>
              <w:t>安全事件歷史或事後報告公開</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C10</w:t>
            </w:r>
          </w:p>
        </w:tc>
        <w:tc>
          <w:tcPr>
            <w:tcW w:type="dxa" w:w="2466"/>
          </w:tcPr>
          <w:p>
            <w:pPr>
              <w:spacing w:after="40"/>
            </w:pPr>
            <w:r/>
            <w:r>
              <w:rPr>
                <w:rFonts w:ascii="Microsoft YaHei" w:hAnsi="Microsoft YaHei" w:eastAsia="微軟正黑體"/>
                <w:b w:val="0"/>
                <w:i w:val="0"/>
                <w:color w:val="333333"/>
                <w:sz w:val="17"/>
              </w:rPr>
              <w:t>系統狀態頁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0/5</w:t>
            </w:r>
          </w:p>
        </w:tc>
      </w:tr>
      <w:tr>
        <w:tc>
          <w:tcPr>
            <w:tcW w:type="dxa" w:w="822"/>
          </w:tcPr>
          <w:p>
            <w:pPr>
              <w:spacing w:after="40"/>
            </w:pPr>
            <w:r/>
            <w:r>
              <w:rPr>
                <w:rFonts w:ascii="Microsoft YaHei" w:hAnsi="Microsoft YaHei" w:eastAsia="微軟正黑體"/>
                <w:b w:val="0"/>
                <w:i w:val="0"/>
                <w:color w:val="333333"/>
                <w:sz w:val="17"/>
              </w:rPr>
              <w:t>D1</w:t>
            </w:r>
          </w:p>
        </w:tc>
        <w:tc>
          <w:tcPr>
            <w:tcW w:type="dxa" w:w="2466"/>
          </w:tcPr>
          <w:p>
            <w:pPr>
              <w:spacing w:after="40"/>
            </w:pPr>
            <w:r/>
            <w:r>
              <w:rPr>
                <w:rFonts w:ascii="Microsoft YaHei" w:hAnsi="Microsoft YaHei" w:eastAsia="微軟正黑體"/>
                <w:b w:val="0"/>
                <w:i w:val="0"/>
                <w:color w:val="333333"/>
                <w:sz w:val="17"/>
              </w:rPr>
              <w:t>用戶協議／服務條款</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5/5</w:t>
            </w:r>
          </w:p>
        </w:tc>
      </w:tr>
      <w:tr>
        <w:tc>
          <w:tcPr>
            <w:tcW w:type="dxa" w:w="822"/>
          </w:tcPr>
          <w:p>
            <w:pPr>
              <w:spacing w:after="40"/>
            </w:pPr>
            <w:r/>
            <w:r>
              <w:rPr>
                <w:rFonts w:ascii="Microsoft YaHei" w:hAnsi="Microsoft YaHei" w:eastAsia="微軟正黑體"/>
                <w:b w:val="0"/>
                <w:i w:val="0"/>
                <w:color w:val="333333"/>
                <w:sz w:val="17"/>
              </w:rPr>
              <w:t>D2</w:t>
            </w:r>
          </w:p>
        </w:tc>
        <w:tc>
          <w:tcPr>
            <w:tcW w:type="dxa" w:w="2466"/>
          </w:tcPr>
          <w:p>
            <w:pPr>
              <w:spacing w:after="40"/>
            </w:pPr>
            <w:r/>
            <w:r>
              <w:rPr>
                <w:rFonts w:ascii="Microsoft YaHei" w:hAnsi="Microsoft YaHei" w:eastAsia="微軟正黑體"/>
                <w:b w:val="0"/>
                <w:i w:val="0"/>
                <w:color w:val="333333"/>
                <w:sz w:val="17"/>
              </w:rPr>
              <w:t>隱私政策</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D3</w:t>
            </w:r>
          </w:p>
        </w:tc>
        <w:tc>
          <w:tcPr>
            <w:tcW w:type="dxa" w:w="2466"/>
          </w:tcPr>
          <w:p>
            <w:pPr>
              <w:spacing w:after="40"/>
            </w:pPr>
            <w:r/>
            <w:r>
              <w:rPr>
                <w:rFonts w:ascii="Microsoft YaHei" w:hAnsi="Microsoft YaHei" w:eastAsia="微軟正黑體"/>
                <w:b w:val="0"/>
                <w:i w:val="0"/>
                <w:color w:val="333333"/>
                <w:sz w:val="17"/>
              </w:rPr>
              <w:t>Cookie 政策</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3/6</w:t>
            </w:r>
          </w:p>
        </w:tc>
        <w:tc>
          <w:tcPr>
            <w:tcW w:type="dxa" w:w="822"/>
          </w:tcPr>
          <w:p>
            <w:pPr>
              <w:spacing w:after="40"/>
            </w:pPr>
            <w:r/>
            <w:r>
              <w:rPr>
                <w:rFonts w:ascii="Microsoft YaHei" w:hAnsi="Microsoft YaHei" w:eastAsia="微軟正黑體"/>
                <w:b w:val="0"/>
                <w:i w:val="0"/>
                <w:color w:val="333333"/>
                <w:sz w:val="17"/>
              </w:rPr>
              <w:t>0/5</w:t>
            </w:r>
          </w:p>
        </w:tc>
      </w:tr>
      <w:tr>
        <w:tc>
          <w:tcPr>
            <w:tcW w:type="dxa" w:w="822"/>
          </w:tcPr>
          <w:p>
            <w:pPr>
              <w:spacing w:after="40"/>
            </w:pPr>
            <w:r/>
            <w:r>
              <w:rPr>
                <w:rFonts w:ascii="Microsoft YaHei" w:hAnsi="Microsoft YaHei" w:eastAsia="微軟正黑體"/>
                <w:b w:val="0"/>
                <w:i w:val="0"/>
                <w:color w:val="333333"/>
                <w:sz w:val="17"/>
              </w:rPr>
              <w:t>D4</w:t>
            </w:r>
          </w:p>
        </w:tc>
        <w:tc>
          <w:tcPr>
            <w:tcW w:type="dxa" w:w="2466"/>
          </w:tcPr>
          <w:p>
            <w:pPr>
              <w:spacing w:after="40"/>
            </w:pPr>
            <w:r/>
            <w:r>
              <w:rPr>
                <w:rFonts w:ascii="Microsoft YaHei" w:hAnsi="Microsoft YaHei" w:eastAsia="微軟正黑體"/>
                <w:b w:val="0"/>
                <w:i w:val="0"/>
                <w:color w:val="333333"/>
                <w:sz w:val="17"/>
              </w:rPr>
              <w:t>風險揭露</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D5</w:t>
            </w:r>
          </w:p>
        </w:tc>
        <w:tc>
          <w:tcPr>
            <w:tcW w:type="dxa" w:w="2466"/>
          </w:tcPr>
          <w:p>
            <w:pPr>
              <w:spacing w:after="40"/>
            </w:pPr>
            <w:r/>
            <w:r>
              <w:rPr>
                <w:rFonts w:ascii="Microsoft YaHei" w:hAnsi="Microsoft YaHei" w:eastAsia="微軟正黑體"/>
                <w:b w:val="0"/>
                <w:i w:val="0"/>
                <w:color w:val="333333"/>
                <w:sz w:val="17"/>
              </w:rPr>
              <w:t>分產品風險揭露</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5/6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D6</w:t>
            </w:r>
          </w:p>
        </w:tc>
        <w:tc>
          <w:tcPr>
            <w:tcW w:type="dxa" w:w="2466"/>
          </w:tcPr>
          <w:p>
            <w:pPr>
              <w:spacing w:after="40"/>
            </w:pPr>
            <w:r/>
            <w:r>
              <w:rPr>
                <w:rFonts w:ascii="Microsoft YaHei" w:hAnsi="Microsoft YaHei" w:eastAsia="微軟正黑體"/>
                <w:b w:val="0"/>
                <w:i w:val="0"/>
                <w:color w:val="333333"/>
                <w:sz w:val="17"/>
              </w:rPr>
              <w:t>AML／KYC 政策公開頁</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D7</w:t>
            </w:r>
          </w:p>
        </w:tc>
        <w:tc>
          <w:tcPr>
            <w:tcW w:type="dxa" w:w="2466"/>
          </w:tcPr>
          <w:p>
            <w:pPr>
              <w:spacing w:after="40"/>
            </w:pPr>
            <w:r/>
            <w:r>
              <w:rPr>
                <w:rFonts w:ascii="Microsoft YaHei" w:hAnsi="Microsoft YaHei" w:eastAsia="微軟正黑體"/>
                <w:b w:val="0"/>
                <w:i w:val="0"/>
                <w:color w:val="333333"/>
                <w:sz w:val="17"/>
              </w:rPr>
              <w:t>執法機關請求入口</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1/5</w:t>
            </w:r>
          </w:p>
        </w:tc>
      </w:tr>
      <w:tr>
        <w:tc>
          <w:tcPr>
            <w:tcW w:type="dxa" w:w="822"/>
          </w:tcPr>
          <w:p>
            <w:pPr>
              <w:spacing w:after="40"/>
            </w:pPr>
            <w:r/>
            <w:r>
              <w:rPr>
                <w:rFonts w:ascii="Microsoft YaHei" w:hAnsi="Microsoft YaHei" w:eastAsia="微軟正黑體"/>
                <w:b w:val="0"/>
                <w:i w:val="0"/>
                <w:color w:val="333333"/>
                <w:sz w:val="17"/>
              </w:rPr>
              <w:t>D8</w:t>
            </w:r>
          </w:p>
        </w:tc>
        <w:tc>
          <w:tcPr>
            <w:tcW w:type="dxa" w:w="2466"/>
          </w:tcPr>
          <w:p>
            <w:pPr>
              <w:spacing w:after="40"/>
            </w:pPr>
            <w:r/>
            <w:r>
              <w:rPr>
                <w:rFonts w:ascii="Microsoft YaHei" w:hAnsi="Microsoft YaHei" w:eastAsia="微軟正黑體"/>
                <w:b w:val="0"/>
                <w:i w:val="0"/>
                <w:color w:val="333333"/>
                <w:sz w:val="17"/>
              </w:rPr>
              <w:t>Travel Rule 說明</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2/6</w:t>
            </w:r>
          </w:p>
        </w:tc>
        <w:tc>
          <w:tcPr>
            <w:tcW w:type="dxa" w:w="822"/>
          </w:tcPr>
          <w:p>
            <w:pPr>
              <w:spacing w:after="40"/>
            </w:pPr>
            <w:r/>
            <w:r>
              <w:rPr>
                <w:rFonts w:ascii="Microsoft YaHei" w:hAnsi="Microsoft YaHei" w:eastAsia="微軟正黑體"/>
                <w:b w:val="0"/>
                <w:i w:val="0"/>
                <w:color w:val="333333"/>
                <w:sz w:val="17"/>
              </w:rPr>
              <w:t>1/5</w:t>
            </w:r>
          </w:p>
        </w:tc>
      </w:tr>
      <w:tr>
        <w:tc>
          <w:tcPr>
            <w:tcW w:type="dxa" w:w="822"/>
          </w:tcPr>
          <w:p>
            <w:pPr>
              <w:spacing w:after="40"/>
            </w:pPr>
            <w:r/>
            <w:r>
              <w:rPr>
                <w:rFonts w:ascii="Microsoft YaHei" w:hAnsi="Microsoft YaHei" w:eastAsia="微軟正黑體"/>
                <w:b w:val="0"/>
                <w:i w:val="0"/>
                <w:color w:val="333333"/>
                <w:sz w:val="17"/>
              </w:rPr>
              <w:t>D9</w:t>
            </w:r>
          </w:p>
        </w:tc>
        <w:tc>
          <w:tcPr>
            <w:tcW w:type="dxa" w:w="2466"/>
          </w:tcPr>
          <w:p>
            <w:pPr>
              <w:spacing w:after="40"/>
            </w:pPr>
            <w:r/>
            <w:r>
              <w:rPr>
                <w:rFonts w:ascii="Microsoft YaHei" w:hAnsi="Microsoft YaHei" w:eastAsia="微軟正黑體"/>
                <w:b w:val="0"/>
                <w:i w:val="0"/>
                <w:color w:val="333333"/>
                <w:sz w:val="17"/>
              </w:rPr>
              <w:t>上幣與下架標準公開</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D10</w:t>
            </w:r>
          </w:p>
        </w:tc>
        <w:tc>
          <w:tcPr>
            <w:tcW w:type="dxa" w:w="2466"/>
          </w:tcPr>
          <w:p>
            <w:pPr>
              <w:spacing w:after="40"/>
            </w:pPr>
            <w:r/>
            <w:r>
              <w:rPr>
                <w:rFonts w:ascii="Microsoft YaHei" w:hAnsi="Microsoft YaHei" w:eastAsia="微軟正黑體"/>
                <w:b w:val="0"/>
                <w:i w:val="0"/>
                <w:color w:val="333333"/>
                <w:sz w:val="17"/>
              </w:rPr>
              <w:t>市場監控／公平交易政策</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1/6</w:t>
            </w:r>
          </w:p>
        </w:tc>
        <w:tc>
          <w:tcPr>
            <w:tcW w:type="dxa" w:w="822"/>
          </w:tcPr>
          <w:p>
            <w:pPr>
              <w:spacing w:after="40"/>
            </w:pPr>
            <w:r/>
            <w:r>
              <w:rPr>
                <w:rFonts w:ascii="Microsoft YaHei" w:hAnsi="Microsoft YaHei" w:eastAsia="微軟正黑體"/>
                <w:b w:val="0"/>
                <w:i w:val="0"/>
                <w:color w:val="333333"/>
                <w:sz w:val="17"/>
              </w:rPr>
              <w:t>2/5</w:t>
            </w:r>
          </w:p>
        </w:tc>
      </w:tr>
      <w:tr>
        <w:tc>
          <w:tcPr>
            <w:tcW w:type="dxa" w:w="822"/>
          </w:tcPr>
          <w:p>
            <w:pPr>
              <w:spacing w:after="40"/>
            </w:pPr>
            <w:r/>
            <w:r>
              <w:rPr>
                <w:rFonts w:ascii="Microsoft YaHei" w:hAnsi="Microsoft YaHei" w:eastAsia="微軟正黑體"/>
                <w:b w:val="0"/>
                <w:i w:val="0"/>
                <w:color w:val="333333"/>
                <w:sz w:val="17"/>
              </w:rPr>
              <w:t>E1</w:t>
            </w:r>
          </w:p>
        </w:tc>
        <w:tc>
          <w:tcPr>
            <w:tcW w:type="dxa" w:w="2466"/>
          </w:tcPr>
          <w:p>
            <w:pPr>
              <w:spacing w:after="40"/>
            </w:pPr>
            <w:r/>
            <w:r>
              <w:rPr>
                <w:rFonts w:ascii="Microsoft YaHei" w:hAnsi="Microsoft YaHei" w:eastAsia="微軟正黑體"/>
                <w:b w:val="0"/>
                <w:i w:val="0"/>
                <w:color w:val="333333"/>
                <w:sz w:val="17"/>
              </w:rPr>
              <w:t>費率表</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3/5</w:t>
            </w:r>
          </w:p>
        </w:tc>
      </w:tr>
      <w:tr>
        <w:tc>
          <w:tcPr>
            <w:tcW w:type="dxa" w:w="822"/>
          </w:tcPr>
          <w:p>
            <w:pPr>
              <w:spacing w:after="40"/>
            </w:pPr>
            <w:r/>
            <w:r>
              <w:rPr>
                <w:rFonts w:ascii="Microsoft YaHei" w:hAnsi="Microsoft YaHei" w:eastAsia="微軟正黑體"/>
                <w:b w:val="0"/>
                <w:i w:val="0"/>
                <w:color w:val="333333"/>
                <w:sz w:val="17"/>
              </w:rPr>
              <w:t>E2</w:t>
            </w:r>
          </w:p>
        </w:tc>
        <w:tc>
          <w:tcPr>
            <w:tcW w:type="dxa" w:w="2466"/>
          </w:tcPr>
          <w:p>
            <w:pPr>
              <w:spacing w:after="40"/>
            </w:pPr>
            <w:r/>
            <w:r>
              <w:rPr>
                <w:rFonts w:ascii="Microsoft YaHei" w:hAnsi="Microsoft YaHei" w:eastAsia="微軟正黑體"/>
                <w:b w:val="0"/>
                <w:i w:val="0"/>
                <w:color w:val="333333"/>
                <w:sz w:val="17"/>
              </w:rPr>
              <w:t>客服聯絡方式</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4/5</w:t>
            </w:r>
          </w:p>
        </w:tc>
      </w:tr>
      <w:tr>
        <w:tc>
          <w:tcPr>
            <w:tcW w:type="dxa" w:w="822"/>
          </w:tcPr>
          <w:p>
            <w:pPr>
              <w:spacing w:after="40"/>
            </w:pPr>
            <w:r/>
            <w:r>
              <w:rPr>
                <w:rFonts w:ascii="Microsoft YaHei" w:hAnsi="Microsoft YaHei" w:eastAsia="微軟正黑體"/>
                <w:b w:val="0"/>
                <w:i w:val="0"/>
                <w:color w:val="333333"/>
                <w:sz w:val="17"/>
              </w:rPr>
              <w:t>E3</w:t>
            </w:r>
          </w:p>
        </w:tc>
        <w:tc>
          <w:tcPr>
            <w:tcW w:type="dxa" w:w="2466"/>
          </w:tcPr>
          <w:p>
            <w:pPr>
              <w:spacing w:after="40"/>
            </w:pPr>
            <w:r/>
            <w:r>
              <w:rPr>
                <w:rFonts w:ascii="Microsoft YaHei" w:hAnsi="Microsoft YaHei" w:eastAsia="微軟正黑體"/>
                <w:b w:val="0"/>
                <w:i w:val="0"/>
                <w:color w:val="333333"/>
                <w:sz w:val="17"/>
              </w:rPr>
              <w:t>正式客訴處理流程</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4/6</w:t>
            </w:r>
          </w:p>
        </w:tc>
        <w:tc>
          <w:tcPr>
            <w:tcW w:type="dxa" w:w="822"/>
          </w:tcPr>
          <w:p>
            <w:pPr>
              <w:spacing w:after="40"/>
            </w:pPr>
            <w:r/>
            <w:r>
              <w:rPr>
                <w:rFonts w:ascii="Microsoft YaHei" w:hAnsi="Microsoft YaHei" w:eastAsia="微軟正黑體"/>
                <w:b w:val="0"/>
                <w:i w:val="0"/>
                <w:color w:val="333333"/>
                <w:sz w:val="17"/>
              </w:rPr>
              <w:t>0/5</w:t>
            </w:r>
          </w:p>
        </w:tc>
      </w:tr>
      <w:tr>
        <w:tc>
          <w:tcPr>
            <w:tcW w:type="dxa" w:w="822"/>
          </w:tcPr>
          <w:p>
            <w:pPr>
              <w:spacing w:after="40"/>
            </w:pPr>
            <w:r/>
            <w:r>
              <w:rPr>
                <w:rFonts w:ascii="Microsoft YaHei" w:hAnsi="Microsoft YaHei" w:eastAsia="微軟正黑體"/>
                <w:b w:val="0"/>
                <w:i w:val="0"/>
                <w:color w:val="333333"/>
                <w:sz w:val="17"/>
              </w:rPr>
              <w:t>E4</w:t>
            </w:r>
          </w:p>
        </w:tc>
        <w:tc>
          <w:tcPr>
            <w:tcW w:type="dxa" w:w="2466"/>
          </w:tcPr>
          <w:p>
            <w:pPr>
              <w:spacing w:after="40"/>
            </w:pPr>
            <w:r/>
            <w:r>
              <w:rPr>
                <w:rFonts w:ascii="Microsoft YaHei" w:hAnsi="Microsoft YaHei" w:eastAsia="微軟正黑體"/>
                <w:b w:val="0"/>
                <w:i w:val="0"/>
                <w:color w:val="333333"/>
                <w:sz w:val="17"/>
              </w:rPr>
              <w:t>透明度報告／年度報告</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w:t>
            </w:r>
          </w:p>
        </w:tc>
        <w:tc>
          <w:tcPr>
            <w:tcW w:type="dxa" w:w="822"/>
          </w:tcPr>
          <w:p>
            <w:pPr>
              <w:spacing w:after="40"/>
            </w:pPr>
            <w:r/>
            <w:r>
              <w:rPr>
                <w:rFonts w:ascii="Microsoft YaHei" w:hAnsi="Microsoft YaHei" w:eastAsia="微軟正黑體"/>
                <w:b w:val="0"/>
                <w:i w:val="0"/>
                <w:color w:val="333333"/>
                <w:sz w:val="17"/>
              </w:rPr>
              <w:t>6/6</w:t>
            </w:r>
          </w:p>
        </w:tc>
        <w:tc>
          <w:tcPr>
            <w:tcW w:type="dxa" w:w="822"/>
          </w:tcPr>
          <w:p>
            <w:pPr>
              <w:spacing w:after="40"/>
            </w:pPr>
            <w:r/>
            <w:r>
              <w:rPr>
                <w:rFonts w:ascii="Microsoft YaHei" w:hAnsi="Microsoft YaHei" w:eastAsia="微軟正黑體"/>
                <w:b w:val="0"/>
                <w:i w:val="0"/>
                <w:color w:val="333333"/>
                <w:sz w:val="17"/>
              </w:rPr>
              <w:t>3/5</w:t>
            </w:r>
          </w:p>
        </w:tc>
      </w:tr>
    </w:tbl>
    <w:p/>
    <w:p>
      <w:pPr>
        <w:spacing w:before="280" w:after="160"/>
      </w:pPr>
      <w:r>
        <w:rPr>
          <w:rFonts w:ascii="Microsoft YaHei" w:hAnsi="Microsoft YaHei" w:eastAsia="微軟正黑體"/>
          <w:b/>
          <w:i w:val="0"/>
          <w:color w:val="C08A00"/>
          <w:sz w:val="30"/>
        </w:rPr>
        <w:t>附錄 B：Google Ads 與 Google Play 的加密政策</w:t>
      </w:r>
    </w:p>
    <w:p>
      <w:pPr>
        <w:spacing w:after="160" w:line="324" w:lineRule="auto"/>
      </w:pPr>
      <w:r>
        <w:rPr>
          <w:rFonts w:ascii="Microsoft YaHei" w:hAnsi="Microsoft YaHei" w:eastAsia="微軟正黑體"/>
          <w:b w:val="0"/>
          <w:i w:val="0"/>
          <w:color w:val="333333"/>
          <w:sz w:val="21"/>
        </w:rPr>
        <w:t>本報告只看自然搜尋（10-08 你的選擇）。這裡說明為什麼 Ads 與 Play 的規定不能直接拿來當自然搜尋標準，以及它們跟 Hotcoin 的關係。</w:t>
      </w:r>
    </w:p>
    <w:p>
      <w:pPr>
        <w:pStyle w:val="ListBullet"/>
        <w:spacing w:after="80"/>
      </w:pPr>
      <w:r>
        <w:rPr>
          <w:rFonts w:ascii="Microsoft YaHei" w:hAnsi="Microsoft YaHei" w:eastAsia="微軟正黑體"/>
          <w:b/>
          <w:i w:val="0"/>
          <w:color w:val="333333"/>
          <w:sz w:val="21"/>
        </w:rPr>
        <w:t>自然搜尋</w:t>
      </w:r>
      <w:r>
        <w:rPr>
          <w:rFonts w:ascii="Microsoft YaHei" w:hAnsi="Microsoft YaHei" w:eastAsia="微軟正黑體"/>
          <w:b w:val="0"/>
          <w:i w:val="0"/>
          <w:color w:val="333333"/>
          <w:sz w:val="21"/>
        </w:rPr>
        <w:t>：沒有任何加密貨幣網站認證或牌照要求。Google 用評分指南與實用內容指南定義什麼是可信的結果，第一章已整理。</w:t>
      </w:r>
    </w:p>
    <w:p>
      <w:pPr>
        <w:pStyle w:val="ListBullet"/>
        <w:spacing w:after="80"/>
      </w:pPr>
      <w:r>
        <w:rPr>
          <w:rFonts w:ascii="Microsoft YaHei" w:hAnsi="Microsoft YaHei" w:eastAsia="微軟正黑體"/>
          <w:b/>
          <w:i w:val="0"/>
          <w:color w:val="333333"/>
          <w:sz w:val="21"/>
        </w:rPr>
        <w:t>Google Ads</w:t>
      </w:r>
      <w:r>
        <w:rPr>
          <w:rFonts w:ascii="Microsoft YaHei" w:hAnsi="Microsoft YaHei" w:eastAsia="微軟正黑體"/>
          <w:b w:val="0"/>
          <w:i w:val="0"/>
          <w:color w:val="333333"/>
          <w:sz w:val="21"/>
        </w:rPr>
        <w:t>：交易所、軟體錢包要先申請 Google 認證，並在投放國家持有當地牌照或登記。名單上的國家包括美國（FinCEN MSB 登記加各州貨幣傳輸牌照，或銀行執照）、英國（FCA 登記）、歐盟（MiCA CASP 授權）、加拿大、香港、日本、韓國、泰國、阿聯等。2026-05 起改在 Ads 帳戶內申請。</w:t>
      </w:r>
    </w:p>
    <w:p>
      <w:pPr>
        <w:pStyle w:val="ListBullet"/>
        <w:spacing w:after="80"/>
      </w:pPr>
      <w:r>
        <w:rPr>
          <w:rFonts w:ascii="Microsoft YaHei" w:hAnsi="Microsoft YaHei" w:eastAsia="微軟正黑體"/>
          <w:b/>
          <w:i w:val="0"/>
          <w:color w:val="333333"/>
          <w:sz w:val="21"/>
        </w:rPr>
        <w:t>Google Play</w:t>
      </w:r>
      <w:r>
        <w:rPr>
          <w:rFonts w:ascii="Microsoft YaHei" w:hAnsi="Microsoft YaHei" w:eastAsia="微軟正黑體"/>
          <w:b w:val="0"/>
          <w:i w:val="0"/>
          <w:color w:val="333333"/>
          <w:sz w:val="21"/>
        </w:rPr>
        <w:t>：交易所與託管型錢包 App 要在 Play Console 的金融功能聲明中逐國申報，名單國家的要求與 Ads 大致相同；沒有對應牌照的國家要從發布範圍拿掉。</w:t>
      </w:r>
    </w:p>
    <w:p>
      <w:pPr>
        <w:spacing w:after="160" w:line="324" w:lineRule="auto"/>
      </w:pPr>
      <w:r>
        <w:rPr>
          <w:rFonts w:ascii="Microsoft YaHei" w:hAnsi="Microsoft YaHei" w:eastAsia="微軟正黑體"/>
          <w:b/>
          <w:i w:val="0"/>
          <w:color w:val="333333"/>
          <w:sz w:val="21"/>
        </w:rPr>
        <w:t>和 Hotcoin 的關係</w:t>
      </w:r>
      <w:r>
        <w:rPr>
          <w:rFonts w:ascii="Microsoft YaHei" w:hAnsi="Microsoft YaHei" w:eastAsia="微軟正黑體"/>
          <w:b w:val="0"/>
          <w:i w:val="0"/>
          <w:color w:val="333333"/>
          <w:sz w:val="21"/>
        </w:rPr>
        <w:t>：Hotcoin 目前能確認的只有澳洲 AUSTRAC 登記，而澳洲不在 Ads 與 Play 的名單上；美國只有 FinCEN MSB（兩筆主體還對不上），沒有州牌照，達不到美國的要求。所以 Ads 這條路目前走不通，這不影響自然搜尋。Play 的發布國家是否合規，建議另外請產品對照 Play Console 的聲明，不在這份報告範圍內。</w:t>
      </w:r>
    </w:p>
    <w:p>
      <w:pPr>
        <w:spacing w:after="160" w:line="324" w:lineRule="auto"/>
      </w:pPr>
      <w:r>
        <w:rPr>
          <w:rFonts w:ascii="Microsoft YaHei" w:hAnsi="Microsoft YaHei" w:eastAsia="微軟正黑體"/>
          <w:b w:val="0"/>
          <w:i w:val="0"/>
          <w:color w:val="333333"/>
          <w:sz w:val="21"/>
        </w:rPr>
        <w:t>資料來源：Google Ads 政策說明〈Cryptocurrencies and related products〉與 2025-07、2025-09、2026-08 更新公告；Play Console 說明〈Understanding Google Play's Cryptocurrency Exchanges and Software Wallets Policy〉。2026-10-08 以網頁搜尋讀取 support.google.com，部分表格擷取不完整，引用前以官方頁面為準。</w:t>
      </w:r>
    </w:p>
    <w:p>
      <w:pPr>
        <w:spacing w:before="280" w:after="160"/>
      </w:pPr>
      <w:r>
        <w:rPr>
          <w:rFonts w:ascii="Microsoft YaHei" w:hAnsi="Microsoft YaHei" w:eastAsia="微軟正黑體"/>
          <w:b/>
          <w:i w:val="0"/>
          <w:color w:val="C08A00"/>
          <w:sz w:val="30"/>
        </w:rPr>
        <w:t>附錄 C：資料來源與讀取限制</w:t>
      </w:r>
    </w:p>
    <w:p>
      <w:pPr>
        <w:spacing w:after="160" w:line="324" w:lineRule="auto"/>
      </w:pPr>
      <w:r>
        <w:rPr>
          <w:rFonts w:ascii="Microsoft YaHei" w:hAnsi="Microsoft YaHei" w:eastAsia="微軟正黑體"/>
          <w:b/>
          <w:i w:val="0"/>
          <w:color w:val="333333"/>
          <w:sz w:val="21"/>
        </w:rPr>
        <w:t>Hotcoin</w:t>
      </w:r>
      <w:r>
        <w:rPr>
          <w:rFonts w:ascii="Microsoft YaHei" w:hAnsi="Microsoft YaHei" w:eastAsia="微軟正黑體"/>
          <w:b w:val="0"/>
          <w:i w:val="0"/>
          <w:color w:val="333333"/>
          <w:sz w:val="21"/>
        </w:rPr>
        <w:t>：2026-10-08 以 curl（Googlebot UA）取原始 HTML，只看英文版，JS 載入後的內容未用瀏覽器全量確認。內部資料取自《平台外部信息管理-2.docx》（09-28）、HackenProof 滲透測試報告（07-13）、09-18 信任內容審閱與 09-29 條款查核。</w:t>
      </w:r>
    </w:p>
    <w:p>
      <w:pPr>
        <w:spacing w:after="160" w:line="324" w:lineRule="auto"/>
      </w:pPr>
      <w:r>
        <w:rPr>
          <w:rFonts w:ascii="Microsoft YaHei" w:hAnsi="Microsoft YaHei" w:eastAsia="微軟正黑體"/>
          <w:b/>
          <w:i w:val="0"/>
          <w:color w:val="333333"/>
          <w:sz w:val="21"/>
        </w:rPr>
        <w:t>競品</w:t>
      </w:r>
      <w:r>
        <w:rPr>
          <w:rFonts w:ascii="Microsoft YaHei" w:hAnsi="Microsoft YaHei" w:eastAsia="微軟正黑體"/>
          <w:b w:val="0"/>
          <w:i w:val="0"/>
          <w:color w:val="333333"/>
          <w:sz w:val="21"/>
        </w:rPr>
        <w:t>：2026-10-08 以網頁搜尋限定各站網域讀取。這次的雲端環境擋掉交易所網域，所以：</w:t>
      </w:r>
    </w:p>
    <w:p>
      <w:pPr>
        <w:spacing w:after="80"/>
        <w:ind w:left="357" w:hanging="357"/>
      </w:pPr>
      <w:r>
        <w:rPr>
          <w:rFonts w:ascii="Microsoft YaHei" w:hAnsi="Microsoft YaHei" w:eastAsia="微軟正黑體"/>
          <w:b w:val="0"/>
          <w:i w:val="0"/>
          <w:color w:val="333333"/>
          <w:sz w:val="21"/>
        </w:rPr>
        <w:t>1.  沒有一家能直接抓原始 HTML，看不到「內容是否直出」「JSON-LD 類型」這兩項，原本規劃的 F 段 Hub 結構只能寫到區塊順序與子頁網址。</w:t>
      </w:r>
    </w:p>
    <w:p>
      <w:pPr>
        <w:spacing w:after="80"/>
        <w:ind w:left="357" w:hanging="357"/>
      </w:pPr>
      <w:r>
        <w:rPr>
          <w:rFonts w:ascii="Microsoft YaHei" w:hAnsi="Microsoft YaHei" w:eastAsia="微軟正黑體"/>
          <w:b w:val="0"/>
          <w:i w:val="0"/>
          <w:color w:val="333333"/>
          <w:sz w:val="21"/>
        </w:rPr>
        <w:t>2.  security.txt（C6）11 家都無法 GET，全部標「未驗證」。</w:t>
      </w:r>
    </w:p>
    <w:p>
      <w:pPr>
        <w:spacing w:after="80"/>
        <w:ind w:left="357" w:hanging="357"/>
      </w:pPr>
      <w:r>
        <w:rPr>
          <w:rFonts w:ascii="Microsoft YaHei" w:hAnsi="Microsoft YaHei" w:eastAsia="微軟正黑體"/>
          <w:b w:val="0"/>
          <w:i w:val="0"/>
          <w:color w:val="333333"/>
          <w:sz w:val="21"/>
        </w:rPr>
        <w:t>3.  多數搜尋摘要來自 2023 至 2026 年的頁面快照，現況可能已改。</w:t>
      </w:r>
    </w:p>
    <w:p>
      <w:pPr>
        <w:spacing w:after="80"/>
        <w:ind w:left="357" w:hanging="357"/>
      </w:pPr>
      <w:r>
        <w:rPr>
          <w:rFonts w:ascii="Microsoft YaHei" w:hAnsi="Microsoft YaHei" w:eastAsia="微軟正黑體"/>
          <w:b w:val="0"/>
          <w:i w:val="0"/>
          <w:color w:val="333333"/>
          <w:sz w:val="21"/>
        </w:rPr>
        <w:t>4.  競品 Hub 截圖未能在這次環境產出。</w:t>
      </w:r>
    </w:p>
    <w:p>
      <w:pPr>
        <w:spacing w:after="160" w:line="324" w:lineRule="auto"/>
      </w:pPr>
      <w:r>
        <w:rPr>
          <w:rFonts w:ascii="Microsoft YaHei" w:hAnsi="Microsoft YaHei" w:eastAsia="微軟正黑體"/>
          <w:b/>
          <w:i w:val="0"/>
          <w:color w:val="333333"/>
          <w:sz w:val="21"/>
        </w:rPr>
        <w:t>本機補驗</w:t>
      </w:r>
      <w:r>
        <w:rPr>
          <w:rFonts w:ascii="Microsoft YaHei" w:hAnsi="Microsoft YaHei" w:eastAsia="微軟正黑體"/>
          <w:b w:val="0"/>
          <w:i w:val="0"/>
          <w:color w:val="333333"/>
          <w:sz w:val="21"/>
        </w:rPr>
        <w:t>：work/trust-center-2026-10-08/tools/verify_local.sh 在你的電腦上跑，會對 11 家的 security.txt 與 Hub 頁做只讀 GET，輸出狀態碼、title、H1 與 canonical；tools/shots.sh 列出要截圖的 12 個競品頁面，沿用 腳本工具/shot.py。補完後附錄 A 的「未驗證」會變少，預期第二章的判斷不會因此改變。最值得先補的是：</w:t>
      </w:r>
    </w:p>
    <w:tbl>
      <w:tblPr>
        <w:tblStyle w:val="TableGrid"/>
        <w:tblW w:type="auto" w:w="0"/>
        <w:jc w:val="center"/>
        <w:tblLayout w:type="fixed"/>
        <w:tblLook w:firstColumn="1" w:firstRow="1" w:lastColumn="0" w:lastRow="0" w:noHBand="0" w:noVBand="1" w:val="04A0"/>
      </w:tblPr>
      <w:tblGrid>
        <w:gridCol w:w="6576"/>
        <w:gridCol w:w="8221"/>
      </w:tblGrid>
      <w:tr>
        <w:tc>
          <w:tcPr>
            <w:tcW w:type="dxa" w:w="6577"/>
            <w:shd w:val="clear" w:fill="F2F2F2"/>
          </w:tcPr>
          <w:p>
            <w:pPr>
              <w:spacing w:after="40"/>
            </w:pPr>
            <w:r/>
            <w:r>
              <w:rPr>
                <w:rFonts w:ascii="Microsoft YaHei" w:hAnsi="Microsoft YaHei" w:eastAsia="微軟正黑體"/>
                <w:b/>
                <w:i w:val="0"/>
                <w:color w:val="333333"/>
                <w:sz w:val="17"/>
              </w:rPr>
              <w:t>項目</w:t>
            </w:r>
          </w:p>
        </w:tc>
        <w:tc>
          <w:tcPr>
            <w:tcW w:type="dxa" w:w="8221"/>
            <w:shd w:val="clear" w:fill="F2F2F2"/>
          </w:tcPr>
          <w:p>
            <w:pPr>
              <w:spacing w:after="40"/>
            </w:pPr>
            <w:r/>
            <w:r>
              <w:rPr>
                <w:rFonts w:ascii="Microsoft YaHei" w:hAnsi="Microsoft YaHei" w:eastAsia="微軟正黑體"/>
                <w:b/>
                <w:i w:val="0"/>
                <w:color w:val="333333"/>
                <w:sz w:val="17"/>
              </w:rPr>
              <w:t>為什麼值得補</w:t>
            </w:r>
          </w:p>
        </w:tc>
      </w:tr>
      <w:tr>
        <w:tc>
          <w:tcPr>
            <w:tcW w:type="dxa" w:w="6577"/>
          </w:tcPr>
          <w:p>
            <w:pPr>
              <w:spacing w:after="40"/>
            </w:pPr>
            <w:r/>
            <w:r>
              <w:rPr>
                <w:rFonts w:ascii="Microsoft YaHei" w:hAnsi="Microsoft YaHei" w:eastAsia="微軟正黑體"/>
                <w:b w:val="0"/>
                <w:i w:val="0"/>
                <w:color w:val="333333"/>
                <w:sz w:val="17"/>
              </w:rPr>
              <w:t>各家 security.txt</w:t>
            </w:r>
          </w:p>
        </w:tc>
        <w:tc>
          <w:tcPr>
            <w:tcW w:type="dxa" w:w="8221"/>
          </w:tcPr>
          <w:p>
            <w:pPr>
              <w:spacing w:after="40"/>
            </w:pPr>
            <w:r/>
            <w:r>
              <w:rPr>
                <w:rFonts w:ascii="Microsoft YaHei" w:hAnsi="Microsoft YaHei" w:eastAsia="微軟正黑體"/>
                <w:b w:val="0"/>
                <w:i w:val="0"/>
                <w:color w:val="333333"/>
                <w:sz w:val="17"/>
              </w:rPr>
              <w:t>確認 C6 是否真的是業界常態，這次 11 家全部讀不到</w:t>
            </w:r>
          </w:p>
        </w:tc>
      </w:tr>
      <w:tr>
        <w:tc>
          <w:tcPr>
            <w:tcW w:type="dxa" w:w="6577"/>
          </w:tcPr>
          <w:p>
            <w:pPr>
              <w:spacing w:after="40"/>
            </w:pPr>
            <w:r/>
            <w:r>
              <w:rPr>
                <w:rFonts w:ascii="Microsoft YaHei" w:hAnsi="Microsoft YaHei" w:eastAsia="微軟正黑體"/>
                <w:b w:val="0"/>
                <w:i w:val="0"/>
                <w:color w:val="333333"/>
                <w:sz w:val="17"/>
              </w:rPr>
              <w:t>Coinbase /security、Kraken /features/security、OKX /protect、Toobit /safety、BTCC /btcc-security、Bybit /promo/global/user-protection 的原始 HTML 與截圖</w:t>
            </w:r>
          </w:p>
        </w:tc>
        <w:tc>
          <w:tcPr>
            <w:tcW w:type="dxa" w:w="8221"/>
          </w:tcPr>
          <w:p>
            <w:pPr>
              <w:spacing w:after="40"/>
            </w:pPr>
            <w:r/>
            <w:r>
              <w:rPr>
                <w:rFonts w:ascii="Microsoft YaHei" w:hAnsi="Microsoft YaHei" w:eastAsia="微軟正黑體"/>
                <w:b w:val="0"/>
                <w:i w:val="0"/>
                <w:color w:val="333333"/>
                <w:sz w:val="17"/>
              </w:rPr>
              <w:t>Hub 區塊設計的直接參考，也是給產品看的截圖</w:t>
            </w:r>
          </w:p>
        </w:tc>
      </w:tr>
      <w:tr>
        <w:tc>
          <w:tcPr>
            <w:tcW w:type="dxa" w:w="6577"/>
          </w:tcPr>
          <w:p>
            <w:pPr>
              <w:spacing w:after="40"/>
            </w:pPr>
            <w:r/>
            <w:r>
              <w:rPr>
                <w:rFonts w:ascii="Microsoft YaHei" w:hAnsi="Microsoft YaHei" w:eastAsia="微軟正黑體"/>
                <w:b w:val="0"/>
                <w:i w:val="0"/>
                <w:color w:val="333333"/>
                <w:sz w:val="17"/>
              </w:rPr>
              <w:t>Bitget、Binance 是否有安全 Hub</w:t>
            </w:r>
          </w:p>
        </w:tc>
        <w:tc>
          <w:tcPr>
            <w:tcW w:type="dxa" w:w="8221"/>
          </w:tcPr>
          <w:p>
            <w:pPr>
              <w:spacing w:after="40"/>
            </w:pPr>
            <w:r/>
            <w:r>
              <w:rPr>
                <w:rFonts w:ascii="Microsoft YaHei" w:hAnsi="Microsoft YaHei" w:eastAsia="微軟正黑體"/>
                <w:b w:val="0"/>
                <w:i w:val="0"/>
                <w:color w:val="333333"/>
                <w:sz w:val="17"/>
              </w:rPr>
              <w:t>這次搜尋都找不到，可能只是沒被搜到</w:t>
            </w:r>
          </w:p>
        </w:tc>
      </w:tr>
      <w:tr>
        <w:tc>
          <w:tcPr>
            <w:tcW w:type="dxa" w:w="6577"/>
          </w:tcPr>
          <w:p>
            <w:pPr>
              <w:spacing w:after="40"/>
            </w:pPr>
            <w:r/>
            <w:r>
              <w:rPr>
                <w:rFonts w:ascii="Microsoft YaHei" w:hAnsi="Microsoft YaHei" w:eastAsia="微軟正黑體"/>
                <w:b w:val="0"/>
                <w:i w:val="0"/>
                <w:color w:val="333333"/>
                <w:sz w:val="17"/>
              </w:rPr>
              <w:t>Biconomy 全部項目</w:t>
            </w:r>
          </w:p>
        </w:tc>
        <w:tc>
          <w:tcPr>
            <w:tcW w:type="dxa" w:w="8221"/>
          </w:tcPr>
          <w:p>
            <w:pPr>
              <w:spacing w:after="40"/>
            </w:pPr>
            <w:r/>
            <w:r>
              <w:rPr>
                <w:rFonts w:ascii="Microsoft YaHei" w:hAnsi="Microsoft YaHei" w:eastAsia="微軟正黑體"/>
                <w:b w:val="0"/>
                <w:i w:val="0"/>
                <w:color w:val="333333"/>
                <w:sz w:val="17"/>
              </w:rPr>
              <w:t>頁面是 JS 單頁，搜尋幾乎沒收錄</w:t>
            </w:r>
          </w:p>
        </w:tc>
      </w:tr>
    </w:tbl>
    <w:p/>
    <w:p>
      <w:pPr>
        <w:spacing w:after="160" w:line="324" w:lineRule="auto"/>
      </w:pPr>
      <w:r>
        <w:rPr>
          <w:rFonts w:ascii="Microsoft YaHei" w:hAnsi="Microsoft YaHei" w:eastAsia="微軟正黑體"/>
          <w:b/>
          <w:i w:val="0"/>
          <w:color w:val="333333"/>
          <w:sz w:val="21"/>
        </w:rPr>
        <w:t>GSC</w:t>
      </w:r>
      <w:r>
        <w:rPr>
          <w:rFonts w:ascii="Microsoft YaHei" w:hAnsi="Microsoft YaHei" w:eastAsia="微軟正黑體"/>
          <w:b w:val="0"/>
          <w:i w:val="0"/>
          <w:color w:val="333333"/>
          <w:sz w:val="21"/>
        </w:rPr>
        <w:t>：連線工具這次沒接上，用 09-10 匯出的 2026-08-10 至 09-06 快照（網頁搜尋、final 資料、查詢×頁面）。</w:t>
      </w:r>
    </w:p>
    <w:p>
      <w:pPr>
        <w:spacing w:after="160" w:line="324" w:lineRule="auto"/>
      </w:pPr>
      <w:r>
        <w:rPr>
          <w:rFonts w:ascii="Microsoft YaHei" w:hAnsi="Microsoft YaHei" w:eastAsia="微軟正黑體"/>
          <w:b/>
          <w:i w:val="0"/>
          <w:color w:val="333333"/>
          <w:sz w:val="21"/>
        </w:rPr>
        <w:t>評分指南</w:t>
      </w:r>
      <w:r>
        <w:rPr>
          <w:rFonts w:ascii="Microsoft YaHei" w:hAnsi="Microsoft YaHei" w:eastAsia="微軟正黑體"/>
          <w:b w:val="0"/>
          <w:i w:val="0"/>
          <w:color w:val="333333"/>
          <w:sz w:val="21"/>
        </w:rPr>
        <w:t>：《搜尋品質評分員指南》2025-09-11 版繁中譯本（專案根目錄 searchqualityevaluatorguidelines-zh-TW.md）；Search Central〈建立實用、可靠、以人為本的內容〉2026-10-05 更新版。</w:t>
      </w:r>
    </w:p>
    <w:sectPr w:rsidR="00FC693F" w:rsidRPr="0006063C" w:rsidSect="00034616">
      <w:footerReference w:type="default" r:id="rId9"/>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軟正黑體"/>
        <w:b w:val="0"/>
        <w:i w:val="0"/>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