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EA5E9"/>
          <w:spacing w:val="200"/>
          <w:sz w:val="20"/>
          <w:szCs w:val="20"/>
        </w:rPr>
        <w:t xml:space="preserve">NAMA DIGITAL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Feature Architecture 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v1.0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Feature Architecture Map (FAM)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Ahmad Najwan — Nama Digital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Developer, Enterprise Architect, Solution Architect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Overview</w:t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1.1 Product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Feature Architecture Map (FAM) is an AI-powered web tool that transforms a plain-text list of app features into a structured visual architecture. It infers design patterns, data flows, technology stack, business requirements, risk levels, and NFR tags — then presents the results through three lens views: Developer, Enterprise Architect, and Solution Architect.</w:t>
      </w:r>
    </w:p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FAM was designed as a pre-coding ritual under the Nama Digital builder brand. The goal is to enforce architecture-first thinking before a single line of code is written — especially when working with coding agents that need clear structural guardrails.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1.2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Developers and solo builders jump straight to implementation without mapping architecture first. Coding agents amplify this — they produce working but structurally inconsistent code when given loose prompts. There is no lightweight tool for indie builders to plan architecture visually before building.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Current alternatives are either too heavy (enterprise architecture tools like EA Sparx, LeanIX) or too simple (basic mindmaps, whiteboards). FAM fills the gap for solo builders and small teams.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1.3 Vision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Every app built under Nama Digital starts with a FAM session. Eventually, FAM becomes a product offering — an architecture consultancy session wrapped in a tool — that Nama Digital delivers to clients before any build engagement begins.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Plan the blueprint. Then build.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Goals &amp; success metrics</w:t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Force architecture thinking before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Produce pattern-aware, copy-paste ready agent prompts per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Serve three audiences (Dev / EA / SA) from one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Export usable artifacts: JSON, Markdown doc, folder scaffold, agent prompts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2.2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Not a full EA tool — no TOGAF compliance, no enterprise integration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Not a project management tool — no tickets, no timelines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Not a code generator — FAM informs agents, it does not replace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Not a collaboration platform (v1) — single-user, no real-time sync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2.3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Architecture sessions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&gt; 50 sessions in first 3 months (personal + client use)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Export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&gt; 70% of sessions export at least one artifact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 prompt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Users report prompts reduce architecture ambiguity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Time-to-architecture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3 minutes from feature input to complete graph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Pattern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suggests correct pattern &gt; 80% of the time (user feedback)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User personas</w:t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3.1 Developer (Primary)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Solo builder or engineer who works with coding agents. Needs structural guardrails before starting a feature. Wants copy-paste prompts and a clear folder structure so the agent produces consistent, extensible code.</w:t>
      </w:r>
    </w:p>
    <w:p>
      <w:pPr>
        <w:spacing w:after="4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Key need: pattern per feature, agent prompt, folder scaffold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Pain: agents produce spaghetti code without architecture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Behaviour: builds fast, iterates often, ships solo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3.2 Enterprise Architect (Secondary)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Experienced architect at a corporate organisation (e.g. PETRONAS). Uses FAM to communicate architecture decisions visually. Cares about system-wide coherence, risk mapping, NFR tagging, and integration touchpoints.</w:t>
      </w:r>
    </w:p>
    <w:p>
      <w:pPr>
        <w:spacing w:after="4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Key need: risk flagging, NFR tags, dependency view, EA note per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Pain: no lightweight tool that bridges technical and business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Behaviour: plans before builds, governs architecture decisions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3.3 Solution Architect (Secondary)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Consultant or technical lead who translates business requirements into system design. Uses FAM in pre-engagement sessions to establish architecture before a dev team is brought in.</w:t>
      </w:r>
    </w:p>
    <w:p>
      <w:pPr>
        <w:spacing w:after="4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Key need: business requirement traceability, complexity signal, effort estimation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Pain: gaps between business intent and technical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Behaviour: facilitates architecture workshops, produces handoff documents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Features &amp; requirements</w:t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4.1 Core features —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Config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0.5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key, model selector, integration toggles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Feature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0.5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 text, example presets, Enter to submit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architecture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Pattern, data flow, risk, NFR, business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Stack inference + visualization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Layer diagram + tech badges from feature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Force-directed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Nodes, edges, drag to reposition, click to expand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 detail — Dev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Pattern, folder structure, agent prompt (copyable)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 detail — EA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Risk, NFR tags, dependencies, EA 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 detail — SA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Business reason, effort estimate,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Export —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0.5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graph data as downloadable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Export — Markdown 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0.5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Architecture document for handoff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Export — Folder scaffold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0.5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Plaintext folder paths per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Export — Agent prompts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0.5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prompts in one downloadable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Risk dot on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0.5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Colour-coded dot (red/amber/green) per node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4.2 Future features —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Flag features sharing a data source without 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Effort heatmap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Visual complexity overlay on 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Multi-user / share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Read-only shareable URL per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Persistent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Save and reload past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Salesforce / Apex patterns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PETRONAS / enterprise-specific pattern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Client session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Facilitated architecture workshop flow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Technical architecture</w:t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 HMR, JSX, broad ecosystem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State/Logic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Zustand / React Query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Lightweight state + server state separation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Graph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Flow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Purpose-built force-directed graph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Pattern analysis, stack inference, prompt 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Styling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CSS Variables + Tailwind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Theme-aware, responsive, dark mode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File Saver + js-yaml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JSON, Markdown, TXT export without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Hosting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Zero-config, CDN, preview URLs per branch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5.2 AI analysis pipeline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Each generate call sends a structured prompt to Claude API containing: feature list, selected integrations, and output schema. The model returns a JSON graph with nodes and edges — each node carrying pattern, data flow, risk level, NFR tags, folder structure, business reason, and a copy-paste agent prompt.</w:t>
      </w:r>
    </w:p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Model: claude-sonnet-4 (default), claude-haiku-4 (fast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Max tokens: 2000 per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Output: strict JSON schema — validated on client before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API key: user-supplied, stored in component state only — never persisted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5.3 Graph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Force-directed simulation using custom hook. Repulsion between all nodes, attraction along edges, center gravity. Simulation runs for 400 ticks then stabilises. Nodes are draggable post-simulation — manual positions override simulated positions.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5.4 Design patterns used in FAM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Custom hook (useForceDirected) — separation of simulation logic from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Component composition — Section, Badge, DetailCard, NodeDetail as independent 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Unidirectional data flow — graph state owned at root, passed down as props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Pure export functions — no side effects beyond file download trigger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UX &amp; design</w:t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6.1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Single-page vertical layout. Sections are collapsible. No routing. Config → Input → Stack → Graph → Node Detail → Export flows top to bottom. Node detail appears inline below the graph on click.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6.2 Aesthetic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Dark-mode only. IBM Plex Mono for primary font — reinforces the technical, builder identity. Deep navy backgrounds (#030712) with blue and purple accent strokes. Risk communicated through colour-coded dots on graph nodes.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6.3 Interaction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Enter key submits feature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Click node → expands detail inline, highlights node with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Click same node again → collapses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Drag node → repositions on graph, manual position persists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Tab switch → preserves scroll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Copy button → copies agent prompt to clipboard, shows confirmation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6.4 Empty and loading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Empty graph: centered icon with instruction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Loading: spinning icon on button, button disabled during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Error: alert with message + hint to check API key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Constraints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Browser-only API call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Medium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Requires CORS proxy or server middleware for production. Development uses Vite proxy.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API key exposure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High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Key stored in React state only, never in localStorage or URL. Docs warn users.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JSON parsing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Medium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Strict try/catch with user-friendly error. Schema validated before render.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Large feature lists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Low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Graph layout degrades past ~20 nodes. Warn user at &gt; 15 features.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Pattern accuracy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Medium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suggestions may be incorrect. Node detail shows reasoning so user can override.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Single user only (v1)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Low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Multi-user deferred to v2. Session data in component state only.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Release roadmap</w:t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Phase 1 — MVP (Week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Config panel, feature input, AI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Force-directed graph with risk dots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Node detail with Dev / EA / SA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Stack layer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JSON and Markdown export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Phase 2 — Polish (Week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Folder scaffold and agent prompt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Error handling, loading states, empty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Responsive layout (tablet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Performance optimisation for large graphs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Deploy to Vercel under nama.digital domain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0EA5E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0C4A6E"/>
          <w:sz w:val="28"/>
          <w:szCs w:val="28"/>
        </w:rPr>
        <w:t xml:space="preserve">Phase 3 — Growth (Month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Conflict detection and NFR warning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Effort heatmap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Persistent sessions (localStorage)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Share link (read-only URL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Salesforce / Apex pattern library for PETRONAS use case</w:t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Should FAM support multiple graphs per session, or one graph per session?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What is the monetisation model — freemium, per-session credits, or free forever under Nama Digital brand?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Should agent prompts be customisable by stack (Flutter / React / Salesforce Apex)?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Is there a market for a facilitated FAM session as a paid architecture workshop?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Should FAM eventually integrate with GitHub to scaffold the folder structure directly into a repo?</w:t>
      </w:r>
    </w:p>
    <w:p>
      <w:pPr>
        <w:spacing w:after="60" w:before="120"/>
      </w:pPr>
      <w:r>
        <w:t xml:space="preserve"/>
      </w:r>
    </w:p>
    <w:p>
      <w:pPr>
        <w:pBdr>
          <w:top w:val="single" w:color="E2E8F0" w:sz="4" w:space="8"/>
        </w:pBdr>
        <w:spacing w:after="0" w:before="36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Nama Digital · Plan the blueprint. Then build.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475569"/>
        <w:sz w:val="18"/>
        <w:szCs w:val="18"/>
      </w:rPr>
      <w:t xml:space="preserve">Nama Digital · Confidential</w:t>
    </w:r>
    <w:r>
      <w:rPr>
        <w:rFonts w:ascii="Arial" w:cs="Arial" w:eastAsia="Arial" w:hAnsi="Arial"/>
        <w:color w:val="475569"/>
        <w:sz w:val="18"/>
        <w:szCs w:val="18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b/>
        <w:bCs/>
        <w:color w:val="0C4A6E"/>
        <w:sz w:val="18"/>
        <w:szCs w:val="18"/>
      </w:rPr>
      <w:t xml:space="preserve">Feature Architecture Map</w:t>
    </w:r>
    <w:r>
      <w:rPr>
        <w:rFonts w:ascii="Arial" w:cs="Arial" w:eastAsia="Arial" w:hAnsi="Arial"/>
        <w:color w:val="475569"/>
        <w:sz w:val="18"/>
        <w:szCs w:val="18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2026-05-22T23:48:03.809Z</dcterms:created>
  <dcterms:modified xsi:type="dcterms:W3CDTF">2026-05-22T23:48:03.810Z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