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right="0"/>
        <w:jc w:val="center"/>
        <w:textAlignment w:val="center"/>
        <w:rPr>
          <w:rFonts w:hint="eastAsia" w:ascii="宋体" w:hAnsi="宋体" w:eastAsia="宋体" w:cs="宋体"/>
          <w:b/>
          <w:bCs/>
          <w:spacing w:val="0"/>
          <w:w w:val="100"/>
          <w:position w:val="0"/>
          <w:sz w:val="36"/>
          <w:szCs w:val="36"/>
        </w:rPr>
      </w:pPr>
      <w:r>
        <w:rPr>
          <w:rFonts w:hint="eastAsia" w:ascii="宋体" w:hAnsi="宋体" w:eastAsia="宋体" w:cs="宋体"/>
          <w:b/>
          <w:bCs/>
          <w:spacing w:val="0"/>
          <w:w w:val="100"/>
          <w:position w:val="0"/>
          <w:sz w:val="36"/>
          <w:szCs w:val="36"/>
        </w:rPr>
        <w:t>房地产经纪服务事项告知书</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尊敬的房屋出卖人、房屋买受人：</w:t>
      </w:r>
    </w:p>
    <w:p>
      <w:pPr>
        <w:keepNext w:val="0"/>
        <w:keepLines w:val="0"/>
        <w:pageBreakBefore w:val="0"/>
        <w:widowControl/>
        <w:kinsoku/>
        <w:wordWrap/>
        <w:overflowPunct/>
        <w:topLinePunct w:val="0"/>
        <w:autoSpaceDE/>
        <w:autoSpaceDN/>
        <w:bidi w:val="0"/>
        <w:adjustRightInd/>
        <w:snapToGrid/>
        <w:spacing w:line="288" w:lineRule="auto"/>
        <w:ind w:left="0" w:right="0" w:firstLine="439"/>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 xml:space="preserve">感谢您选择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{intermediaryName}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 xml:space="preserve"> </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以下简称</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21世纪不动产</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为您的房屋买卖提供居间服务，我们将秉承</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放心、省心</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的客户服务理念，为您提供最全面最专业的服务，本《房地产经纪服务事项告知书》由21世纪不动产依照《房地产经纪管理办法》的要求制作，</w:t>
      </w:r>
      <w:r>
        <w:rPr>
          <w:rFonts w:hint="eastAsia" w:ascii="宋体" w:hAnsi="宋体" w:eastAsia="宋体" w:cs="宋体"/>
          <w:b/>
          <w:bCs/>
          <w:spacing w:val="0"/>
          <w:w w:val="100"/>
          <w:position w:val="0"/>
          <w:sz w:val="21"/>
          <w:szCs w:val="21"/>
          <w:u w:val="single" w:color="auto"/>
        </w:rPr>
        <w:t>请您仔细阅读后签字</w:t>
      </w:r>
      <w:r>
        <w:rPr>
          <w:rFonts w:hint="eastAsia" w:ascii="宋体" w:hAnsi="宋体" w:eastAsia="宋体" w:cs="宋体"/>
          <w:b/>
          <w:bCs/>
          <w:spacing w:val="0"/>
          <w:w w:val="100"/>
          <w:position w:val="0"/>
          <w:sz w:val="21"/>
          <w:szCs w:val="21"/>
          <w:u w:val="single"/>
        </w:rPr>
        <w:t>确认</w:t>
      </w:r>
      <w:r>
        <w:rPr>
          <w:rFonts w:hint="eastAsia" w:ascii="宋体" w:hAnsi="宋体" w:eastAsia="宋体" w:cs="宋体"/>
          <w:b/>
          <w:bCs/>
          <w:spacing w:val="0"/>
          <w:w w:val="100"/>
          <w:position w:val="0"/>
          <w:sz w:val="21"/>
          <w:szCs w:val="21"/>
        </w:rPr>
        <w:t>。</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一、交易房屋坐落及市场参考价格：</w:t>
      </w:r>
    </w:p>
    <w:p>
      <w:pPr>
        <w:keepNext w:val="0"/>
        <w:keepLines w:val="0"/>
        <w:pageBreakBefore w:val="0"/>
        <w:widowControl/>
        <w:kinsoku/>
        <w:wordWrap/>
        <w:overflowPunct/>
        <w:topLinePunct w:val="0"/>
        <w:autoSpaceDE/>
        <w:autoSpaceDN/>
        <w:bidi w:val="0"/>
        <w:adjustRightInd/>
        <w:snapToGrid/>
        <w:spacing w:line="288" w:lineRule="auto"/>
        <w:ind w:left="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您所交易的房屋坐落于</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{houseAdress}</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 xml:space="preserve"> </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。根据本公司</w:t>
      </w:r>
    </w:p>
    <w:p>
      <w:pPr>
        <w:keepNext w:val="0"/>
        <w:keepLines w:val="0"/>
        <w:pageBreakBefore w:val="0"/>
        <w:widowControl/>
        <w:kinsoku/>
        <w:wordWrap/>
        <w:overflowPunct/>
        <w:topLinePunct w:val="0"/>
        <w:autoSpaceDE/>
        <w:autoSpaceDN/>
        <w:bidi w:val="0"/>
        <w:adjustRightInd/>
        <w:snapToGrid/>
        <w:spacing w:line="288" w:lineRule="auto"/>
        <w:ind w:left="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交易信息，交易房屋目前市场参考价格为人民币</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{transactionPrice</w:t>
      </w:r>
      <w:bookmarkStart w:id="0" w:name="_GoBack"/>
      <w:bookmarkEnd w:id="0"/>
      <w:r>
        <w:rPr>
          <w:rFonts w:hint="eastAsia" w:ascii="宋体" w:hAnsi="宋体" w:eastAsia="宋体" w:cs="宋体"/>
          <w:spacing w:val="0"/>
          <w:w w:val="100"/>
          <w:position w:val="0"/>
          <w:sz w:val="21"/>
          <w:szCs w:val="21"/>
          <w:u w:val="single" w:color="auto"/>
          <w:lang w:val="en-US" w:eastAsia="zh-CN"/>
        </w:rPr>
        <w:t>}</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二、我公司及参与本次服务的人员与此套房屋无任何影响其正常交易的利害关系。</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lang w:eastAsia="zh-CN"/>
        </w:rPr>
      </w:pPr>
      <w:r>
        <w:rPr>
          <w:rFonts w:hint="eastAsia" w:ascii="宋体" w:hAnsi="宋体" w:eastAsia="宋体" w:cs="宋体"/>
          <w:b/>
          <w:bCs/>
          <w:spacing w:val="0"/>
          <w:w w:val="100"/>
          <w:position w:val="0"/>
          <w:sz w:val="21"/>
          <w:szCs w:val="21"/>
        </w:rPr>
        <w:t>三、交易双方需要提供的资料</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包括但不限于以下资料</w:t>
      </w:r>
      <w:r>
        <w:rPr>
          <w:rFonts w:hint="eastAsia" w:ascii="宋体" w:hAnsi="宋体" w:eastAsia="宋体" w:cs="宋体"/>
          <w:b/>
          <w:bCs/>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rPr>
        <w:t>1.  身份证明文件</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身份证、户口簿、护照等</w:t>
      </w:r>
      <w:r>
        <w:rPr>
          <w:rFonts w:hint="eastAsia" w:ascii="宋体" w:hAnsi="宋体" w:eastAsia="宋体" w:cs="宋体"/>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rPr>
        <w:t>2.  婚姻证明文件</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结婚证、离婚证、离婚协议或判决等</w:t>
      </w:r>
      <w:r>
        <w:rPr>
          <w:rFonts w:hint="eastAsia" w:ascii="宋体" w:hAnsi="宋体" w:eastAsia="宋体" w:cs="宋体"/>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rPr>
        <w:t xml:space="preserve">3. </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spacing w:val="0"/>
          <w:w w:val="100"/>
          <w:position w:val="0"/>
          <w:sz w:val="21"/>
          <w:szCs w:val="21"/>
        </w:rPr>
        <w:t>家庭成员身份证明文件</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身份证、户口簿、护照等</w:t>
      </w:r>
      <w:r>
        <w:rPr>
          <w:rFonts w:hint="eastAsia" w:ascii="宋体" w:hAnsi="宋体" w:eastAsia="宋体" w:cs="宋体"/>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4.</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spacing w:val="0"/>
          <w:w w:val="100"/>
          <w:position w:val="0"/>
          <w:sz w:val="21"/>
          <w:szCs w:val="21"/>
        </w:rPr>
        <w:t xml:space="preserve"> 非本市户籍居民居住证或暂住证；</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rPr>
        <w:t xml:space="preserve">5. </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spacing w:val="0"/>
          <w:w w:val="100"/>
          <w:position w:val="0"/>
          <w:sz w:val="21"/>
          <w:szCs w:val="21"/>
        </w:rPr>
        <w:t>房屋权属证明文件</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不动产权证书、房屋所有权证等</w:t>
      </w:r>
      <w:r>
        <w:rPr>
          <w:rFonts w:hint="eastAsia" w:ascii="宋体" w:hAnsi="宋体" w:eastAsia="宋体" w:cs="宋体"/>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rPr>
        <w:t xml:space="preserve">6. </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spacing w:val="0"/>
          <w:w w:val="100"/>
          <w:position w:val="0"/>
          <w:sz w:val="21"/>
          <w:szCs w:val="21"/>
        </w:rPr>
        <w:t>土地使用权证</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如有</w:t>
      </w:r>
      <w:r>
        <w:rPr>
          <w:rFonts w:hint="eastAsia" w:ascii="宋体" w:hAnsi="宋体" w:eastAsia="宋体" w:cs="宋体"/>
          <w:spacing w:val="0"/>
          <w:w w:val="100"/>
          <w:positio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 xml:space="preserve">7. </w:t>
      </w:r>
      <w:r>
        <w:rPr>
          <w:rFonts w:hint="eastAsia" w:ascii="宋体" w:hAnsi="宋体" w:eastAsia="宋体" w:cs="宋体"/>
          <w:spacing w:val="0"/>
          <w:w w:val="100"/>
          <w:position w:val="0"/>
          <w:sz w:val="21"/>
          <w:szCs w:val="21"/>
          <w:lang w:val="en-US" w:eastAsia="zh-CN"/>
        </w:rPr>
        <w:t xml:space="preserve"> </w:t>
      </w:r>
      <w:r>
        <w:rPr>
          <w:rFonts w:hint="eastAsia" w:ascii="宋体" w:hAnsi="宋体" w:eastAsia="宋体" w:cs="宋体"/>
          <w:spacing w:val="0"/>
          <w:w w:val="100"/>
          <w:position w:val="0"/>
          <w:sz w:val="21"/>
          <w:szCs w:val="21"/>
        </w:rPr>
        <w:t>办理房屋交易相关或所需要的其他文件或证件。</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四、交易双方应积极配合21世纪不动产的居间活动，按照要求提交房屋买卖所需的一切证书、证件及材料。</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五、本次交易的基本流程：</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见房屋买卖流程图，该流程图仅供参考</w:t>
      </w:r>
      <w:r>
        <w:rPr>
          <w:rFonts w:hint="eastAsia" w:ascii="宋体" w:hAnsi="宋体" w:eastAsia="宋体" w:cs="宋体"/>
          <w:b/>
          <w:bCs/>
          <w:spacing w:val="0"/>
          <w:w w:val="100"/>
          <w:position w:val="0"/>
          <w:sz w:val="21"/>
          <w:szCs w:val="21"/>
          <w:lang w:eastAsia="zh-CN"/>
        </w:rPr>
        <w:t>）</w:t>
      </w:r>
      <w:r>
        <w:rPr>
          <w:rFonts w:hint="eastAsia" w:ascii="宋体" w:hAnsi="宋体" w:eastAsia="宋体" w:cs="宋体"/>
          <w:b/>
          <w:bCs/>
          <w:spacing w:val="0"/>
          <w:w w:val="100"/>
          <w:position w:val="0"/>
          <w:sz w:val="21"/>
          <w:szCs w:val="21"/>
        </w:rPr>
        <w:t>。</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六、本次交易可能涉及的税费：</w:t>
      </w:r>
    </w:p>
    <w:p>
      <w:pPr>
        <w:keepNext w:val="0"/>
        <w:keepLines w:val="0"/>
        <w:pageBreakBefore w:val="0"/>
        <w:widowControl/>
        <w:kinsoku/>
        <w:wordWrap/>
        <w:overflowPunct/>
        <w:topLinePunct w:val="0"/>
        <w:autoSpaceDE/>
        <w:autoSpaceDN/>
        <w:bidi w:val="0"/>
        <w:adjustRightInd/>
        <w:snapToGrid/>
        <w:spacing w:line="288" w:lineRule="auto"/>
        <w:ind w:left="420" w:leftChars="200" w:right="0" w:firstLine="0"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包括但不限于契税、印花税、土地出让金、综合地价款、增值税、所得税、土地增值税等。交易房屋是否为出卖人家庭名下的唯一住房、交易房屋是否满两年/满五年、交易房屋是否为普通住宅等情况会影响税费的缴纳事宜。</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七、关于交易可能产生的风险：</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1.  市场价格波动风险。</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2.  政策调控风险。</w:t>
      </w:r>
    </w:p>
    <w:p>
      <w:pPr>
        <w:keepNext w:val="0"/>
        <w:keepLines w:val="0"/>
        <w:pageBreakBefore w:val="0"/>
        <w:widowControl/>
        <w:kinsoku/>
        <w:wordWrap/>
        <w:overflowPunct/>
        <w:topLinePunct w:val="0"/>
        <w:autoSpaceDE/>
        <w:autoSpaceDN/>
        <w:bidi w:val="0"/>
        <w:adjustRightInd/>
        <w:snapToGrid/>
        <w:spacing w:line="288" w:lineRule="auto"/>
        <w:ind w:left="0" w:leftChars="0" w:right="0" w:firstLine="420" w:firstLineChars="20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3.  因主观或客观原因导致交易一方违约，造成履行延迟或无法履行。</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八、交易双方达成交易的，应通过存量房自有交易资金监管账户划转自有交易资金</w:t>
      </w:r>
      <w:r>
        <w:rPr>
          <w:rFonts w:hint="eastAsia" w:ascii="宋体" w:hAnsi="宋体" w:eastAsia="宋体" w:cs="宋体"/>
          <w:spacing w:val="0"/>
          <w:w w:val="100"/>
          <w:position w:val="0"/>
          <w:sz w:val="21"/>
          <w:szCs w:val="21"/>
        </w:rPr>
        <w:t>。</w:t>
      </w:r>
    </w:p>
    <w:p>
      <w:pPr>
        <w:keepNext w:val="0"/>
        <w:keepLines w:val="0"/>
        <w:pageBreakBefore w:val="0"/>
        <w:widowControl/>
        <w:kinsoku/>
        <w:wordWrap/>
        <w:overflowPunct/>
        <w:topLinePunct w:val="0"/>
        <w:autoSpaceDE/>
        <w:autoSpaceDN/>
        <w:bidi w:val="0"/>
        <w:adjustRightInd/>
        <w:snapToGrid/>
        <w:spacing w:line="288" w:lineRule="auto"/>
        <w:ind w:left="0" w:right="0"/>
        <w:textAlignment w:val="center"/>
        <w:outlineLvl w:val="0"/>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九、房地产经纪服务的内容及收费金额请参见相关居间协议。</w:t>
      </w:r>
    </w:p>
    <w:p>
      <w:pPr>
        <w:keepNext w:val="0"/>
        <w:keepLines w:val="0"/>
        <w:pageBreakBefore w:val="0"/>
        <w:widowControl/>
        <w:kinsoku/>
        <w:wordWrap/>
        <w:overflowPunct/>
        <w:topLinePunct w:val="0"/>
        <w:autoSpaceDE/>
        <w:autoSpaceDN/>
        <w:bidi w:val="0"/>
        <w:adjustRightInd/>
        <w:snapToGrid/>
        <w:spacing w:line="240" w:lineRule="auto"/>
        <w:ind w:left="0" w:right="0"/>
        <w:textAlignment w:val="center"/>
        <w:rPr>
          <w:rFonts w:hint="eastAsia" w:ascii="宋体" w:hAnsi="宋体" w:eastAsia="宋体" w:cs="宋体"/>
          <w:spacing w:val="0"/>
          <w:w w:val="100"/>
          <w:position w:val="0"/>
          <w:sz w:val="29"/>
          <w:szCs w:val="29"/>
          <w:u w:val="single" w:color="auto"/>
        </w:rPr>
      </w:pPr>
    </w:p>
    <w:p>
      <w:pPr>
        <w:keepNext w:val="0"/>
        <w:keepLines w:val="0"/>
        <w:pageBreakBefore w:val="0"/>
        <w:widowControl/>
        <w:tabs>
          <w:tab w:val="left" w:pos="4830"/>
        </w:tabs>
        <w:kinsoku/>
        <w:wordWrap/>
        <w:overflowPunct/>
        <w:topLinePunct w:val="0"/>
        <w:autoSpaceDE/>
        <w:autoSpaceDN/>
        <w:bidi w:val="0"/>
        <w:adjustRightInd/>
        <w:snapToGrid/>
        <w:spacing w:line="360" w:lineRule="auto"/>
        <w:ind w:left="0" w:right="0"/>
        <w:textAlignment w:val="center"/>
        <w:rPr>
          <w:rFonts w:hint="eastAsia" w:ascii="宋体" w:hAnsi="宋体" w:eastAsia="宋体" w:cs="宋体"/>
          <w:b/>
          <w:bCs/>
          <w:spacing w:val="0"/>
          <w:w w:val="100"/>
          <w:position w:val="0"/>
          <w:sz w:val="21"/>
          <w:szCs w:val="21"/>
        </w:rPr>
      </w:pPr>
      <w:r>
        <w:rPr>
          <w:rFonts w:hint="eastAsia" w:ascii="宋体" w:hAnsi="宋体" w:eastAsia="宋体" w:cs="宋体"/>
          <w:b/>
          <w:bCs/>
          <w:spacing w:val="0"/>
          <w:w w:val="100"/>
          <w:position w:val="0"/>
          <w:sz w:val="21"/>
          <w:szCs w:val="21"/>
          <w:lang w:val="en-US" w:eastAsia="zh-CN"/>
        </w:rPr>
        <w:t>房屋出卖人：</w:t>
      </w:r>
      <w:r>
        <w:rPr>
          <w:rFonts w:hint="eastAsia" w:ascii="宋体" w:hAnsi="宋体" w:eastAsia="宋体" w:cs="宋体"/>
          <w:b/>
          <w:bCs/>
          <w:spacing w:val="0"/>
          <w:w w:val="100"/>
          <w:position w:val="0"/>
          <w:sz w:val="21"/>
          <w:szCs w:val="21"/>
          <w:u w:val="single"/>
          <w:lang w:val="en-US" w:eastAsia="zh-CN"/>
        </w:rPr>
        <w:t xml:space="preserve">                           </w:t>
      </w:r>
      <w:r>
        <w:rPr>
          <w:rFonts w:hint="eastAsia" w:ascii="宋体" w:hAnsi="宋体" w:eastAsia="宋体" w:cs="宋体"/>
          <w:b/>
          <w:bCs/>
          <w:spacing w:val="0"/>
          <w:w w:val="100"/>
          <w:position w:val="0"/>
          <w:sz w:val="21"/>
          <w:szCs w:val="21"/>
          <w:lang w:val="en-US" w:eastAsia="zh-CN"/>
        </w:rPr>
        <w:t xml:space="preserve"> </w:t>
      </w:r>
      <w:r>
        <w:rPr>
          <w:rFonts w:hint="eastAsia" w:ascii="宋体" w:hAnsi="宋体" w:eastAsia="宋体" w:cs="宋体"/>
          <w:b/>
          <w:bCs/>
          <w:spacing w:val="0"/>
          <w:w w:val="100"/>
          <w:position w:val="0"/>
          <w:sz w:val="21"/>
          <w:szCs w:val="21"/>
          <w:lang w:val="en-US" w:eastAsia="zh-CN"/>
        </w:rPr>
        <w:tab/>
      </w:r>
      <w:r>
        <w:rPr>
          <w:rFonts w:hint="eastAsia" w:ascii="宋体" w:hAnsi="宋体" w:eastAsia="宋体" w:cs="宋体"/>
          <w:b/>
          <w:bCs/>
          <w:spacing w:val="0"/>
          <w:w w:val="100"/>
          <w:position w:val="0"/>
          <w:sz w:val="21"/>
          <w:szCs w:val="21"/>
          <w:lang w:val="en-US" w:eastAsia="zh-CN"/>
        </w:rPr>
        <w:t>房屋买受人：</w:t>
      </w:r>
      <w:r>
        <w:rPr>
          <w:rFonts w:hint="eastAsia" w:ascii="宋体" w:hAnsi="宋体" w:eastAsia="宋体" w:cs="宋体"/>
          <w:b/>
          <w:bCs/>
          <w:spacing w:val="0"/>
          <w:w w:val="100"/>
          <w:position w:val="0"/>
          <w:sz w:val="21"/>
          <w:szCs w:val="21"/>
          <w:u w:val="single"/>
          <w:lang w:val="en-US" w:eastAsia="zh-CN"/>
        </w:rPr>
        <w:t xml:space="preserve">                           </w:t>
      </w:r>
    </w:p>
    <w:p>
      <w:pPr>
        <w:keepNext w:val="0"/>
        <w:keepLines w:val="0"/>
        <w:pageBreakBefore w:val="0"/>
        <w:widowControl/>
        <w:tabs>
          <w:tab w:val="left" w:pos="4830"/>
        </w:tabs>
        <w:kinsoku/>
        <w:wordWrap/>
        <w:overflowPunct/>
        <w:topLinePunct w:val="0"/>
        <w:autoSpaceDE/>
        <w:autoSpaceDN/>
        <w:bidi w:val="0"/>
        <w:adjustRightInd/>
        <w:snapToGrid/>
        <w:spacing w:line="360" w:lineRule="auto"/>
        <w:ind w:left="0" w:right="0"/>
        <w:textAlignment w:val="center"/>
      </w:pPr>
      <w:r>
        <w:rPr>
          <w:rFonts w:hint="eastAsia" w:ascii="宋体" w:hAnsi="宋体" w:eastAsia="宋体" w:cs="宋体"/>
          <w:b/>
          <w:bCs/>
          <w:spacing w:val="0"/>
          <w:w w:val="100"/>
          <w:position w:val="0"/>
          <w:sz w:val="21"/>
          <w:szCs w:val="21"/>
          <w:lang w:val="en-US" w:eastAsia="zh-CN"/>
        </w:rPr>
        <w:t>签署日期：</w:t>
      </w:r>
      <w:r>
        <w:rPr>
          <w:rFonts w:hint="eastAsia" w:ascii="宋体" w:hAnsi="宋体" w:eastAsia="宋体" w:cs="宋体"/>
          <w:b/>
          <w:bCs/>
          <w:spacing w:val="0"/>
          <w:w w:val="100"/>
          <w:position w:val="0"/>
          <w:sz w:val="21"/>
          <w:szCs w:val="21"/>
          <w:u w:val="single"/>
          <w:lang w:val="en-US" w:eastAsia="zh-CN"/>
        </w:rPr>
        <w:t xml:space="preserve">                             </w:t>
      </w:r>
      <w:r>
        <w:rPr>
          <w:rFonts w:hint="eastAsia" w:ascii="宋体" w:hAnsi="宋体" w:eastAsia="宋体" w:cs="宋体"/>
          <w:b/>
          <w:bCs/>
          <w:spacing w:val="0"/>
          <w:w w:val="100"/>
          <w:position w:val="0"/>
          <w:sz w:val="21"/>
          <w:szCs w:val="21"/>
          <w:lang w:val="en-US" w:eastAsia="zh-CN"/>
        </w:rPr>
        <w:t xml:space="preserve"> </w:t>
      </w:r>
      <w:r>
        <w:rPr>
          <w:rFonts w:hint="eastAsia" w:ascii="宋体" w:hAnsi="宋体" w:eastAsia="宋体" w:cs="宋体"/>
          <w:b/>
          <w:bCs/>
          <w:spacing w:val="0"/>
          <w:w w:val="100"/>
          <w:position w:val="0"/>
          <w:sz w:val="21"/>
          <w:szCs w:val="21"/>
          <w:lang w:val="en-US" w:eastAsia="zh-CN"/>
        </w:rPr>
        <w:tab/>
      </w:r>
      <w:r>
        <w:rPr>
          <w:rFonts w:hint="eastAsia" w:ascii="宋体" w:hAnsi="宋体" w:eastAsia="宋体" w:cs="宋体"/>
          <w:b/>
          <w:bCs/>
          <w:spacing w:val="0"/>
          <w:w w:val="100"/>
          <w:position w:val="0"/>
          <w:sz w:val="21"/>
          <w:szCs w:val="21"/>
          <w:lang w:val="en-US" w:eastAsia="zh-CN"/>
        </w:rPr>
        <w:t>签署日期：</w:t>
      </w:r>
      <w:r>
        <w:rPr>
          <w:rFonts w:hint="eastAsia" w:ascii="宋体" w:hAnsi="宋体" w:eastAsia="宋体" w:cs="宋体"/>
          <w:b/>
          <w:bCs/>
          <w:spacing w:val="0"/>
          <w:w w:val="100"/>
          <w:position w:val="0"/>
          <w:sz w:val="21"/>
          <w:szCs w:val="21"/>
          <w:u w:val="single"/>
          <w:lang w:val="en-US" w:eastAsia="zh-CN"/>
        </w:rPr>
        <w:t xml:space="preserve">                             </w:t>
      </w:r>
    </w:p>
    <w:sectPr>
      <w:headerReference r:id="rId5" w:type="default"/>
      <w:pgSz w:w="11906" w:h="16838"/>
      <w:pgMar w:top="1440" w:right="1134" w:bottom="1440" w:left="1134" w:header="567"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bottom w:val="single" w:color="auto" w:sz="4" w:space="1"/>
        <w:right w:val="none" w:color="auto" w:sz="0" w:space="4"/>
      </w:pBdr>
      <w:kinsoku w:val="0"/>
      <w:autoSpaceDE w:val="0"/>
      <w:autoSpaceDN w:val="0"/>
      <w:adjustRightInd w:val="0"/>
      <w:snapToGrid w:val="0"/>
      <w:spacing w:line="240" w:lineRule="auto"/>
      <w:jc w:val="both"/>
      <w:textAlignment w:val="baseline"/>
      <w:outlineLvl w:val="9"/>
    </w:pPr>
    <w:r>
      <w:rPr>
        <w:rFonts w:ascii="Arial" w:hAnsi="Arial" w:eastAsia="Arial" w:cs="Arial"/>
        <w:snapToGrid w:val="0"/>
        <w:color w:val="000000"/>
        <w:kern w:val="0"/>
        <w:sz w:val="18"/>
        <w:szCs w:val="21"/>
      </w:rPr>
      <w:drawing>
        <wp:inline distT="0" distB="0" distL="114300" distR="114300">
          <wp:extent cx="1892935" cy="412115"/>
          <wp:effectExtent l="0" t="0" r="1206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
                  <a:stretch>
                    <a:fillRect/>
                  </a:stretch>
                </pic:blipFill>
                <pic:spPr>
                  <a:xfrm>
                    <a:off x="0" y="0"/>
                    <a:ext cx="1892935" cy="41211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5MmMzNTQzNjgxZTQ3OTE0NTIwYWRiYTBhZjMyMTUifQ=="/>
  </w:docVars>
  <w:rsids>
    <w:rsidRoot w:val="13FC2C07"/>
    <w:rsid w:val="04671BA3"/>
    <w:rsid w:val="086453D6"/>
    <w:rsid w:val="11111895"/>
    <w:rsid w:val="11383744"/>
    <w:rsid w:val="13FC2C07"/>
    <w:rsid w:val="14B374A3"/>
    <w:rsid w:val="383572F8"/>
    <w:rsid w:val="589B1C23"/>
    <w:rsid w:val="6D3E035D"/>
    <w:rsid w:val="6DAE3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pPr>
      <w:spacing w:before="120" w:after="120"/>
    </w:pPr>
    <w:rPr>
      <w:rFonts w:ascii="Verdana" w:hAnsi="Verdana" w:eastAsia="Verdana" w:cs="Times New Roman"/>
      <w:sz w:val="22"/>
      <w:lang w:val="fr-FR" w:eastAsia="en-US"/>
    </w:rPr>
  </w:style>
  <w:style w:type="paragraph" w:styleId="3">
    <w:name w:val="toc 3"/>
    <w:basedOn w:val="1"/>
    <w:next w:val="1"/>
    <w:uiPriority w:val="0"/>
    <w:pPr>
      <w:ind w:left="840" w:leftChars="400"/>
    </w:pPr>
    <w:rPr>
      <w:rFonts w:ascii="宋体" w:hAnsi="宋体" w:eastAsia="宋体" w:cs="宋体"/>
      <w:color w:val="000000"/>
      <w:sz w:val="24"/>
      <w:szCs w:val="2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able of figures"/>
    <w:basedOn w:val="1"/>
    <w:next w:val="1"/>
    <w:qFormat/>
    <w:uiPriority w:val="0"/>
    <w:pPr>
      <w:ind w:left="0" w:firstLine="0"/>
    </w:pPr>
    <w:rPr>
      <w:rFonts w:ascii="Verdana" w:hAnsi="Verdana" w:eastAsia="Verdana" w:cs="Times New Roman"/>
      <w:sz w:val="22"/>
      <w:lang w:val="fr-FR"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752</Words>
  <Characters>775</Characters>
  <Lines>0</Lines>
  <Paragraphs>0</Paragraphs>
  <TotalTime>0</TotalTime>
  <ScaleCrop>false</ScaleCrop>
  <LinksUpToDate>false</LinksUpToDate>
  <CharactersWithSpaces>1041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2023-03-17T09:29:00Z</dcterms:created>
  <dc:creator>大哥</dc:creator>
  <cp:lastModifiedBy>hi</cp:lastModifiedBy>
  <dcterms:modified xsi:type="dcterms:W3CDTF">2023-04-04T02:54:34Z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76CACF86117349FB914226ECA937DB18</vt:lpwstr>
  </property>
</Properties>
</file>