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TPL-SWE2-001_SW 아키텍처 설계서 템플릿</w:t>
      </w:r>
    </w:p>
    <w:p>
      <w:r>
        <w:rPr>
          <w:rFonts w:ascii="맑은 고딕" w:hAnsi="맑은 고딕" w:eastAsia="맑은 고딕"/>
          <w:b w:val="0"/>
          <w:i w:val="0"/>
          <w:color w:val="404040"/>
          <w:sz w:val="22"/>
        </w:rPr>
        <w:t>프로젝트 공학 산출물 작성용 빈 양식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6973"/>
      </w:tblGrid>
      <w:tr>
        <w:tc>
          <w:tcPr>
            <w:tcW w:type="dxa" w:w="4929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>템플릿 ID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TPL-SWE2-001</w:t>
            </w:r>
          </w:p>
        </w:tc>
      </w:tr>
      <w:tr>
        <w:tc>
          <w:tcPr>
            <w:tcW w:type="dxa" w:w="4929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>적용 프로세스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SWE.2</w:t>
            </w:r>
          </w:p>
        </w:tc>
      </w:tr>
      <w:tr>
        <w:tc>
          <w:tcPr>
            <w:tcW w:type="dxa" w:w="4929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>프로젝트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VJ-ECL-2026 (전자식 차일드락 제어 SW)</w:t>
            </w:r>
          </w:p>
        </w:tc>
      </w:tr>
      <w:tr>
        <w:tc>
          <w:tcPr>
            <w:tcW w:type="dxa" w:w="4929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>작성 문서 ID와 명칭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ENG-SWE2-001_SW 아키텍처 설계서</w:t>
            </w:r>
          </w:p>
        </w:tc>
      </w:tr>
      <w:tr>
        <w:tc>
          <w:tcPr>
            <w:tcW w:type="dxa" w:w="4929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>버전 및 베이스라인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v0.1 (초안, BL-SWA-1.0 목표)</w:t>
            </w:r>
          </w:p>
        </w:tc>
      </w:tr>
      <w:tr>
        <w:tc>
          <w:tcPr>
            <w:tcW w:type="dxa" w:w="4929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>작성자와 검토자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작성: architecture-designer(Claude Code) / 검토: PR #2 리뷰 대기</w:t>
            </w:r>
          </w:p>
        </w:tc>
      </w:tr>
    </w:tbl>
    <w:p/>
    <w:p>
      <w:pPr>
        <w:spacing w:before="200"/>
      </w:pPr>
      <w:r>
        <w:rPr>
          <w:rFonts w:ascii="맑은 고딕" w:hAnsi="맑은 고딕" w:eastAsia="맑은 고딕"/>
          <w:b w:val="0"/>
          <w:i w:val="0"/>
          <w:color w:val="595959"/>
          <w:sz w:val="17"/>
        </w:rPr>
        <w:t>본 자료는 SW 품질교육을 위한 교육용 샘플이며, 저작권은 Synetics에 있습니다. 교육 과정 안에서 열람, 복제 및 실습 사용을 허용합니다. 과정 밖 배포, 공개 또는 상업적 이용은 Synetics의 사전 서면 승인을 받아야 합니다. © 2026 Synetics. All rights reserved.</w:t>
      </w:r>
    </w:p>
    <w:p>
      <w:r>
        <w:br w:type="page"/>
      </w:r>
    </w:p>
    <w:p>
      <w:pPr>
        <w:pStyle w:val="Heading1"/>
      </w:pPr>
      <w:r>
        <w:t>문서 통제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작성 안내: 문서의 작성, 검토, 승인 책임과 적용 베이스라인을 식별한다. 실제 승인 상태와 검토 증거 위치를 구분해 기록한다.</w:t>
      </w:r>
    </w:p>
    <w:p>
      <w:pPr>
        <w:pStyle w:val="Heading2"/>
      </w:pPr>
      <w:r>
        <w:t>변경 이력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Revision</w:t>
            </w:r>
          </w:p>
        </w:tc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변경일</w:t>
            </w:r>
          </w:p>
        </w:tc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작성 역할</w:t>
            </w:r>
          </w:p>
        </w:tc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변경 내용</w:t>
            </w:r>
          </w:p>
        </w:tc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검토 상태</w:t>
            </w:r>
          </w:p>
        </w:tc>
      </w:tr>
      <w:tr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0.1</w:t>
            </w:r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2026-09-18</w:t>
            </w:r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architecture-designer</w:t>
            </w:r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계층형 아키텍처 + 우선순위 정책 의사결정표 초안</w:t>
            </w:r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검토중</w:t>
            </w:r>
          </w:p>
        </w:tc>
      </w:tr>
    </w:tbl>
    <w:p>
      <w:pPr>
        <w:pStyle w:val="Heading2"/>
      </w:pPr>
      <w:r>
        <w:t>작성 검토 승인 상태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구분</w:t>
            </w:r>
          </w:p>
        </w:tc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역할 또는 성명</w:t>
            </w:r>
          </w:p>
        </w:tc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상태</w:t>
            </w:r>
          </w:p>
        </w:tc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일자</w:t>
            </w:r>
          </w:p>
        </w:tc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증거 위치</w:t>
            </w:r>
          </w:p>
        </w:tc>
      </w:tr>
      <w:tr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작성</w:t>
            </w:r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architecture-designer</w:t>
            </w:r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완료</w:t>
            </w:r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2026-09-18</w:t>
            </w:r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PR #2</w:t>
            </w:r>
          </w:p>
        </w:tc>
      </w:tr>
      <w:tr>
        <w:tc>
          <w:tcPr>
            <w:tcW w:type="dxa" w:w="1972"/>
          </w:tcPr>
          <w:p>
            <w:r>
              <w:t>기술 검토</w:t>
            </w:r>
          </w:p>
        </w:tc>
        <w:tc>
          <w:tcPr>
            <w:tcW w:type="dxa" w:w="1972"/>
          </w:tcPr>
          <w:p>
            <w:r>
              <w:t>(PR 리뷰어)</w:t>
            </w:r>
          </w:p>
        </w:tc>
        <w:tc>
          <w:tcPr>
            <w:tcW w:type="dxa" w:w="1972"/>
          </w:tcPr>
          <w:p>
            <w:r>
              <w:t>대기</w:t>
            </w:r>
          </w:p>
        </w:tc>
        <w:tc>
          <w:tcPr>
            <w:tcW w:type="dxa" w:w="1972"/>
          </w:tcPr>
          <w:p>
            <w:r>
              <w:t>-</w:t>
            </w:r>
          </w:p>
        </w:tc>
        <w:tc>
          <w:tcPr>
            <w:tcW w:type="dxa" w:w="1972"/>
          </w:tcPr>
          <w:p>
            <w:r>
              <w:t>-</w:t>
            </w:r>
          </w:p>
        </w:tc>
      </w:tr>
      <w:tr>
        <w:tc>
          <w:tcPr>
            <w:tcW w:type="dxa" w:w="1972"/>
          </w:tcPr>
          <w:p>
            <w:r>
              <w:t>승인</w:t>
            </w:r>
          </w:p>
        </w:tc>
        <w:tc>
          <w:tcPr>
            <w:tcW w:type="dxa" w:w="1972"/>
          </w:tcPr>
          <w:p>
            <w:r>
              <w:t>(사용자)</w:t>
            </w:r>
          </w:p>
        </w:tc>
        <w:tc>
          <w:tcPr>
            <w:tcW w:type="dxa" w:w="1972"/>
          </w:tcPr>
          <w:p>
            <w:r>
              <w:t>대기</w:t>
            </w:r>
          </w:p>
        </w:tc>
        <w:tc>
          <w:tcPr>
            <w:tcW w:type="dxa" w:w="1972"/>
          </w:tcPr>
          <w:p>
            <w:r>
              <w:t>-</w:t>
            </w:r>
          </w:p>
        </w:tc>
        <w:tc>
          <w:tcPr>
            <w:tcW w:type="dxa" w:w="1972"/>
          </w:tcPr>
          <w:p>
            <w:r>
              <w:t>-</w:t>
            </w:r>
          </w:p>
        </w:tc>
      </w:tr>
    </w:tbl>
    <w:p>
      <w:pPr>
        <w:pStyle w:val="Heading2"/>
      </w:pPr>
      <w:r>
        <w:t>목차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작성 안내: Word의 자동 목차 기능으로 아래 제목을 갱신한다. 배포 전 페이지 번호와 제목 수준을 확인한다.</w:t>
      </w:r>
    </w:p>
    <w:p>
      <w:pPr>
        <w:pStyle w:val="Heading1"/>
      </w:pPr>
      <w:r>
        <w:t>1. 목적 및 적용범위</w:t>
      </w:r>
    </w:p>
    <w:p>
      <w:pPr>
        <w:spacing w:after="160"/>
        <w:ind w:left="198" w:right="113"/>
      </w:pPr>
      <w:r/>
    </w:p>
    <w:p>
      <w:r>
        <w:rPr>
          <w:b w:val="0"/>
        </w:rPr>
        <w:t>이 절은 1.1(목적), 1.2(적용범위), 1.3(적용 경계)로 구성된다.</w:t>
      </w:r>
    </w:p>
    <w:p>
      <w:pPr>
        <w:pStyle w:val="Heading2"/>
      </w:pPr>
      <w:r>
        <w:t>1.1 목적</w:t>
      </w:r>
    </w:p>
    <w:p>
      <w:pPr>
        <w:spacing w:after="160"/>
        <w:ind w:left="198" w:right="113"/>
      </w:pPr>
      <w:r/>
    </w:p>
    <w:p>
      <w:r>
        <w:rPr>
          <w:b w:val="0"/>
        </w:rPr>
        <w:t>ENG-SWE1-001의 SW 요구사항(SWR-001~021)을 만족하는 소프트웨어 아키텍처를 수립한다.</w:t>
      </w:r>
    </w:p>
    <w:p>
      <w:pPr>
        <w:pStyle w:val="Heading2"/>
      </w:pPr>
      <w:r>
        <w:t>1.2 적용범위</w:t>
      </w:r>
    </w:p>
    <w:p>
      <w:pPr>
        <w:spacing w:after="160"/>
        <w:ind w:left="198" w:right="113"/>
      </w:pPr>
      <w:r/>
    </w:p>
    <w:p>
      <w:r>
        <w:rPr>
          <w:b w:val="0"/>
        </w:rPr>
        <w:t>전자식 차일드락 제어 SW 전체(입력검증부터 출력/이벤트로그까지). 실행 환경 Python 3.14, PC/SIL.</w:t>
      </w:r>
    </w:p>
    <w:p>
      <w:pPr>
        <w:pStyle w:val="Heading2"/>
      </w:pPr>
      <w:r>
        <w:t>1.3 적용 경계</w:t>
      </w:r>
    </w:p>
    <w:p>
      <w:pPr>
        <w:spacing w:after="160"/>
        <w:ind w:left="198" w:right="113"/>
      </w:pPr>
      <w:r/>
    </w:p>
    <w:p>
      <w:r>
        <w:rPr>
          <w:b w:val="0"/>
        </w:rPr>
        <w:t>도어 래치 물리 구동, CAN/LIN 드라이버 자체의 내부 구현은 범위 밖이다(OEM-IF-005는 PC/SIL 논리 출력까지만).</w:t>
      </w:r>
    </w:p>
    <w:p>
      <w:pPr>
        <w:pStyle w:val="Heading1"/>
      </w:pPr>
      <w:r>
        <w:t>2. 아키텍처 설계 원칙</w:t>
      </w:r>
    </w:p>
    <w:p>
      <w:pPr>
        <w:spacing w:after="160"/>
        <w:ind w:left="198" w:right="113"/>
      </w:pPr>
      <w:r/>
    </w:p>
    <w:p>
      <w:r>
        <w:rPr>
          <w:b w:val="0"/>
        </w:rPr>
        <w:t>계층형 구조(선택됨): 입력 계층 -&gt; 판단 계층 -&gt; 출력 계층. 계층 간 의존은 위-&gt;아래 단방향만 허용한다(하위 계층은 상위 계층을 모른다).</w:t>
      </w:r>
    </w:p>
    <w:p>
      <w:r>
        <w:rPr>
          <w:b w:val="0"/>
        </w:rPr>
        <w:t>판단 계층 내부의 응집력 확보: "판단 계층 하나에 모든 결정소스 로직이 몰리는" 위험을 피하기 위해, 판단 계층 내부를 결정소스별 정책 모듈로 분해한다. 각 정책 모듈은 SOLID 단일책임원칙을 따르며 하나의 SWR 그룹만 담당한다.</w:t>
      </w:r>
    </w:p>
    <w:p>
      <w:r>
        <w:rPr>
          <w:b w:val="0"/>
        </w:rPr>
        <w:t>결합도: 정책 모듈 간에는 서로를 호출하지 않는다(결합 없음). 모든 정책 모듈은 IPolicyEvaluator 인터페이스로만 PriorityArbiter와 통신한다(데이터 결합).</w:t>
      </w:r>
    </w:p>
    <w:p>
      <w:r>
        <w:rPr>
          <w:b w:val="0"/>
        </w:rPr>
        <w:t>개방-폐쇄 원칙: 새 결정소스가 추가되면 새 정책 모듈을 추가하고 PriorityArbiter의 우선순위 표에 등록하는 것으로 확장한다. 기존 정책 모듈 코드는 수정하지 않는다.</w:t>
      </w:r>
    </w:p>
    <w:p>
      <w:r>
        <w:rPr>
          <w:b w:val="0"/>
        </w:rPr>
        <w:t>ASIL 분리(간섭으로부터의 자유): ASIL B 정책(크래시, 접근위험, sensor_fault 게이트, DEGRADED)과 QM 정책(화재/과온/성인탑승, ISOFIX, ignition-off, 운전자명령, 자동잠금)이 공존한다. PriorityArbiter는 우선순위가 높은 vote부터 확정하고, 확정되면 낮은 우선순위 vote는 애초에 적용하지 않는다(우선순위 자체가 간섭 차단 메커니즘). 모든 정책 모듈은 순수 함수(부작용 없음)로 구현해 다른 모듈의 상태를 변경할 수 없게 한다.</w:t>
      </w:r>
    </w:p>
    <w:p>
      <w:pPr>
        <w:pStyle w:val="Heading1"/>
      </w:pPr>
      <w:r>
        <w:t>3. 논리 아키텍처</w:t>
      </w:r>
    </w:p>
    <w:p>
      <w:pPr>
        <w:spacing w:after="160"/>
        <w:ind w:left="198" w:right="113"/>
      </w:pPr>
      <w:r/>
    </w:p>
    <w:p>
      <w:r>
        <w:rPr>
          <w:b w:val="0"/>
        </w:rPr>
        <w:t>이 절은 3.1(아키텍처 요소)과 3.2(관계와 제약)로 구성된다.</w:t>
      </w:r>
    </w:p>
    <w:p>
      <w:pPr>
        <w:pStyle w:val="Heading2"/>
      </w:pPr>
      <w:r>
        <w:t>3.1 아키텍처 요소</w:t>
      </w:r>
    </w:p>
    <w:p>
      <w:pPr>
        <w:spacing w:after="160"/>
        <w:ind w:left="198" w:right="113"/>
      </w:pP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c>
          <w:tcPr>
            <w:tcW w:type="dxa" w:w="2464"/>
          </w:tcPr>
          <w:p>
            <w:r>
              <w:rPr>
                <w:b/>
              </w:rPr>
              <w:t>계층</w:t>
            </w:r>
          </w:p>
        </w:tc>
        <w:tc>
          <w:tcPr>
            <w:tcW w:type="dxa" w:w="2464"/>
          </w:tcPr>
          <w:p>
            <w:r>
              <w:rPr>
                <w:b/>
              </w:rPr>
              <w:t>요소</w:t>
            </w:r>
          </w:p>
        </w:tc>
        <w:tc>
          <w:tcPr>
            <w:tcW w:type="dxa" w:w="2464"/>
          </w:tcPr>
          <w:p>
            <w:r>
              <w:rPr>
                <w:b/>
              </w:rPr>
              <w:t>책임</w:t>
            </w:r>
          </w:p>
        </w:tc>
        <w:tc>
          <w:tcPr>
            <w:tcW w:type="dxa" w:w="2464"/>
          </w:tcPr>
          <w:p>
            <w:r>
              <w:rPr>
                <w:b/>
              </w:rPr>
              <w:t>관련 SWR</w:t>
            </w:r>
          </w:p>
        </w:tc>
      </w:tr>
      <w:tr>
        <w:tc>
          <w:tcPr>
            <w:tcW w:type="dxa" w:w="2464"/>
          </w:tcPr>
          <w:p>
            <w:r>
              <w:t>입력</w:t>
            </w:r>
          </w:p>
        </w:tc>
        <w:tc>
          <w:tcPr>
            <w:tcW w:type="dxa" w:w="2464"/>
          </w:tcPr>
          <w:p>
            <w:r>
              <w:t>InputGateway</w:t>
            </w:r>
          </w:p>
        </w:tc>
        <w:tc>
          <w:tcPr>
            <w:tcW w:type="dxa" w:w="2464"/>
          </w:tcPr>
          <w:p>
            <w:r>
              <w:t>Vehicle/Driver 원시 입력의 형식·범위·freshness 검증, NormalizedSnapshot으로 정규화</w:t>
            </w:r>
          </w:p>
        </w:tc>
        <w:tc>
          <w:tcPr>
            <w:tcW w:type="dxa" w:w="2464"/>
          </w:tcPr>
          <w:p>
            <w:r>
              <w:t>SWR-013</w:t>
            </w:r>
          </w:p>
        </w:tc>
      </w:tr>
      <w:tr>
        <w:tc>
          <w:tcPr>
            <w:tcW w:type="dxa" w:w="2464"/>
          </w:tcPr>
          <w:p>
            <w:r>
              <w:t>판단</w:t>
            </w:r>
          </w:p>
        </w:tc>
        <w:tc>
          <w:tcPr>
            <w:tcW w:type="dxa" w:w="2464"/>
          </w:tcPr>
          <w:p>
            <w:r>
              <w:t>SensorFaultGate</w:t>
            </w:r>
          </w:p>
        </w:tc>
        <w:tc>
          <w:tcPr>
            <w:tcW w:type="dxa" w:w="2464"/>
          </w:tcPr>
          <w:p>
            <w:r>
              <w:t>sensor_fault=TRUE이면 이후 정책 평가를 건너뛰고 직전 확정 출력을 유지시키는 게이트</w:t>
            </w:r>
          </w:p>
        </w:tc>
        <w:tc>
          <w:tcPr>
            <w:tcW w:type="dxa" w:w="2464"/>
          </w:tcPr>
          <w:p>
            <w:r>
              <w:t>SWR-021</w:t>
            </w:r>
          </w:p>
        </w:tc>
      </w:tr>
      <w:tr>
        <w:tc>
          <w:tcPr>
            <w:tcW w:type="dxa" w:w="2464"/>
          </w:tcPr>
          <w:p>
            <w:r>
              <w:t>판단</w:t>
            </w:r>
          </w:p>
        </w:tc>
        <w:tc>
          <w:tcPr>
            <w:tcW w:type="dxa" w:w="2464"/>
          </w:tcPr>
          <w:p>
            <w:r>
              <w:t>CrashReleasePolicy</w:t>
            </w:r>
          </w:p>
        </w:tc>
        <w:tc>
          <w:tcPr>
            <w:tcW w:type="dxa" w:w="2464"/>
          </w:tcPr>
          <w:p>
            <w:r>
              <w:t>crash_status 기반 최우선 해제 판정</w:t>
            </w:r>
          </w:p>
        </w:tc>
        <w:tc>
          <w:tcPr>
            <w:tcW w:type="dxa" w:w="2464"/>
          </w:tcPr>
          <w:p>
            <w:r>
              <w:t>SWR-007, 008</w:t>
            </w:r>
          </w:p>
        </w:tc>
      </w:tr>
      <w:tr>
        <w:tc>
          <w:tcPr>
            <w:tcW w:type="dxa" w:w="2464"/>
          </w:tcPr>
          <w:p>
            <w:r>
              <w:t>판단</w:t>
            </w:r>
          </w:p>
        </w:tc>
        <w:tc>
          <w:tcPr>
            <w:tcW w:type="dxa" w:w="2464"/>
          </w:tcPr>
          <w:p>
            <w:r>
              <w:t>ForcedReleasePolicy</w:t>
            </w:r>
          </w:p>
        </w:tc>
        <w:tc>
          <w:tcPr>
            <w:tcW w:type="dxa" w:w="2464"/>
          </w:tcPr>
          <w:p>
            <w:r>
              <w:t>화재/과온/성인탑승 강제 해제 판정</w:t>
            </w:r>
          </w:p>
        </w:tc>
        <w:tc>
          <w:tcPr>
            <w:tcW w:type="dxa" w:w="2464"/>
          </w:tcPr>
          <w:p>
            <w:r>
              <w:t>SWR-017</w:t>
            </w:r>
          </w:p>
        </w:tc>
      </w:tr>
      <w:tr>
        <w:tc>
          <w:tcPr>
            <w:tcW w:type="dxa" w:w="2464"/>
          </w:tcPr>
          <w:p>
            <w:r>
              <w:t>판단</w:t>
            </w:r>
          </w:p>
        </w:tc>
        <w:tc>
          <w:tcPr>
            <w:tcW w:type="dxa" w:w="2464"/>
          </w:tcPr>
          <w:p>
            <w:r>
              <w:t>ApproachRiskPolicy</w:t>
            </w:r>
          </w:p>
        </w:tc>
        <w:tc>
          <w:tcPr>
            <w:tcW w:type="dxa" w:w="2464"/>
          </w:tcPr>
          <w:p>
            <w:r>
              <w:t>접근위험 잠금·억제·override 판정</w:t>
            </w:r>
          </w:p>
        </w:tc>
        <w:tc>
          <w:tcPr>
            <w:tcW w:type="dxa" w:w="2464"/>
          </w:tcPr>
          <w:p>
            <w:r>
              <w:t>SWR-005, 006, 009</w:t>
            </w:r>
          </w:p>
        </w:tc>
      </w:tr>
      <w:tr>
        <w:tc>
          <w:tcPr>
            <w:tcW w:type="dxa" w:w="2464"/>
          </w:tcPr>
          <w:p>
            <w:r>
              <w:t>판단</w:t>
            </w:r>
          </w:p>
        </w:tc>
        <w:tc>
          <w:tcPr>
            <w:tcW w:type="dxa" w:w="2464"/>
          </w:tcPr>
          <w:p>
            <w:r>
              <w:t>IsofixLockPolicy</w:t>
            </w:r>
          </w:p>
        </w:tc>
        <w:tc>
          <w:tcPr>
            <w:tcW w:type="dxa" w:w="2464"/>
          </w:tcPr>
          <w:p>
            <w:r>
              <w:t>ISOFIX 강제 잠금 판정</w:t>
            </w:r>
          </w:p>
        </w:tc>
        <w:tc>
          <w:tcPr>
            <w:tcW w:type="dxa" w:w="2464"/>
          </w:tcPr>
          <w:p>
            <w:r>
              <w:t>SWR-018</w:t>
            </w:r>
          </w:p>
        </w:tc>
      </w:tr>
      <w:tr>
        <w:tc>
          <w:tcPr>
            <w:tcW w:type="dxa" w:w="2464"/>
          </w:tcPr>
          <w:p>
            <w:r>
              <w:t>판단</w:t>
            </w:r>
          </w:p>
        </w:tc>
        <w:tc>
          <w:tcPr>
            <w:tcW w:type="dxa" w:w="2464"/>
          </w:tcPr>
          <w:p>
            <w:r>
              <w:t>IgnitionOffPolicy</w:t>
            </w:r>
          </w:p>
        </w:tc>
        <w:tc>
          <w:tcPr>
            <w:tcW w:type="dxa" w:w="2464"/>
          </w:tcPr>
          <w:p>
            <w:r>
              <w:t>ignition-off 해제 판정</w:t>
            </w:r>
          </w:p>
        </w:tc>
        <w:tc>
          <w:tcPr>
            <w:tcW w:type="dxa" w:w="2464"/>
          </w:tcPr>
          <w:p>
            <w:r>
              <w:t>SWR-020</w:t>
            </w:r>
          </w:p>
        </w:tc>
      </w:tr>
      <w:tr>
        <w:tc>
          <w:tcPr>
            <w:tcW w:type="dxa" w:w="2464"/>
          </w:tcPr>
          <w:p>
            <w:r>
              <w:t>판단</w:t>
            </w:r>
          </w:p>
        </w:tc>
        <w:tc>
          <w:tcPr>
            <w:tcW w:type="dxa" w:w="2464"/>
          </w:tcPr>
          <w:p>
            <w:r>
              <w:t>AutoLockPolicy</w:t>
            </w:r>
          </w:p>
        </w:tc>
        <w:tc>
          <w:tcPr>
            <w:tcW w:type="dxa" w:w="2464"/>
          </w:tcPr>
          <w:p>
            <w:r>
              <w:t>주행 중 자동 잠금 판정</w:t>
            </w:r>
          </w:p>
        </w:tc>
        <w:tc>
          <w:tcPr>
            <w:tcW w:type="dxa" w:w="2464"/>
          </w:tcPr>
          <w:p>
            <w:r>
              <w:t>SWR-003</w:t>
            </w:r>
          </w:p>
        </w:tc>
      </w:tr>
      <w:tr>
        <w:tc>
          <w:tcPr>
            <w:tcW w:type="dxa" w:w="2464"/>
          </w:tcPr>
          <w:p>
            <w:r>
              <w:t>판단</w:t>
            </w:r>
          </w:p>
        </w:tc>
        <w:tc>
          <w:tcPr>
            <w:tcW w:type="dxa" w:w="2464"/>
          </w:tcPr>
          <w:p>
            <w:r>
              <w:t>DriverCommandPolicy</w:t>
            </w:r>
          </w:p>
        </w:tc>
        <w:tc>
          <w:tcPr>
            <w:tcW w:type="dxa" w:w="2464"/>
          </w:tcPr>
          <w:p>
            <w:r>
              <w:t>4경로 운전자 명령 판정(좌/우/전체)</w:t>
            </w:r>
          </w:p>
        </w:tc>
        <w:tc>
          <w:tcPr>
            <w:tcW w:type="dxa" w:w="2464"/>
          </w:tcPr>
          <w:p>
            <w:r>
              <w:t>SWR-001, 002, 004</w:t>
            </w:r>
          </w:p>
        </w:tc>
      </w:tr>
      <w:tr>
        <w:tc>
          <w:tcPr>
            <w:tcW w:type="dxa" w:w="2464"/>
          </w:tcPr>
          <w:p>
            <w:r>
              <w:t>판단</w:t>
            </w:r>
          </w:p>
        </w:tc>
        <w:tc>
          <w:tcPr>
            <w:tcW w:type="dxa" w:w="2464"/>
          </w:tcPr>
          <w:p>
            <w:r>
              <w:t>PriorityArbiter</w:t>
            </w:r>
          </w:p>
        </w:tc>
        <w:tc>
          <w:tcPr>
            <w:tcW w:type="dxa" w:w="2464"/>
          </w:tcPr>
          <w:p>
            <w:r>
              <w:t>위 정책들의 PolicyVote를 우선순위표(8절)로 중재해 도어별 최종 Decision 확정</w:t>
            </w:r>
          </w:p>
        </w:tc>
        <w:tc>
          <w:tcPr>
            <w:tcW w:type="dxa" w:w="2464"/>
          </w:tcPr>
          <w:p>
            <w:r>
              <w:t>전체</w:t>
            </w:r>
          </w:p>
        </w:tc>
      </w:tr>
      <w:tr>
        <w:tc>
          <w:tcPr>
            <w:tcW w:type="dxa" w:w="2464"/>
          </w:tcPr>
          <w:p>
            <w:r>
              <w:t>판단</w:t>
            </w:r>
          </w:p>
        </w:tc>
        <w:tc>
          <w:tcPr>
            <w:tcW w:type="dxa" w:w="2464"/>
          </w:tcPr>
          <w:p>
            <w:r>
              <w:t>DegradedStateManager</w:t>
            </w:r>
          </w:p>
        </w:tc>
        <w:tc>
          <w:tcPr>
            <w:tcW w:type="dxa" w:w="2464"/>
          </w:tcPr>
          <w:p>
            <w:r>
              <w:t>필수 입력 stale 감지 -&gt; DEGRADED 상태 전이</w:t>
            </w:r>
          </w:p>
        </w:tc>
        <w:tc>
          <w:tcPr>
            <w:tcW w:type="dxa" w:w="2464"/>
          </w:tcPr>
          <w:p>
            <w:r>
              <w:t>SWR-013</w:t>
            </w:r>
          </w:p>
        </w:tc>
      </w:tr>
      <w:tr>
        <w:tc>
          <w:tcPr>
            <w:tcW w:type="dxa" w:w="2464"/>
          </w:tcPr>
          <w:p>
            <w:r>
              <w:t>출력</w:t>
            </w:r>
          </w:p>
        </w:tc>
        <w:tc>
          <w:tcPr>
            <w:tcW w:type="dxa" w:w="2464"/>
          </w:tcPr>
          <w:p>
            <w:r>
              <w:t>OutputMapper</w:t>
            </w:r>
          </w:p>
        </w:tc>
        <w:tc>
          <w:tcPr>
            <w:tcW w:type="dxa" w:w="2464"/>
          </w:tcPr>
          <w:p>
            <w:r>
              <w:t>Decision을 Actuator/Display 신호로 변환</w:t>
            </w:r>
          </w:p>
        </w:tc>
        <w:tc>
          <w:tcPr>
            <w:tcW w:type="dxa" w:w="2464"/>
          </w:tcPr>
          <w:p>
            <w:r>
              <w:t>SWR-014, 015</w:t>
            </w:r>
          </w:p>
        </w:tc>
      </w:tr>
      <w:tr>
        <w:tc>
          <w:tcPr>
            <w:tcW w:type="dxa" w:w="2464"/>
          </w:tcPr>
          <w:p>
            <w:r>
              <w:t>출력</w:t>
            </w:r>
          </w:p>
        </w:tc>
        <w:tc>
          <w:tcPr>
            <w:tcW w:type="dxa" w:w="2464"/>
          </w:tcPr>
          <w:p>
            <w:r>
              <w:t>EventLogStore</w:t>
            </w:r>
          </w:p>
        </w:tc>
        <w:tc>
          <w:tcPr>
            <w:tcW w:type="dxa" w:w="2464"/>
          </w:tcPr>
          <w:p>
            <w:r>
              <w:t>최근 100건 결정 이벤트를 메모리에 보존</w:t>
            </w:r>
          </w:p>
        </w:tc>
        <w:tc>
          <w:tcPr>
            <w:tcW w:type="dxa" w:w="2464"/>
          </w:tcPr>
          <w:p>
            <w:r>
              <w:t>SWR-010, 011, 012</w:t>
            </w:r>
          </w:p>
        </w:tc>
      </w:tr>
    </w:tbl>
    <w:p>
      <w:pPr>
        <w:pStyle w:val="Heading2"/>
      </w:pPr>
      <w:r>
        <w:t>3.2 관계와 제약</w:t>
      </w:r>
    </w:p>
    <w:p>
      <w:pPr>
        <w:spacing w:after="160"/>
        <w:ind w:left="198" w:right="113"/>
      </w:pPr>
      <w:r/>
    </w:p>
    <w:p>
      <w:r>
        <w:rPr>
          <w:b w:val="0"/>
        </w:rPr>
        <w:t>허용된 의존 방향: InputGateway -&gt; (모든 정책모듈, DegradedStateManager, SensorFaultGate) -&gt; PriorityArbiter -&gt; (OutputMapper, EventLogStore).</w:t>
      </w:r>
    </w:p>
    <w:p>
      <w:r>
        <w:rPr>
          <w:b w:val="0"/>
        </w:rPr>
        <w:t>정책모듈 사이에는 어떤 의존도 허용하지 않는다(순환 의존 원천 차단).</w:t>
      </w:r>
    </w:p>
    <w:p>
      <w:r>
        <w:rPr>
          <w:b w:val="0"/>
        </w:rPr>
        <w:t>SensorFaultGate는 다른 정책모듈보다 먼저 평가되어, TRUE면 나머지 정책 평가 자체를 생략시킨다(3단계 판정 게이트).</w:t>
      </w:r>
    </w:p>
    <w:p>
      <w:pPr>
        <w:pStyle w:val="Heading1"/>
      </w:pPr>
      <w:r>
        <w:t>4. 컴포넌트 책임</w:t>
      </w:r>
    </w:p>
    <w:p>
      <w:pPr>
        <w:spacing w:after="160"/>
        <w:ind w:left="198" w:right="113"/>
      </w:pPr>
      <w:r/>
    </w:p>
    <w:p>
      <w:r>
        <w:rPr>
          <w:b w:val="0"/>
        </w:rPr>
        <w:t>각 정책 모듈은 evaluate(snapshot, previousDecision) -&gt; PolicyVote | None만 노출한다(6절 필수 인터페이스 참고). PolicyVote는 {door, action(LOCK/RELEASE), reasonCode, sourceAsil}을 담는다. 정책 모듈은 자신이 관여하지 않는 도어에 대해서는 None(투표 없음)을 반환한다.</w:t>
      </w:r>
    </w:p>
    <w:p>
      <w:pPr>
        <w:pStyle w:val="Heading1"/>
      </w:pPr>
      <w:r>
        <w:t>5. 정적 의존성</w:t>
      </w:r>
    </w:p>
    <w:p>
      <w:pPr>
        <w:spacing w:after="160"/>
        <w:ind w:left="198" w:right="113"/>
      </w:pPr>
      <w:r/>
    </w:p>
    <w:p>
      <w:r>
        <w:rPr>
          <w:b w:val="0"/>
        </w:rPr>
        <w:t>순환 의존 없음(3.2절). 정책모듈 8개는 서로 완전히 독립적이며, 각각 별도 소스 파일로 구현한다(Phase별 구현과 1:1 대응, 11절 참고).</w:t>
      </w:r>
    </w:p>
    <w:p>
      <w:pPr>
        <w:pStyle w:val="Heading1"/>
      </w:pPr>
      <w:r>
        <w:t>6. 인터페이스 명세</w:t>
      </w:r>
    </w:p>
    <w:p>
      <w:pPr>
        <w:spacing w:after="160"/>
        <w:ind w:left="198" w:right="113"/>
      </w:pPr>
      <w:r/>
    </w:p>
    <w:p>
      <w:r>
        <w:rPr>
          <w:b w:val="0"/>
        </w:rPr>
        <w:t>이 절은 6.1(내부 인터페이스)과 6.2(외부 인터페이스)로 구성된다.</w:t>
      </w:r>
    </w:p>
    <w:p>
      <w:pPr>
        <w:pStyle w:val="Heading2"/>
      </w:pPr>
      <w:r>
        <w:t>6.1 내부 인터페이스</w:t>
      </w:r>
    </w:p>
    <w:p>
      <w:pPr>
        <w:spacing w:after="160"/>
        <w:ind w:left="198" w:right="113"/>
      </w:pP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43"/>
        <w:gridCol w:w="1643"/>
        <w:gridCol w:w="1643"/>
        <w:gridCol w:w="1643"/>
        <w:gridCol w:w="1643"/>
        <w:gridCol w:w="1643"/>
      </w:tblGrid>
      <w:tr>
        <w:tc>
          <w:tcPr>
            <w:tcW w:type="dxa" w:w="1643"/>
          </w:tcPr>
          <w:p>
            <w:r>
              <w:rPr>
                <w:b/>
              </w:rPr>
              <w:t>인터페이스</w:t>
            </w:r>
          </w:p>
        </w:tc>
        <w:tc>
          <w:tcPr>
            <w:tcW w:type="dxa" w:w="1643"/>
          </w:tcPr>
          <w:p>
            <w:r>
              <w:rPr>
                <w:b/>
              </w:rPr>
              <w:t>제공자</w:t>
            </w:r>
          </w:p>
        </w:tc>
        <w:tc>
          <w:tcPr>
            <w:tcW w:type="dxa" w:w="1643"/>
          </w:tcPr>
          <w:p>
            <w:r>
              <w:rPr>
                <w:b/>
              </w:rPr>
              <w:t>사용자</w:t>
            </w:r>
          </w:p>
        </w:tc>
        <w:tc>
          <w:tcPr>
            <w:tcW w:type="dxa" w:w="1643"/>
          </w:tcPr>
          <w:p>
            <w:r>
              <w:rPr>
                <w:b/>
              </w:rPr>
              <w:t>연산</w:t>
            </w:r>
          </w:p>
        </w:tc>
        <w:tc>
          <w:tcPr>
            <w:tcW w:type="dxa" w:w="1643"/>
          </w:tcPr>
          <w:p>
            <w:r>
              <w:rPr>
                <w:b/>
              </w:rPr>
              <w:t>사전조건</w:t>
            </w:r>
          </w:p>
        </w:tc>
        <w:tc>
          <w:tcPr>
            <w:tcW w:type="dxa" w:w="1643"/>
          </w:tcPr>
          <w:p>
            <w:r>
              <w:rPr>
                <w:b/>
              </w:rPr>
              <w:t>사후조건</w:t>
            </w:r>
          </w:p>
        </w:tc>
      </w:tr>
      <w:tr>
        <w:tc>
          <w:tcPr>
            <w:tcW w:type="dxa" w:w="1643"/>
          </w:tcPr>
          <w:p>
            <w:r>
              <w:t>IInputGateway</w:t>
            </w:r>
          </w:p>
        </w:tc>
        <w:tc>
          <w:tcPr>
            <w:tcW w:type="dxa" w:w="1643"/>
          </w:tcPr>
          <w:p>
            <w:r>
              <w:t>InputGateway</w:t>
            </w:r>
          </w:p>
        </w:tc>
        <w:tc>
          <w:tcPr>
            <w:tcW w:type="dxa" w:w="1643"/>
          </w:tcPr>
          <w:p>
            <w:r>
              <w:t>판단 계층</w:t>
            </w:r>
          </w:p>
        </w:tc>
        <w:tc>
          <w:tcPr>
            <w:tcW w:type="dxa" w:w="1643"/>
          </w:tcPr>
          <w:p>
            <w:r>
              <w:t>normalize(rawVehicle, rawDriver) -&gt; NormalizedSnapshot</w:t>
            </w:r>
          </w:p>
        </w:tc>
        <w:tc>
          <w:tcPr>
            <w:tcW w:type="dxa" w:w="1643"/>
          </w:tcPr>
          <w:p>
            <w:r>
              <w:t>없음</w:t>
            </w:r>
          </w:p>
        </w:tc>
        <w:tc>
          <w:tcPr>
            <w:tcW w:type="dxa" w:w="1643"/>
          </w:tcPr>
          <w:p>
            <w:r>
              <w:t>반환값의 모든 필드에 유효성 플래그 포함</w:t>
            </w:r>
          </w:p>
        </w:tc>
      </w:tr>
      <w:tr>
        <w:tc>
          <w:tcPr>
            <w:tcW w:type="dxa" w:w="1643"/>
          </w:tcPr>
          <w:p>
            <w:r>
              <w:t>IPolicyEvaluator</w:t>
            </w:r>
          </w:p>
        </w:tc>
        <w:tc>
          <w:tcPr>
            <w:tcW w:type="dxa" w:w="1643"/>
          </w:tcPr>
          <w:p>
            <w:r>
              <w:t>8개 정책모듈 각각</w:t>
            </w:r>
          </w:p>
        </w:tc>
        <w:tc>
          <w:tcPr>
            <w:tcW w:type="dxa" w:w="1643"/>
          </w:tcPr>
          <w:p>
            <w:r>
              <w:t>PriorityArbiter</w:t>
            </w:r>
          </w:p>
        </w:tc>
        <w:tc>
          <w:tcPr>
            <w:tcW w:type="dxa" w:w="1643"/>
          </w:tcPr>
          <w:p>
            <w:r>
              <w:t>evaluate(snapshot, previousDecision) -&gt; PolicyVote | None</w:t>
            </w:r>
          </w:p>
        </w:tc>
        <w:tc>
          <w:tcPr>
            <w:tcW w:type="dxa" w:w="1643"/>
          </w:tcPr>
          <w:p>
            <w:r>
              <w:t>snapshot이 유효(INVALID 아님)</w:t>
            </w:r>
          </w:p>
        </w:tc>
        <w:tc>
          <w:tcPr>
            <w:tcW w:type="dxa" w:w="1643"/>
          </w:tcPr>
          <w:p>
            <w:r>
              <w:t>관여하지 않는 도어는 None</w:t>
            </w:r>
          </w:p>
        </w:tc>
      </w:tr>
      <w:tr>
        <w:tc>
          <w:tcPr>
            <w:tcW w:type="dxa" w:w="1643"/>
          </w:tcPr>
          <w:p>
            <w:r>
              <w:t>IPriorityArbiter</w:t>
            </w:r>
          </w:p>
        </w:tc>
        <w:tc>
          <w:tcPr>
            <w:tcW w:type="dxa" w:w="1643"/>
          </w:tcPr>
          <w:p>
            <w:r>
              <w:t>PriorityArbiter</w:t>
            </w:r>
          </w:p>
        </w:tc>
        <w:tc>
          <w:tcPr>
            <w:tcW w:type="dxa" w:w="1643"/>
          </w:tcPr>
          <w:p>
            <w:r>
              <w:t>출력 계층</w:t>
            </w:r>
          </w:p>
        </w:tc>
        <w:tc>
          <w:tcPr>
            <w:tcW w:type="dxa" w:w="1643"/>
          </w:tcPr>
          <w:p>
            <w:r>
              <w:t>resolve(votes, previousDecision) -&gt; Decision</w:t>
            </w:r>
          </w:p>
        </w:tc>
        <w:tc>
          <w:tcPr>
            <w:tcW w:type="dxa" w:w="1643"/>
          </w:tcPr>
          <w:p>
            <w:r>
              <w:t>votes가 8절 우선순위표의 소스에서만 옴</w:t>
            </w:r>
          </w:p>
        </w:tc>
        <w:tc>
          <w:tcPr>
            <w:tcW w:type="dxa" w:w="1643"/>
          </w:tcPr>
          <w:p>
            <w:r>
              <w:t>도어별 정확히 하나의 action 확정</w:t>
            </w:r>
          </w:p>
        </w:tc>
      </w:tr>
      <w:tr>
        <w:tc>
          <w:tcPr>
            <w:tcW w:type="dxa" w:w="1643"/>
          </w:tcPr>
          <w:p>
            <w:r>
              <w:t>ISensorFaultGate</w:t>
            </w:r>
          </w:p>
        </w:tc>
        <w:tc>
          <w:tcPr>
            <w:tcW w:type="dxa" w:w="1643"/>
          </w:tcPr>
          <w:p>
            <w:r>
              <w:t>SensorFaultGate</w:t>
            </w:r>
          </w:p>
        </w:tc>
        <w:tc>
          <w:tcPr>
            <w:tcW w:type="dxa" w:w="1643"/>
          </w:tcPr>
          <w:p>
            <w:r>
              <w:t>PriorityArbiter(최상위 호출)</w:t>
            </w:r>
          </w:p>
        </w:tc>
        <w:tc>
          <w:tcPr>
            <w:tcW w:type="dxa" w:w="1643"/>
          </w:tcPr>
          <w:p>
            <w:r>
              <w:t>shouldHoldLastOutput(snapshot) -&gt; bool</w:t>
            </w:r>
          </w:p>
        </w:tc>
        <w:tc>
          <w:tcPr>
            <w:tcW w:type="dxa" w:w="1643"/>
          </w:tcPr>
          <w:p>
            <w:r>
              <w:t>없음</w:t>
            </w:r>
          </w:p>
        </w:tc>
        <w:tc>
          <w:tcPr>
            <w:tcW w:type="dxa" w:w="1643"/>
          </w:tcPr>
          <w:p>
            <w:r>
              <w:t>sensor_fault=TRUE 첫 주기에 true</w:t>
            </w:r>
          </w:p>
        </w:tc>
      </w:tr>
      <w:tr>
        <w:tc>
          <w:tcPr>
            <w:tcW w:type="dxa" w:w="1643"/>
          </w:tcPr>
          <w:p>
            <w:r>
              <w:t>IOutputMapper</w:t>
            </w:r>
          </w:p>
        </w:tc>
        <w:tc>
          <w:tcPr>
            <w:tcW w:type="dxa" w:w="1643"/>
          </w:tcPr>
          <w:p>
            <w:r>
              <w:t>OutputMapper</w:t>
            </w:r>
          </w:p>
        </w:tc>
        <w:tc>
          <w:tcPr>
            <w:tcW w:type="dxa" w:w="1643"/>
          </w:tcPr>
          <w:p>
            <w:r>
              <w:t>출력 어댑터</w:t>
            </w:r>
          </w:p>
        </w:tc>
        <w:tc>
          <w:tcPr>
            <w:tcW w:type="dxa" w:w="1643"/>
          </w:tcPr>
          <w:p>
            <w:r>
              <w:t>toActuatorSignal(decision), toDisplayPayload(decision)</w:t>
            </w:r>
          </w:p>
        </w:tc>
        <w:tc>
          <w:tcPr>
            <w:tcW w:type="dxa" w:w="1643"/>
          </w:tcPr>
          <w:p>
            <w:r>
              <w:t>decision 확정됨</w:t>
            </w:r>
          </w:p>
        </w:tc>
        <w:tc>
          <w:tcPr>
            <w:tcW w:type="dxa" w:w="1643"/>
          </w:tcPr>
          <w:p>
            <w:r>
              <w:t>OEM-IF-005/006 스키마 준수</w:t>
            </w:r>
          </w:p>
        </w:tc>
      </w:tr>
      <w:tr>
        <w:tc>
          <w:tcPr>
            <w:tcW w:type="dxa" w:w="1643"/>
          </w:tcPr>
          <w:p>
            <w:r>
              <w:t>IEventLogStore</w:t>
            </w:r>
          </w:p>
        </w:tc>
        <w:tc>
          <w:tcPr>
            <w:tcW w:type="dxa" w:w="1643"/>
          </w:tcPr>
          <w:p>
            <w:r>
              <w:t>EventLogStore</w:t>
            </w:r>
          </w:p>
        </w:tc>
        <w:tc>
          <w:tcPr>
            <w:tcW w:type="dxa" w:w="1643"/>
          </w:tcPr>
          <w:p>
            <w:r>
              <w:t>OutputMapper, Display</w:t>
            </w:r>
          </w:p>
        </w:tc>
        <w:tc>
          <w:tcPr>
            <w:tcW w:type="dxa" w:w="1643"/>
          </w:tcPr>
          <w:p>
            <w:r>
              <w:t>record(decision), recent(n=100)</w:t>
            </w:r>
          </w:p>
        </w:tc>
        <w:tc>
          <w:tcPr>
            <w:tcW w:type="dxa" w:w="1643"/>
          </w:tcPr>
          <w:p>
            <w:r>
              <w:t>없음</w:t>
            </w:r>
          </w:p>
        </w:tc>
        <w:tc>
          <w:tcPr>
            <w:tcW w:type="dxa" w:w="1643"/>
          </w:tcPr>
          <w:p>
            <w:r>
              <w:t>최근 100건만 보존, PII/영상/음성 없음</w:t>
            </w:r>
          </w:p>
        </w:tc>
      </w:tr>
    </w:tbl>
    <w:p>
      <w:pPr>
        <w:pStyle w:val="Heading2"/>
      </w:pPr>
      <w:r>
        <w:t>6.2 외부 인터페이스</w:t>
      </w:r>
    </w:p>
    <w:p>
      <w:pPr>
        <w:spacing w:after="160"/>
        <w:ind w:left="198" w:right="113"/>
      </w:pPr>
      <w:r/>
    </w:p>
    <w:p>
      <w:r>
        <w:rPr>
          <w:b w:val="0"/>
        </w:rPr>
        <w:t>ENG-SWE1-001 6절의 OEM-IF-001~009를 그대로 계승한다. InputGateway가 이 외부 인터페이스들의 유일한 수신 지점이다.</w:t>
      </w:r>
    </w:p>
    <w:p>
      <w:pPr>
        <w:pStyle w:val="Heading1"/>
      </w:pPr>
      <w:r>
        <w:t>7. 동적 동작</w:t>
      </w:r>
    </w:p>
    <w:p>
      <w:pPr>
        <w:spacing w:after="160"/>
        <w:ind w:left="198" w:right="113"/>
      </w:pPr>
      <w:r/>
    </w:p>
    <w:p>
      <w:r>
        <w:rPr>
          <w:b w:val="0"/>
        </w:rPr>
        <w:t>평가주기마다 다음 순서로 실행된다(순수 함수 파이프라인, 결정론 보장 - SWR-016):</w:t>
      </w:r>
    </w:p>
    <w:p>
      <w:r>
        <w:rPr>
          <w:b w:val="0"/>
        </w:rPr>
        <w:t>1) Vehicle -&gt; InputGateway: raw input 수신</w:t>
      </w:r>
    </w:p>
    <w:p>
      <w:r>
        <w:rPr>
          <w:b w:val="0"/>
        </w:rPr>
        <w:t>2) InputGateway -&gt; SensorFaultGate: NormalizedSnapshot 전달</w:t>
      </w:r>
    </w:p>
    <w:p>
      <w:r>
        <w:rPr>
          <w:b w:val="0"/>
        </w:rPr>
        <w:t>3) sensor_fault=TRUE면 SensorFaultGate가 직전 Decision을 그대로 OutputMapper에 전달(정책 평가 생략)</w:t>
      </w:r>
    </w:p>
    <w:p>
      <w:r>
        <w:rPr>
          <w:b w:val="0"/>
        </w:rPr>
        <w:t>4) 그렇지 않으면 SensorFaultGate -&gt; 8개 정책모듈(snapshot, previousDecision) -&gt; PriorityArbiter로 PolicyVote 전달</w:t>
      </w:r>
    </w:p>
    <w:p>
      <w:r>
        <w:rPr>
          <w:b w:val="0"/>
        </w:rPr>
        <w:t>5) PriorityArbiter가 8절 우선순위표로 확정한 Decision을 OutputMapper에 전달</w:t>
      </w:r>
    </w:p>
    <w:p>
      <w:r>
        <w:rPr>
          <w:b w:val="0"/>
        </w:rPr>
        <w:t>6) OutputMapper -&gt; EventLogStore: record(decision), OutputMapper -&gt; Vehicle: ActuatorSignal</w:t>
      </w:r>
    </w:p>
    <w:p>
      <w:pPr>
        <w:pStyle w:val="Heading1"/>
      </w:pPr>
      <w:r>
        <w:t>8. 상태 전이</w:t>
      </w:r>
    </w:p>
    <w:p>
      <w:pPr>
        <w:spacing w:after="160"/>
        <w:ind w:left="198" w:right="113"/>
      </w:pPr>
      <w:r/>
    </w:p>
    <w:p>
      <w:r>
        <w:rPr>
          <w:b w:val="0"/>
        </w:rPr>
        <w:t>주의: 이 표는 초안이며 사용자 리뷰가 필요하다. OEM 문서가 크래시 해제만 "다른 명령보다 우선"이라고 명시했고 나머지 6개 소스 간 상충 규칙은 없었다(ENG-SWE1-001 가정 A-1). 아래는 안전(ASIL B) &gt; 강제(생명안전 QM) &gt; 강제(구속장치 QM) &gt; 상태전환(QM) &gt; 일반명령(QM) 원칙으로 도출한 초안이다.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972"/>
          </w:tcPr>
          <w:p>
            <w:r>
              <w:rPr>
                <w:b/>
              </w:rPr>
              <w:t>우선순위</w:t>
            </w:r>
          </w:p>
        </w:tc>
        <w:tc>
          <w:tcPr>
            <w:tcW w:type="dxa" w:w="1972"/>
          </w:tcPr>
          <w:p>
            <w:r>
              <w:rPr>
                <w:b/>
              </w:rPr>
              <w:t>소스</w:t>
            </w:r>
          </w:p>
        </w:tc>
        <w:tc>
          <w:tcPr>
            <w:tcW w:type="dxa" w:w="1972"/>
          </w:tcPr>
          <w:p>
            <w:r>
              <w:rPr>
                <w:b/>
              </w:rPr>
              <w:t>SWR</w:t>
            </w:r>
          </w:p>
        </w:tc>
        <w:tc>
          <w:tcPr>
            <w:tcW w:type="dxa" w:w="1972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1972"/>
          </w:tcPr>
          <w:p>
            <w:r>
              <w:rPr>
                <w:b/>
              </w:rPr>
              <w:t>비고</w:t>
            </w:r>
          </w:p>
        </w:tc>
      </w:tr>
      <w:tr>
        <w:tc>
          <w:tcPr>
            <w:tcW w:type="dxa" w:w="1972"/>
          </w:tcPr>
          <w:p>
            <w:r>
              <w:t>P0(게이트)</w:t>
            </w:r>
          </w:p>
        </w:tc>
        <w:tc>
          <w:tcPr>
            <w:tcW w:type="dxa" w:w="1972"/>
          </w:tcPr>
          <w:p>
            <w:r>
              <w:t>SensorFaultGate</w:t>
            </w:r>
          </w:p>
        </w:tc>
        <w:tc>
          <w:tcPr>
            <w:tcW w:type="dxa" w:w="1972"/>
          </w:tcPr>
          <w:p>
            <w:r>
              <w:t>SWR-021</w:t>
            </w:r>
          </w:p>
        </w:tc>
        <w:tc>
          <w:tcPr>
            <w:tcW w:type="dxa" w:w="1972"/>
          </w:tcPr>
          <w:p>
            <w:r>
              <w:t>직전 출력 유지</w:t>
            </w:r>
          </w:p>
        </w:tc>
        <w:tc>
          <w:tcPr>
            <w:tcW w:type="dxa" w:w="1972"/>
          </w:tcPr>
          <w:p>
            <w:r>
              <w:t>TRUE면 아래 전부 평가 안 함</w:t>
            </w:r>
          </w:p>
        </w:tc>
      </w:tr>
      <w:tr>
        <w:tc>
          <w:tcPr>
            <w:tcW w:type="dxa" w:w="1972"/>
          </w:tcPr>
          <w:p>
            <w:r>
              <w:t>P1</w:t>
            </w:r>
          </w:p>
        </w:tc>
        <w:tc>
          <w:tcPr>
            <w:tcW w:type="dxa" w:w="1972"/>
          </w:tcPr>
          <w:p>
            <w:r>
              <w:t>CrashReleasePolicy</w:t>
            </w:r>
          </w:p>
        </w:tc>
        <w:tc>
          <w:tcPr>
            <w:tcW w:type="dxa" w:w="1972"/>
          </w:tcPr>
          <w:p>
            <w:r>
              <w:t>SWR-007/008</w:t>
            </w:r>
          </w:p>
        </w:tc>
        <w:tc>
          <w:tcPr>
            <w:tcW w:type="dxa" w:w="1972"/>
          </w:tcPr>
          <w:p>
            <w:r>
              <w:t>RELEASE</w:t>
            </w:r>
          </w:p>
        </w:tc>
        <w:tc>
          <w:tcPr>
            <w:tcW w:type="dxa" w:w="1972"/>
          </w:tcPr>
          <w:p>
            <w:r>
              <w:t>crash_status=CONFIRMED만. PENDING은 무동작(가정 A-2)</w:t>
            </w:r>
          </w:p>
        </w:tc>
      </w:tr>
      <w:tr>
        <w:tc>
          <w:tcPr>
            <w:tcW w:type="dxa" w:w="1972"/>
          </w:tcPr>
          <w:p>
            <w:r>
              <w:t>P2</w:t>
            </w:r>
          </w:p>
        </w:tc>
        <w:tc>
          <w:tcPr>
            <w:tcW w:type="dxa" w:w="1972"/>
          </w:tcPr>
          <w:p>
            <w:r>
              <w:t>ForcedReleasePolicy</w:t>
            </w:r>
          </w:p>
        </w:tc>
        <w:tc>
          <w:tcPr>
            <w:tcW w:type="dxa" w:w="1972"/>
          </w:tcPr>
          <w:p>
            <w:r>
              <w:t>SWR-017</w:t>
            </w:r>
          </w:p>
        </w:tc>
        <w:tc>
          <w:tcPr>
            <w:tcW w:type="dxa" w:w="1972"/>
          </w:tcPr>
          <w:p>
            <w:r>
              <w:t>RELEASE</w:t>
            </w:r>
          </w:p>
        </w:tc>
        <w:tc>
          <w:tcPr>
            <w:tcW w:type="dxa" w:w="1972"/>
          </w:tcPr>
          <w:p>
            <w:r>
              <w:t>화재/과온/성인탑승</w:t>
            </w:r>
          </w:p>
        </w:tc>
      </w:tr>
      <w:tr>
        <w:tc>
          <w:tcPr>
            <w:tcW w:type="dxa" w:w="1972"/>
          </w:tcPr>
          <w:p>
            <w:r>
              <w:t>P3</w:t>
            </w:r>
          </w:p>
        </w:tc>
        <w:tc>
          <w:tcPr>
            <w:tcW w:type="dxa" w:w="1972"/>
          </w:tcPr>
          <w:p>
            <w:r>
              <w:t>ApproachRiskPolicy</w:t>
            </w:r>
          </w:p>
        </w:tc>
        <w:tc>
          <w:tcPr>
            <w:tcW w:type="dxa" w:w="1972"/>
          </w:tcPr>
          <w:p>
            <w:r>
              <w:t>SWR-005/006/009</w:t>
            </w:r>
          </w:p>
        </w:tc>
        <w:tc>
          <w:tcPr>
            <w:tcW w:type="dxa" w:w="1972"/>
          </w:tcPr>
          <w:p>
            <w:r>
              <w:t>LOCK(또는 override 시 RELEASE)</w:t>
            </w:r>
          </w:p>
        </w:tc>
        <w:tc>
          <w:tcPr>
            <w:tcW w:type="dxa" w:w="1972"/>
          </w:tcPr>
          <w:p>
            <w:r>
              <w:t>override는 10초 이내 재입력 조건(SWR-006)</w:t>
            </w:r>
          </w:p>
        </w:tc>
      </w:tr>
      <w:tr>
        <w:tc>
          <w:tcPr>
            <w:tcW w:type="dxa" w:w="1972"/>
          </w:tcPr>
          <w:p>
            <w:r>
              <w:t>P4</w:t>
            </w:r>
          </w:p>
        </w:tc>
        <w:tc>
          <w:tcPr>
            <w:tcW w:type="dxa" w:w="1972"/>
          </w:tcPr>
          <w:p>
            <w:r>
              <w:t>IsofixLockPolicy</w:t>
            </w:r>
          </w:p>
        </w:tc>
        <w:tc>
          <w:tcPr>
            <w:tcW w:type="dxa" w:w="1972"/>
          </w:tcPr>
          <w:p>
            <w:r>
              <w:t>SWR-018</w:t>
            </w:r>
          </w:p>
        </w:tc>
        <w:tc>
          <w:tcPr>
            <w:tcW w:type="dxa" w:w="1972"/>
          </w:tcPr>
          <w:p>
            <w:r>
              <w:t>LOCK</w:t>
            </w:r>
          </w:p>
        </w:tc>
        <w:tc>
          <w:tcPr>
            <w:tcW w:type="dxa" w:w="1972"/>
          </w:tcPr>
          <w:p>
            <w:r/>
          </w:p>
        </w:tc>
      </w:tr>
      <w:tr>
        <w:tc>
          <w:tcPr>
            <w:tcW w:type="dxa" w:w="1972"/>
          </w:tcPr>
          <w:p>
            <w:r>
              <w:t>P5</w:t>
            </w:r>
          </w:p>
        </w:tc>
        <w:tc>
          <w:tcPr>
            <w:tcW w:type="dxa" w:w="1972"/>
          </w:tcPr>
          <w:p>
            <w:r>
              <w:t>IgnitionOffPolicy</w:t>
            </w:r>
          </w:p>
        </w:tc>
        <w:tc>
          <w:tcPr>
            <w:tcW w:type="dxa" w:w="1972"/>
          </w:tcPr>
          <w:p>
            <w:r>
              <w:t>SWR-020</w:t>
            </w:r>
          </w:p>
        </w:tc>
        <w:tc>
          <w:tcPr>
            <w:tcW w:type="dxa" w:w="1972"/>
          </w:tcPr>
          <w:p>
            <w:r>
              <w:t>RELEASE</w:t>
            </w:r>
          </w:p>
        </w:tc>
        <w:tc>
          <w:tcPr>
            <w:tcW w:type="dxa" w:w="1972"/>
          </w:tcPr>
          <w:p>
            <w:r/>
          </w:p>
        </w:tc>
      </w:tr>
      <w:tr>
        <w:tc>
          <w:tcPr>
            <w:tcW w:type="dxa" w:w="1972"/>
          </w:tcPr>
          <w:p>
            <w:r>
              <w:t>P6</w:t>
            </w:r>
          </w:p>
        </w:tc>
        <w:tc>
          <w:tcPr>
            <w:tcW w:type="dxa" w:w="1972"/>
          </w:tcPr>
          <w:p>
            <w:r>
              <w:t>AutoLockPolicy</w:t>
            </w:r>
          </w:p>
        </w:tc>
        <w:tc>
          <w:tcPr>
            <w:tcW w:type="dxa" w:w="1972"/>
          </w:tcPr>
          <w:p>
            <w:r>
              <w:t>SWR-003</w:t>
            </w:r>
          </w:p>
        </w:tc>
        <w:tc>
          <w:tcPr>
            <w:tcW w:type="dxa" w:w="1972"/>
          </w:tcPr>
          <w:p>
            <w:r>
              <w:t>LOCK</w:t>
            </w:r>
          </w:p>
        </w:tc>
        <w:tc>
          <w:tcPr>
            <w:tcW w:type="dxa" w:w="1972"/>
          </w:tcPr>
          <w:p>
            <w:r/>
          </w:p>
        </w:tc>
      </w:tr>
      <w:tr>
        <w:tc>
          <w:tcPr>
            <w:tcW w:type="dxa" w:w="1972"/>
          </w:tcPr>
          <w:p>
            <w:r>
              <w:t>P7</w:t>
            </w:r>
          </w:p>
        </w:tc>
        <w:tc>
          <w:tcPr>
            <w:tcW w:type="dxa" w:w="1972"/>
          </w:tcPr>
          <w:p>
            <w:r>
              <w:t>DriverCommandPolicy</w:t>
            </w:r>
          </w:p>
        </w:tc>
        <w:tc>
          <w:tcPr>
            <w:tcW w:type="dxa" w:w="1972"/>
          </w:tcPr>
          <w:p>
            <w:r>
              <w:t>SWR-001/002/004</w:t>
            </w:r>
          </w:p>
        </w:tc>
        <w:tc>
          <w:tcPr>
            <w:tcW w:type="dxa" w:w="1972"/>
          </w:tcPr>
          <w:p>
            <w:r>
              <w:t>LOCK/RELEASE</w:t>
            </w:r>
          </w:p>
        </w:tc>
        <w:tc>
          <w:tcPr>
            <w:tcW w:type="dxa" w:w="1972"/>
          </w:tcPr>
          <w:p>
            <w:r>
              <w:t>가장 낮은 우선순위(다른 정책이 관여 안 할 때만 적용)</w:t>
            </w:r>
          </w:p>
        </w:tc>
      </w:tr>
    </w:tbl>
    <w:p>
      <w:pPr>
        <w:pStyle w:val="Heading1"/>
      </w:pPr>
      <w:r>
        <w:t>9. 오류 격리와 안전 동작</w:t>
      </w:r>
    </w:p>
    <w:p>
      <w:pPr>
        <w:spacing w:after="160"/>
        <w:ind w:left="198" w:right="113"/>
      </w:pPr>
      <w:r/>
    </w:p>
    <w:p>
      <w:r>
        <w:rPr>
          <w:b w:val="0"/>
        </w:rPr>
        <w:t>SensorFaultGate가 다른 모든 정책보다 먼저 평가되어, 센서 결함 시 잘못된 정책 평가 자체를 원천 차단한다.</w:t>
      </w:r>
    </w:p>
    <w:p>
      <w:r>
        <w:rPr>
          <w:b w:val="0"/>
        </w:rPr>
        <w:t>InputGateway에서 거절된(INVALID) 필드는 해당 필드를 사용하는 정책모듈에 "판단 불가"로 전달되어, 그 정책은 vote를 내지 않는다(None).</w:t>
      </w:r>
    </w:p>
    <w:p>
      <w:r>
        <w:rPr>
          <w:b w:val="0"/>
        </w:rPr>
        <w:t>ASIL B 정책(P0~P3)이 QM 정책(P4~P7)보다 항상 먼저 확정되므로, QM 로직의 결함이 안전 판정을 덮어쓸 수 없다.</w:t>
      </w:r>
    </w:p>
    <w:p>
      <w:pPr>
        <w:pStyle w:val="Heading1"/>
      </w:pPr>
      <w:r>
        <w:t>10. 품질속성 분석</w:t>
      </w:r>
    </w:p>
    <w:p>
      <w:pPr>
        <w:spacing w:after="160"/>
        <w:ind w:left="198" w:right="113"/>
      </w:pP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</w:tcPr>
          <w:p>
            <w:r>
              <w:rPr>
                <w:b/>
              </w:rPr>
              <w:t>품질속성</w:t>
            </w:r>
          </w:p>
        </w:tc>
        <w:tc>
          <w:tcPr>
            <w:tcW w:type="dxa" w:w="4929"/>
          </w:tcPr>
          <w:p>
            <w:r>
              <w:rPr>
                <w:b/>
              </w:rPr>
              <w:t>분석</w:t>
            </w:r>
          </w:p>
        </w:tc>
      </w:tr>
      <w:tr>
        <w:tc>
          <w:tcPr>
            <w:tcW w:type="dxa" w:w="4929"/>
          </w:tcPr>
          <w:p>
            <w:r>
              <w:t>성능효율성</w:t>
            </w:r>
          </w:p>
        </w:tc>
        <w:tc>
          <w:tcPr>
            <w:tcW w:type="dxa" w:w="4929"/>
          </w:tcPr>
          <w:p>
            <w:r>
              <w:t>정책모듈 8개 + Arbiter가 매 평가주기 순차 실행. 각 모듈은 O(1) 판정이므로 SWR-007의 300ms 제약을 넉넉히 만족할 것으로 예상(구현 후 실측 필요).</w:t>
            </w:r>
          </w:p>
        </w:tc>
      </w:tr>
      <w:tr>
        <w:tc>
          <w:tcPr>
            <w:tcW w:type="dxa" w:w="4929"/>
          </w:tcPr>
          <w:p>
            <w:r>
              <w:t>신뢰성</w:t>
            </w:r>
          </w:p>
        </w:tc>
        <w:tc>
          <w:tcPr>
            <w:tcW w:type="dxa" w:w="4929"/>
          </w:tcPr>
          <w:p>
            <w:r>
              <w:t>SensorFaultGate·DEGRADED 처리로 입력 결함에 대한 회복력 확보.</w:t>
            </w:r>
          </w:p>
        </w:tc>
      </w:tr>
      <w:tr>
        <w:tc>
          <w:tcPr>
            <w:tcW w:type="dxa" w:w="4929"/>
          </w:tcPr>
          <w:p>
            <w:r>
              <w:t>유지보수성</w:t>
            </w:r>
          </w:p>
        </w:tc>
        <w:tc>
          <w:tcPr>
            <w:tcW w:type="dxa" w:w="4929"/>
          </w:tcPr>
          <w:p>
            <w:r>
              <w:t>정책모듈이 서로 독립적이라 하나를 수정해도 다른 모듈에 영향 없음(회귀 범위 최소화).</w:t>
            </w:r>
          </w:p>
        </w:tc>
      </w:tr>
    </w:tbl>
    <w:p>
      <w:pPr>
        <w:pStyle w:val="Heading1"/>
      </w:pPr>
      <w:r>
        <w:t>11. 통합 전략</w:t>
      </w:r>
    </w:p>
    <w:p>
      <w:pPr>
        <w:spacing w:after="160"/>
        <w:ind w:left="198" w:right="113"/>
      </w:pP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c>
          <w:tcPr>
            <w:tcW w:type="dxa" w:w="2464"/>
          </w:tcPr>
          <w:p>
            <w:r>
              <w:rPr>
                <w:b/>
              </w:rPr>
              <w:t>단계</w:t>
            </w:r>
          </w:p>
        </w:tc>
        <w:tc>
          <w:tcPr>
            <w:tcW w:type="dxa" w:w="2464"/>
          </w:tcPr>
          <w:p>
            <w:r>
              <w:rPr>
                <w:b/>
              </w:rPr>
              <w:t>통합 대상</w:t>
            </w:r>
          </w:p>
        </w:tc>
        <w:tc>
          <w:tcPr>
            <w:tcW w:type="dxa" w:w="2464"/>
          </w:tcPr>
          <w:p>
            <w:r>
              <w:rPr>
                <w:b/>
              </w:rPr>
              <w:t>전제조건</w:t>
            </w:r>
          </w:p>
        </w:tc>
        <w:tc>
          <w:tcPr>
            <w:tcW w:type="dxa" w:w="2464"/>
          </w:tcPr>
          <w:p>
            <w:r>
              <w:rPr>
                <w:b/>
              </w:rPr>
              <w:t>대응 Phase</w:t>
            </w:r>
          </w:p>
        </w:tc>
      </w:tr>
      <w:tr>
        <w:tc>
          <w:tcPr>
            <w:tcW w:type="dxa" w:w="2464"/>
          </w:tcPr>
          <w:p>
            <w:r>
              <w:t>1</w:t>
            </w:r>
          </w:p>
        </w:tc>
        <w:tc>
          <w:tcPr>
            <w:tcW w:type="dxa" w:w="2464"/>
          </w:tcPr>
          <w:p>
            <w:r>
              <w:t>InputGateway, DegradedStateManager, SensorFaultGate</w:t>
            </w:r>
          </w:p>
        </w:tc>
        <w:tc>
          <w:tcPr>
            <w:tcW w:type="dxa" w:w="2464"/>
          </w:tcPr>
          <w:p>
            <w:r>
              <w:t>없음(최하위)</w:t>
            </w:r>
          </w:p>
        </w:tc>
        <w:tc>
          <w:tcPr>
            <w:tcW w:type="dxa" w:w="2464"/>
          </w:tcPr>
          <w:p>
            <w:r>
              <w:t>Phase 1</w:t>
            </w:r>
          </w:p>
        </w:tc>
      </w:tr>
      <w:tr>
        <w:tc>
          <w:tcPr>
            <w:tcW w:type="dxa" w:w="2464"/>
          </w:tcPr>
          <w:p>
            <w:r>
              <w:t>2</w:t>
            </w:r>
          </w:p>
        </w:tc>
        <w:tc>
          <w:tcPr>
            <w:tcW w:type="dxa" w:w="2464"/>
          </w:tcPr>
          <w:p>
            <w:r>
              <w:t>CrashReleasePolicy, ApproachRiskPolicy</w:t>
            </w:r>
          </w:p>
        </w:tc>
        <w:tc>
          <w:tcPr>
            <w:tcW w:type="dxa" w:w="2464"/>
          </w:tcPr>
          <w:p>
            <w:r>
              <w:t>1단계 완료</w:t>
            </w:r>
          </w:p>
        </w:tc>
        <w:tc>
          <w:tcPr>
            <w:tcW w:type="dxa" w:w="2464"/>
          </w:tcPr>
          <w:p>
            <w:r>
              <w:t>Phase 2</w:t>
            </w:r>
          </w:p>
        </w:tc>
      </w:tr>
      <w:tr>
        <w:tc>
          <w:tcPr>
            <w:tcW w:type="dxa" w:w="2464"/>
          </w:tcPr>
          <w:p>
            <w:r>
              <w:t>3</w:t>
            </w:r>
          </w:p>
        </w:tc>
        <w:tc>
          <w:tcPr>
            <w:tcW w:type="dxa" w:w="2464"/>
          </w:tcPr>
          <w:p>
            <w:r>
              <w:t>ForcedReleasePolicy, IsofixLockPolicy, IgnitionOffPolicy</w:t>
            </w:r>
          </w:p>
        </w:tc>
        <w:tc>
          <w:tcPr>
            <w:tcW w:type="dxa" w:w="2464"/>
          </w:tcPr>
          <w:p>
            <w:r>
              <w:t>1단계 완료(2단계와 병렬 가능)</w:t>
            </w:r>
          </w:p>
        </w:tc>
        <w:tc>
          <w:tcPr>
            <w:tcW w:type="dxa" w:w="2464"/>
          </w:tcPr>
          <w:p>
            <w:r>
              <w:t>Phase 3</w:t>
            </w:r>
          </w:p>
        </w:tc>
      </w:tr>
      <w:tr>
        <w:tc>
          <w:tcPr>
            <w:tcW w:type="dxa" w:w="2464"/>
          </w:tcPr>
          <w:p>
            <w:r>
              <w:t>4</w:t>
            </w:r>
          </w:p>
        </w:tc>
        <w:tc>
          <w:tcPr>
            <w:tcW w:type="dxa" w:w="2464"/>
          </w:tcPr>
          <w:p>
            <w:r>
              <w:t>DriverCommandPolicy, AutoLockPolicy</w:t>
            </w:r>
          </w:p>
        </w:tc>
        <w:tc>
          <w:tcPr>
            <w:tcW w:type="dxa" w:w="2464"/>
          </w:tcPr>
          <w:p>
            <w:r>
              <w:t>1단계 완료(2,3단계와 병렬 가능)</w:t>
            </w:r>
          </w:p>
        </w:tc>
        <w:tc>
          <w:tcPr>
            <w:tcW w:type="dxa" w:w="2464"/>
          </w:tcPr>
          <w:p>
            <w:r>
              <w:t>Phase 4</w:t>
            </w:r>
          </w:p>
        </w:tc>
      </w:tr>
      <w:tr>
        <w:tc>
          <w:tcPr>
            <w:tcW w:type="dxa" w:w="2464"/>
          </w:tcPr>
          <w:p>
            <w:r>
              <w:t>5</w:t>
            </w:r>
          </w:p>
        </w:tc>
        <w:tc>
          <w:tcPr>
            <w:tcW w:type="dxa" w:w="2464"/>
          </w:tcPr>
          <w:p>
            <w:r>
              <w:t>PriorityArbiter, OutputMapper, EventLogStore, 전체 통합</w:t>
            </w:r>
          </w:p>
        </w:tc>
        <w:tc>
          <w:tcPr>
            <w:tcW w:type="dxa" w:w="2464"/>
          </w:tcPr>
          <w:p>
            <w:r>
              <w:t>2~4단계 완료</w:t>
            </w:r>
          </w:p>
        </w:tc>
        <w:tc>
          <w:tcPr>
            <w:tcW w:type="dxa" w:w="2464"/>
          </w:tcPr>
          <w:p>
            <w:r>
              <w:t>Phase 5</w:t>
            </w:r>
          </w:p>
        </w:tc>
      </w:tr>
    </w:tbl>
    <w:p>
      <w:pPr>
        <w:pStyle w:val="Heading1"/>
      </w:pPr>
      <w:r>
        <w:t>12. 요구사항 할당</w:t>
      </w:r>
    </w:p>
    <w:p>
      <w:pPr>
        <w:spacing w:after="160"/>
        <w:ind w:left="198" w:right="113"/>
      </w:pPr>
      <w:r/>
    </w:p>
    <w:p>
      <w:r>
        <w:rPr>
          <w:b w:val="0"/>
        </w:rPr>
        <w:t>ENG-SWE1-001의 각 SWR은 3.1절 표의 "관련 SWR" 열대로 아키텍처 요소에 할당되었다. SWR-001~021(019 예비) 전부 정확히 하나 이상의 요소에 할당됨을 확인했다.</w:t>
      </w:r>
    </w:p>
    <w:p>
      <w:pPr>
        <w:pStyle w:val="Heading1"/>
      </w:pPr>
      <w:r>
        <w:t>13. 자원 및 배포 경계</w:t>
      </w:r>
    </w:p>
    <w:p>
      <w:pPr>
        <w:spacing w:after="160"/>
        <w:ind w:left="198" w:right="113"/>
      </w:pPr>
      <w:r/>
    </w:p>
    <w:p>
      <w:r>
        <w:rPr>
          <w:b w:val="0"/>
        </w:rPr>
        <w:t>단일 Python 3.14 프로세스, 메모리 내 상태만 사용(영속 저장소 없음, SWR-012). PC/SIL 환경이므로 실시간 OS 스케줄링 제약은 다루지 않는다.</w:t>
      </w:r>
    </w:p>
    <w:p>
      <w:pPr>
        <w:pStyle w:val="Heading1"/>
      </w:pPr>
      <w:r>
        <w:t>14. 추적성</w:t>
      </w:r>
    </w:p>
    <w:p>
      <w:pPr>
        <w:spacing w:after="160"/>
        <w:ind w:left="198" w:right="113"/>
      </w:pPr>
      <w:r/>
    </w:p>
    <w:p>
      <w:r>
        <w:rPr>
          <w:b w:val="0"/>
        </w:rPr>
        <w:t>ENG-TRC-001을 이 아키텍처 요소 매핑으로 갱신했다.</w:t>
      </w:r>
    </w:p>
    <w:p>
      <w:pPr>
        <w:pStyle w:val="Heading1"/>
      </w:pPr>
      <w:r>
        <w:t>15. 참고자료</w:t>
      </w:r>
    </w:p>
    <w:p>
      <w:pPr>
        <w:spacing w:after="160"/>
        <w:ind w:left="198" w:right="113"/>
      </w:pPr>
      <w:r/>
    </w:p>
    <w:p>
      <w:r>
        <w:rPr>
          <w:b w:val="0"/>
        </w:rPr>
        <w:t>ENG-SWE1-001, ENG-SWE1-002, .claude/skills/architecture-designer/, .claude/skills/detailed-designer/references/iso26262-swe3-constraints.md(다음 Phase에서 사용)</w:t>
      </w:r>
    </w:p>
    <w:sectPr w:rsidR="00FC693F" w:rsidRPr="0006063C" w:rsidSect="00034616">
      <w:footerReference w:type="default" r:id="rId9"/>
      <w:pgSz w:w="12240" w:h="15840"/>
      <w:pgMar w:top="1134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/>
        <w:b w:val="0"/>
        <w:i w:val="0"/>
        <w:color w:val="666666"/>
        <w:sz w:val="16"/>
      </w:rPr>
      <w:t>교육용 샘플 | © 2026 Synetics | 과정 밖 이용은 사전 서면 승인 필요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맑은 고딕" w:hAnsi="맑은 고딕" w:eastAsia="맑은 고딕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2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 w:before="0"/>
      <w:contextualSpacing/>
    </w:pPr>
    <w:rPr>
      <w:rFonts w:asciiTheme="majorHAnsi" w:eastAsiaTheme="majorEastAsia" w:hAnsiTheme="majorHAnsi" w:cstheme="majorBidi" w:ascii="맑은 고딕" w:hAnsi="맑은 고딕" w:eastAsia="맑은 고딕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pyright">
    <vt:lpwstr>본 자료는 SW 품질교육을 위한 교육용 샘플이며, 저작권은 Synetics에 있습니다. 교육 과정 안에서 열람, 복제 및 실습 사용을 허용합니다. 과정 밖 배포, 공개 또는 상업적 이용은 Synetics의 사전 서면 승인을 받아야 합니다. © 2026 Synetics. All rights reserved.</vt:lpwstr>
  </property>
</Properties>
</file>