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8E971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30"/>
          <w:szCs w:val="30"/>
          <w:lang w:val="en-US" w:eastAsia="zh-CN" w:bidi="ar"/>
        </w:rPr>
      </w:pPr>
      <w:bookmarkStart w:id="0" w:name="_GoBack"/>
      <w:bookmarkEnd w:id="0"/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30"/>
          <w:szCs w:val="30"/>
          <w:lang w:val="en-US" w:eastAsia="zh-CN" w:bidi="ar"/>
        </w:rPr>
        <w:t>数据运维系统容器化调度与可观测平台建设技术方案</w:t>
      </w:r>
    </w:p>
    <w:p w14:paraId="78A3927F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一、项目背景</w:t>
      </w:r>
    </w:p>
    <w:p w14:paraId="0F55E322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当前数据运维流程以脚本驱动为主，虽然能够完成市场数据、基础数据、因子数据、标签数据等模块的更新，但在工程化层面仍存在以下共性问题：</w:t>
      </w:r>
    </w:p>
    <w:p w14:paraId="3537E262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任务运行环境耦合，依赖库冲突和资源争抢风险较高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上下游依赖关系主要由脚本顺序隐式表达，调度逻辑难以追踪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任务运行状态不可视，运维人员难以及时掌握进度和异常位置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失败重跑依赖人工登录服务器执行命令，恢复效率较低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日志、告警、审计、数据质量校验未形成统一闭环。</w:t>
      </w:r>
    </w:p>
    <w:p w14:paraId="3B0486ED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基于上述问题，结合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“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容器化分块、调度串行、客户端监控与重处理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”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的建设思路，本方案拟建设一套面向数据运维场景的标准化运维系统，实现任务隔离执行、统一编排调度、全链路可观测、异常快速恢复和操作审计留痕。</w:t>
      </w:r>
    </w:p>
    <w:p w14:paraId="7C19FFA7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二、建设目标</w:t>
      </w:r>
    </w:p>
    <w:p w14:paraId="167D69B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本项目的总体目标是建设一套支持容器化任务执行、集中调度、实时监控、异常告警和人工干预的运维系统。具体目标如下：</w:t>
      </w:r>
    </w:p>
    <w:p w14:paraId="28EBAE8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1.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将不同数据处理与更新任务封装为独立容器模块，形成原子化执行单元。</w:t>
      </w:r>
    </w:p>
    <w:p w14:paraId="0758A9D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2.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构建中央调度控制平面，统一管理任务依赖、执行顺序、重试策略和超时控制。</w:t>
      </w:r>
    </w:p>
    <w:p w14:paraId="5512F35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3.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建设面向运维人员的可视化客户端，展示任务进度、状态、日志、异常信息和产物信息。</w:t>
      </w:r>
    </w:p>
    <w:p w14:paraId="04217C5C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4.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建立异常处理闭环，支持人工一键重跑、断点恢复、指定日期回补和下游联动重算。</w:t>
      </w:r>
    </w:p>
    <w:p w14:paraId="71C16130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5.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建立标准化日志、指标、告警、审计和数据质量闸门体系。</w:t>
      </w:r>
    </w:p>
    <w:p w14:paraId="5575A02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6.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为后续并行调度、多节点扩展和复杂依赖图编排预留演进空间。</w:t>
      </w:r>
    </w:p>
    <w:p w14:paraId="093B7D4E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三、建设原则</w:t>
      </w:r>
    </w:p>
    <w:p w14:paraId="6EFC4416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模块解耦：任务执行、调度控制、前端交互、状态存储和监控告警相互独立。</w:t>
      </w:r>
    </w:p>
    <w:p w14:paraId="3142606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环境隔离：不同任务在独立容器中运行，避免依赖和资源冲突。</w:t>
      </w:r>
    </w:p>
    <w:p w14:paraId="56D5889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状态驱动：系统以任务状态机为核心，所有运行行为围绕状态变化组织。</w:t>
      </w:r>
    </w:p>
    <w:p w14:paraId="655107B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幂等优先：重复执行同一任务时，结果必须可控、可覆盖、可追溯。</w:t>
      </w:r>
    </w:p>
    <w:p w14:paraId="236B7F7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可观测性优先：任务运行必须具备状态、进度、日志、指标和告警。</w:t>
      </w:r>
    </w:p>
    <w:p w14:paraId="082B5804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人工可干预：系统不仅能展示，还必须支持重跑、终止、跳过和补数。</w:t>
      </w:r>
    </w:p>
    <w:p w14:paraId="15F0C16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可扩展：初期满足串行调度，后续可平滑扩展到并行调度和有向无环图编排。</w:t>
      </w:r>
    </w:p>
    <w:p w14:paraId="2099B8B9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安全合规：具备权限控制、操作审计、密钥管理和产物可追踪能力。</w:t>
      </w:r>
    </w:p>
    <w:p w14:paraId="72928D8B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四、建设范围</w:t>
      </w:r>
    </w:p>
    <w:p w14:paraId="4CBC4069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本次建设范围包括以下内容：</w:t>
      </w:r>
    </w:p>
    <w:p w14:paraId="140D5A96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容器化任务模块标准化改造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调度服务与状态机引擎建设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执行节点代理服务建设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运维控制台建设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日志、指标、告警和审计体系建设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数据质量闸门能力建设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任务产物登记与查询能力建设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2EB8E3F8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五、需求分析</w:t>
      </w:r>
    </w:p>
    <w:p w14:paraId="001E59C4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5.1 功能需求</w:t>
      </w:r>
    </w:p>
    <w:p w14:paraId="254947C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支持市场数据、基础数据、因子数据、标签数据等任务模块化管理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支持按依赖顺序串行调度任务执行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支持后续扩展并行执行和条件触发能力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支持任务运行状态、进度、日志、产物和异常信息展示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支持任务失败自动重试与人工重跑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支持按日期、任务、工作流维度发起补数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支持任务超时、无心跳、退出码异常等运行故障告警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支持数据质量校验失败拦截下游任务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支持用户操作审计，包括重跑、终止、跳过、强制通过等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支持任务执行记录和结果版本追踪。</w:t>
      </w:r>
    </w:p>
    <w:p w14:paraId="4CB5CDB2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5.2 非功能需求</w:t>
      </w:r>
    </w:p>
    <w:p w14:paraId="0D9FC2F0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可靠性：调度状态和任务历史必须持久化，避免服务重启后状态丢失。</w:t>
      </w:r>
    </w:p>
    <w:p w14:paraId="0BB587ED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可用性：控制平面具备故障恢复能力，任务运行与前端展示相互解耦。</w:t>
      </w:r>
    </w:p>
    <w:p w14:paraId="4ADBDBE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实时性：任务状态与进度展示延迟应控制在秒级。</w:t>
      </w:r>
    </w:p>
    <w:p w14:paraId="6237634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可维护性：任务模块、调度逻辑、前端页面和监控组件可独立升级。</w:t>
      </w:r>
    </w:p>
    <w:p w14:paraId="19AD43B2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可扩展性：支持后续增加执行节点与任务类型。</w:t>
      </w:r>
    </w:p>
    <w:p w14:paraId="2D2A2BDE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安全性：支持企业账号认证、权限分级和敏感信息隔离。</w:t>
      </w:r>
    </w:p>
    <w:p w14:paraId="5DF654E1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六、总体技术路线</w:t>
      </w:r>
    </w:p>
    <w:p w14:paraId="7AB45E3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本方案采用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“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三层核心架构 + 支撑基础设施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”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的总体技术路线。</w:t>
      </w:r>
    </w:p>
    <w:p w14:paraId="2255233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三层核心架构如下：</w:t>
      </w:r>
    </w:p>
    <w:p w14:paraId="7733175D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任务执行层：以Docker容器为最小运行单元，负责具体数据处理与更新。</w:t>
      </w:r>
    </w:p>
    <w:p w14:paraId="75951397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调度控制层：负责任务编排、状态机驱动、重试控制、超时管理、质量闸门和事件分发。</w:t>
      </w:r>
    </w:p>
    <w:p w14:paraId="675C45F4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运维交互层：负责任务展示、日志查看、进度监控、异常告警和人工操作。</w:t>
      </w:r>
    </w:p>
    <w:p w14:paraId="74B9F219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支撑基础设施如下：</w:t>
      </w:r>
    </w:p>
    <w:p w14:paraId="683620E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状态数据库：负责存储任务定义、工作流定义、运行记录、事件历史、告警和审计。</w:t>
      </w:r>
    </w:p>
    <w:p w14:paraId="1015927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缓存与消息通道：负责实时事件分发和状态推送。</w:t>
      </w:r>
    </w:p>
    <w:p w14:paraId="17FC07C0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日志系统：负责容器日志采集、检索与展示。</w:t>
      </w:r>
    </w:p>
    <w:p w14:paraId="6C06B13E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指标系统：负责系统指标、任务指标和宿主机资源监控。</w:t>
      </w:r>
    </w:p>
    <w:p w14:paraId="41BC92BE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产物存储：负责输出文件、检查点和结果版本存储。</w:t>
      </w:r>
    </w:p>
    <w:p w14:paraId="25B015B0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七、总体架构设计</w:t>
      </w:r>
    </w:p>
    <w:p w14:paraId="6ECBDCE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整体架构按照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“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控制节点 + 执行节点 + 共享基础设施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”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的方式部署。</w:t>
      </w:r>
    </w:p>
    <w:p w14:paraId="05601CDF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控制节点部署组件：运维控制台前端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控制平面后端服务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调度引擎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状态数据库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缓存与事件总线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告警服务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日志与指标聚合入口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1B83373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执行节点部署组件：执行代理服务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Docker 运行环境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任务镜像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本地日志采集代理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宿主机监控采集组件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6DD46CF7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共享基础设施包括：PostgreSQL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Redis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MinIO 或共享文件存储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Loki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Prometheus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Grafana</w:t>
      </w:r>
    </w:p>
    <w:p w14:paraId="3B1BE10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数据流向如下：</w:t>
      </w:r>
    </w:p>
    <w:p w14:paraId="52D2BFC4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运维人员在控制台发起任务或查看运行状态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控制台请求控制平面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控制平面依据工作流定义生成任务实例并写入数据库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调度引擎根据依赖关系将任务派发给执行代理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执行代理拉起对应容器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容器在运行过程中上报进度、心跳和阶段信息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日志系统采集标准输出和标准错误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控制平面将状态写入数据库并通过事件总线推送前端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若任务异常，则进入重试、告警或人工干预流程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70DD1A2A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八、技术选型与适配性分析</w:t>
      </w:r>
    </w:p>
    <w:tbl>
      <w:tblPr>
        <w:tblStyle w:val="7"/>
        <w:tblW w:w="9113" w:type="dxa"/>
        <w:tblCellSpacing w:w="15" w:type="dxa"/>
        <w:tblInd w:w="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3"/>
        <w:gridCol w:w="2486"/>
        <w:gridCol w:w="4774"/>
      </w:tblGrid>
      <w:tr w14:paraId="59263F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10D0E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技术域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F1705">
            <w:pPr>
              <w:ind w:firstLine="480" w:firstLineChars="200"/>
              <w:jc w:val="both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推荐选型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5B656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选型理由</w:t>
            </w:r>
          </w:p>
        </w:tc>
      </w:tr>
      <w:tr w14:paraId="4F64F0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7D70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容器运行环境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226B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Docker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CA7C4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环境隔离清晰，适合当前模块化改造，部署和维护成本低</w:t>
            </w:r>
          </w:p>
        </w:tc>
      </w:tr>
      <w:tr w14:paraId="1A1F1B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EBBD4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调度后端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B4E4E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FastAPI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E776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适合 Python 技术栈团队，开发效率高，易于对接数据处理模块</w:t>
            </w:r>
          </w:p>
        </w:tc>
      </w:tr>
      <w:tr w14:paraId="6E53F1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8A63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状态数据库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45AB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PostgreSQL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BF4E9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事务能力强，适合复杂查询、审计留痕和状态持久化</w:t>
            </w:r>
          </w:p>
        </w:tc>
      </w:tr>
      <w:tr w14:paraId="6754CD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0583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缓存与事件流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A1F9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Redis Streams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9264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兼顾实时分发和事件可回放能力，优于纯发布订阅</w:t>
            </w:r>
          </w:p>
        </w:tc>
      </w:tr>
      <w:tr w14:paraId="7820A1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4863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前端框架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5A6B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React+Ant Design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93636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组件成熟，适合快速构建运维控制台</w:t>
            </w:r>
          </w:p>
        </w:tc>
      </w:tr>
      <w:tr w14:paraId="4B4738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B84C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日志系统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C425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Loki+ Promtail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2C9E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与容器日志采集场景适配度高，成本和复杂度低于重型日志系统</w:t>
            </w:r>
          </w:p>
        </w:tc>
      </w:tr>
      <w:tr w14:paraId="13F172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C9A0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指标系统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FA81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Prometheus+Grafana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6878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适合资源监控、任务监控和阈值告警</w:t>
            </w:r>
          </w:p>
        </w:tc>
      </w:tr>
      <w:tr w14:paraId="41BA4E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4752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产物存储</w:t>
            </w:r>
          </w:p>
        </w:tc>
        <w:tc>
          <w:tcPr>
            <w:tcW w:w="2456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89746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MinIO 或共享文件系统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F93C8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适合大文件输出、历史结果归档和版本查询</w:t>
            </w:r>
          </w:p>
        </w:tc>
      </w:tr>
      <w:tr w14:paraId="6B172E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C19B8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鉴权体系</w:t>
            </w:r>
          </w:p>
        </w:tc>
        <w:tc>
          <w:tcPr>
            <w:tcW w:w="2456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BE34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企业单点登录或 LDAP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91D0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便于统一用户身份管理与角色控制</w:t>
            </w:r>
          </w:p>
        </w:tc>
      </w:tr>
    </w:tbl>
    <w:p w14:paraId="787AA573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九、任务执行层设计</w:t>
      </w:r>
    </w:p>
    <w:p w14:paraId="5CD398C7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9.1 模块划分</w:t>
      </w:r>
    </w:p>
    <w:p w14:paraId="62EB98AF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按业务职责划分任务镜像，而不是按单个脚本拆成大量镜像。初期建议形成以下四类核心模块：</w:t>
      </w:r>
    </w:p>
    <w:p w14:paraId="1332CDC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市场数据模块：负责行情、指数、原始输入数据抓取与落地。</w:t>
      </w:r>
    </w:p>
    <w:p w14:paraId="53D542F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基础数据模块：负责主数据、交易日历、映射关系及底座数据刷新。</w:t>
      </w:r>
    </w:p>
    <w:p w14:paraId="4076BB2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因子处理模块：负责内部因子和外部研究数据的抽取、加工与入库。</w:t>
      </w:r>
    </w:p>
    <w:p w14:paraId="2A39F2B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标签处理模块：负责ST等风险标签和业务规则名单的同步与校验。</w:t>
      </w:r>
    </w:p>
    <w:p w14:paraId="53274C42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9.2 标准任务接口</w:t>
      </w:r>
    </w:p>
    <w:p w14:paraId="2C5AE37D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每个任务模块都必须统一支持以下执行要素：任务编号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工作流运行编号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业务日期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输入路径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输出路径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配置文件路径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强制重跑标记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断点续跑标记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5DA7A1E5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9.3 标准运行规范</w:t>
      </w:r>
    </w:p>
    <w:p w14:paraId="4A4C742E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每个容器任务必须遵守以下标准：标准输出写运行日志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标准错误写异常日志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定期上报进度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定期上报心跳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退出时返回标准退出码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输出产物写入统一挂载目录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运行结束后上报结果摘要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1663E11E">
      <w:pPr>
        <w:tabs>
          <w:tab w:val="left" w:pos="329"/>
        </w:tabs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9.4 标准退出码设计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5"/>
        <w:gridCol w:w="4290"/>
        <w:gridCol w:w="2145"/>
      </w:tblGrid>
      <w:tr w14:paraId="6A3314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711A3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退出码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E31CD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DCDF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是否允许自动重试</w:t>
            </w:r>
          </w:p>
        </w:tc>
      </w:tr>
      <w:tr w14:paraId="3CD309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62F6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FFC4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执行成功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CCF1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否</w:t>
            </w:r>
          </w:p>
        </w:tc>
      </w:tr>
      <w:tr w14:paraId="7FF425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07E2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B3C09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上游数据缺失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C9294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否</w:t>
            </w:r>
          </w:p>
        </w:tc>
      </w:tr>
      <w:tr w14:paraId="29EBA9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320C2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3544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数据质量校验失败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D3308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否</w:t>
            </w:r>
          </w:p>
        </w:tc>
      </w:tr>
      <w:tr w14:paraId="6BAFBC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AFAD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56E4D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外部依赖异常，如接口超时、网络中断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BD51D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是</w:t>
            </w:r>
          </w:p>
        </w:tc>
      </w:tr>
      <w:tr w14:paraId="3A0C2A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F1DA3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A5249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程序逻辑异常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587B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否</w:t>
            </w:r>
          </w:p>
        </w:tc>
      </w:tr>
      <w:tr w14:paraId="01E634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FFD99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60AE9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人工取消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1756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否</w:t>
            </w:r>
          </w:p>
        </w:tc>
      </w:tr>
      <w:tr w14:paraId="67D6EA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8FDC2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07E1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超时终止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8190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是</w:t>
            </w:r>
          </w:p>
        </w:tc>
      </w:tr>
      <w:tr w14:paraId="40A373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7EC1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D57F9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宿主机资源不足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EB1D8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是</w:t>
            </w:r>
          </w:p>
        </w:tc>
      </w:tr>
    </w:tbl>
    <w:p w14:paraId="18523BB4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9.5 进度与心跳上报协议</w:t>
      </w:r>
    </w:p>
    <w:p w14:paraId="6C6B4894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建议任务运行中每15秒发送一次心跳，每30秒至少发送一次进度更新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，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上报以下字段：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3585"/>
      </w:tblGrid>
      <w:tr w14:paraId="2BB1B6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F4C4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3FD5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说明</w:t>
            </w:r>
          </w:p>
        </w:tc>
      </w:tr>
      <w:tr w14:paraId="554501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CA20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工作流运行编号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9285D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标识本次链路运行</w:t>
            </w:r>
          </w:p>
        </w:tc>
      </w:tr>
      <w:tr w14:paraId="3F3004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1B0E2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任务实例编号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81403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标识当前任务</w:t>
            </w:r>
          </w:p>
        </w:tc>
      </w:tr>
      <w:tr w14:paraId="4585E5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9FDB3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DDEA5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启动中、运行中、成功、失败等</w:t>
            </w:r>
          </w:p>
        </w:tc>
      </w:tr>
      <w:tr w14:paraId="068E86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D79F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当前阶段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6FDF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下载、清洗、写入、校验等</w:t>
            </w:r>
          </w:p>
        </w:tc>
      </w:tr>
      <w:tr w14:paraId="353EDA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5FAC8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总进度百分比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3499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0 到 100</w:t>
            </w:r>
          </w:p>
        </w:tc>
      </w:tr>
      <w:tr w14:paraId="437A5F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7E0F5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当前处理量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6245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已处理记录数或切片数</w:t>
            </w:r>
          </w:p>
        </w:tc>
      </w:tr>
      <w:tr w14:paraId="2FB785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A1B54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总处理量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482D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预计总记录数或总切片数</w:t>
            </w:r>
          </w:p>
        </w:tc>
      </w:tr>
      <w:tr w14:paraId="00D4E8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AD41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最近心跳时间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C6DE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用于无心跳检测</w:t>
            </w:r>
          </w:p>
        </w:tc>
      </w:tr>
      <w:tr w14:paraId="51F3BF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A5F4A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当前消息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89EEE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供前端展示的简要说明</w:t>
            </w:r>
          </w:p>
        </w:tc>
      </w:tr>
    </w:tbl>
    <w:p w14:paraId="509E956D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9.6 幂等与断点恢复</w:t>
      </w:r>
    </w:p>
    <w:p w14:paraId="7E6BBC4F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每个任务必须具备幂等能力，具体要求如下：</w:t>
      </w:r>
    </w:p>
    <w:p w14:paraId="1BD0292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重复执行同一业务日期时，输出结果必须明确采用覆盖、替换或版本化策略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不允许一边写最终目录一边暴露半成品结果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；可以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先输出至临时目录，成功后再做原子替换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对于可切片任务，建议支持按日期、代码分桶、批次偏移量或文件分段保存检查点。</w:t>
      </w:r>
    </w:p>
    <w:p w14:paraId="34B2AB08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十、调度控制层设计</w:t>
      </w:r>
    </w:p>
    <w:p w14:paraId="4483822F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10.1 设计定位</w:t>
      </w:r>
    </w:p>
    <w:p w14:paraId="46C4B1E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调度控制层不是简单的顺序脚本，而是系统的中央控制平面，负责统一管理：任务定义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工作流定义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状态机流转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依赖判断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执行派发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自动重试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超时终止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人工重跑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数据质量闸门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事件推送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1225444C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10.2 工作流组织方式</w:t>
      </w:r>
    </w:p>
    <w:p w14:paraId="32552AD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初期采用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“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串行主链 + 预留并行分支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”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的工作流组织方式。默认主链如下：市场数据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基础数据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因子处理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标签同步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对于不存在强依赖的任务，后续可通过条件规则和并行池扩展为并行执行。</w:t>
      </w:r>
    </w:p>
    <w:p w14:paraId="43633B81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10.3 任务状态机设计</w:t>
      </w:r>
    </w:p>
    <w:p w14:paraId="5E4BC2D2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任务实例状态定义如下：待创建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等待上游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待派发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已派发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启动中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运行中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成功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失败可重试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失败不可重试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已取消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已跳过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超时终止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人工重跑中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333B135F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状态流转如下：待创建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等待上游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待派发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已派发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启动中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运行中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成功 或 失败可重试 或 失败不可重试 或 超时终止 或 已取消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57133FFA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10.4 重试策略</w:t>
      </w:r>
    </w:p>
    <w:p w14:paraId="6A66BF89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按失败类型配置差异化重试策略：</w:t>
      </w:r>
    </w:p>
    <w:p w14:paraId="6934C07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网络或外部依赖异常：最多自动重试3次，采用指数退避。</w:t>
      </w:r>
    </w:p>
    <w:p w14:paraId="6F2CEC5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资源不足：允许短时重试，并支持更换执行节点。</w:t>
      </w:r>
    </w:p>
    <w:p w14:paraId="42535D6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程序逻辑异常和数据质量异常：默认不自动重试，进入人工处理。</w:t>
      </w:r>
    </w:p>
    <w:p w14:paraId="109B673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连续重试失败后进入失败不可重试状态并触发高优先级告警。</w:t>
      </w:r>
    </w:p>
    <w:p w14:paraId="5C562BC3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10.5 超时与无心跳处理</w:t>
      </w:r>
    </w:p>
    <w:p w14:paraId="5050598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调度层需具备运行健康检测能力：若任务超过定义超时时间，则进入超时终止流程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若连续60秒未收到心跳，则标记为疑似失联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若连续两次检查仍无心跳，则触发执行代理探活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若探活失败，则终止容器并标记异常。</w:t>
      </w:r>
    </w:p>
    <w:p w14:paraId="3D20A3B6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10.6 人工操作能力</w:t>
      </w:r>
    </w:p>
    <w:p w14:paraId="106252AF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调度层应开放以下受控操作：重跑当前任务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从当前任务向下游链路联动重跑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指定业务日期补跑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强制跳过某任务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终止正在运行的任务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强制通过质量闸门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所有人工操作必须写入审计日志。</w:t>
      </w:r>
    </w:p>
    <w:p w14:paraId="376BDBB0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10.7 执行代理设计</w:t>
      </w:r>
    </w:p>
    <w:p w14:paraId="1BD5B8A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为避免直接暴露Docker守护进程，不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通过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控制平面直接远程操作各执行节点的Docker接口。在每个执行节点部署执行代理服务，其职责包括：接收控制平面的任务派发请求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校验镜像与参数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拉起本地Docker容器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回收运行结果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上报运行状态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本地探活与强制终止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这种设计比直接开放远程Docker接口更安全，也更利于后续执行节点扩展。</w:t>
      </w:r>
    </w:p>
    <w:p w14:paraId="092F8F98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十一、运维交互层设计</w:t>
      </w:r>
    </w:p>
    <w:p w14:paraId="196089CF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11.1 客户端形态</w:t>
      </w:r>
    </w:p>
    <w:p w14:paraId="6218266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优先建设Web运维控制台，而非桌面客户端。原因：部署和升级统一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多用户可同时访问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更适合做权限控制和日志检索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与后端实时推送能力结合更自然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后续如有需要，可基于Web方案封装桌面壳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7CD680C4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11.2 页面能力设计</w:t>
      </w:r>
    </w:p>
    <w:p w14:paraId="7818F94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控制台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应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包括以下核心页面：</w:t>
      </w:r>
    </w:p>
    <w:p w14:paraId="1205F096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工作流总览页：按日期、链路、状态展示总体运行情况</w:t>
      </w:r>
    </w:p>
    <w:p w14:paraId="6AB774F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任务实例页：展示任务状态、耗时、进度、执行节点、重试次数</w:t>
      </w:r>
    </w:p>
    <w:p w14:paraId="65EE70F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日志详情页：实时查看运行日志和错误日志</w:t>
      </w:r>
    </w:p>
    <w:p w14:paraId="0D77E06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依赖关系页：图形化展示上下游依赖</w:t>
      </w:r>
    </w:p>
    <w:p w14:paraId="0CBE92F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告警中心：汇总失败、超时、质量异常和资源异常</w:t>
      </w:r>
    </w:p>
    <w:p w14:paraId="3DC9BC3D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产物页：展示输出文件路径、版本和校验信息</w:t>
      </w:r>
    </w:p>
    <w:p w14:paraId="25499649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审计页：查询重跑、取消、跳过等操作记录</w:t>
      </w:r>
    </w:p>
    <w:p w14:paraId="4A41E750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11.3 实时推送机制</w:t>
      </w:r>
    </w:p>
    <w:p w14:paraId="3CFFE2CC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前端实时刷新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可以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采用以下方式：任务状态变化写入数据库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，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同时写入 Redis Streams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，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后端通过WebSocket将变更实时推送给前端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该方式优于纯数据库轮询，能够降低数据库压力并提高交互实时性。</w:t>
      </w:r>
    </w:p>
    <w:p w14:paraId="67979668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11.4 运维操作能力</w:t>
      </w:r>
    </w:p>
    <w:p w14:paraId="2F1FEE9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控制台应支持以下操作：一键重处理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指定日期回补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终止任务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跳过任务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查看日志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查看产物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查看重试历史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查看错误堆栈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对高风险操作应增加确认机制和权限控制。</w:t>
      </w:r>
    </w:p>
    <w:p w14:paraId="707F5AED">
      <w:pP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十二、数据质量闸门设计</w:t>
      </w:r>
    </w:p>
    <w:p w14:paraId="3C21B0CD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本系统必须将数据质量校验作为调度链路的正式组成部分，而不是运行成功后的附加检查。建议在关键任务后增加质量闸门，主要校验内容包括：数据日期是否正确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分区是否完整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记录数是否低于阈值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空值率是否异常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主键是否重复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关键字段结构是否发生变化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结果文件是否完整生成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若质量校验失败，则任务状态记为数据质量失败，并阻断下游任务，避免错误数据继续传导。</w:t>
      </w:r>
    </w:p>
    <w:p w14:paraId="1EA16145">
      <w:pP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十三、日志、指标与告警设计</w:t>
      </w:r>
    </w:p>
    <w:p w14:paraId="106278AE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13.1 日志体系</w:t>
      </w:r>
    </w:p>
    <w:p w14:paraId="07609BD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日志方案如下：容器日志统一写标准输出和标准错误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Promtail负责采集容器日志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Loki负责日志集中存储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前端按工作流编号和任务编号检索日志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不直接将完整日志写入关系数据库，以免影响数据库性能和可维护性。</w:t>
      </w:r>
    </w:p>
    <w:p w14:paraId="5C428535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13.2 指标体系</w:t>
      </w:r>
    </w:p>
    <w:p w14:paraId="304D6F2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采集以下三类指标：</w:t>
      </w:r>
    </w:p>
    <w:p w14:paraId="3541983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系统指标：CPU、内存、磁盘、网络、容器数量</w:t>
      </w:r>
    </w:p>
    <w:p w14:paraId="2E0B51C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调度指标：派发数、成功率、失败率、平均耗时、重试次数</w:t>
      </w:r>
    </w:p>
    <w:p w14:paraId="6F612EDC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任务指标：心跳延迟、进度滞后、阶段耗时、吞吐量</w:t>
      </w:r>
    </w:p>
    <w:p w14:paraId="0C8AC028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13.3 告警规则</w:t>
      </w:r>
    </w:p>
    <w:p w14:paraId="32DD845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设置如下告警规则：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4050"/>
        <w:gridCol w:w="1185"/>
      </w:tblGrid>
      <w:tr w14:paraId="7B9CE4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93F0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告警类型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CAC15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F6CA1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告警级别</w:t>
            </w:r>
          </w:p>
        </w:tc>
      </w:tr>
      <w:tr w14:paraId="626A70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F6702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任务失败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46B3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退出码非 0 且不可自动恢复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E2BB3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高</w:t>
            </w:r>
          </w:p>
        </w:tc>
      </w:tr>
      <w:tr w14:paraId="0BDD94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04F84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无心跳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68BD1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超过 60 秒未收到心跳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720F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高</w:t>
            </w:r>
          </w:p>
        </w:tc>
      </w:tr>
      <w:tr w14:paraId="2EA568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2083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执行超时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3CDF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超过定义运行上限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F828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高</w:t>
            </w:r>
          </w:p>
        </w:tc>
      </w:tr>
      <w:tr w14:paraId="49FAA8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14FA8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资源异常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847F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CPU、内存、磁盘超过阈值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CA053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中</w:t>
            </w:r>
          </w:p>
        </w:tc>
      </w:tr>
      <w:tr w14:paraId="26AA83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86B4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数据质量异常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B98C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记录数偏差、空值率异常、分区缺失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56E8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高</w:t>
            </w:r>
          </w:p>
        </w:tc>
      </w:tr>
      <w:tr w14:paraId="1C7FA2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9FC55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连续重试失败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3640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超过最大重试次数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3CFD1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高</w:t>
            </w:r>
          </w:p>
        </w:tc>
      </w:tr>
      <w:tr w14:paraId="6EFDF1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0C11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日志异常关键字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3A94E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出现严重错误关键字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C58B7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中</w:t>
            </w:r>
          </w:p>
        </w:tc>
      </w:tr>
    </w:tbl>
    <w:p w14:paraId="53BF7005">
      <w:pP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</w:p>
    <w:p w14:paraId="0E438383">
      <w:pP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十四、数据存储与模型设计</w:t>
      </w:r>
    </w:p>
    <w:p w14:paraId="66AB650E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核心数据模型如下：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5505"/>
      </w:tblGrid>
      <w:tr w14:paraId="45BA5D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03B6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DE63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用途</w:t>
            </w:r>
          </w:p>
        </w:tc>
      </w:tr>
      <w:tr w14:paraId="007DEB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53029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工作流定义表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20DC1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保存工作流配置、依赖关系、默认参数</w:t>
            </w:r>
          </w:p>
        </w:tc>
      </w:tr>
      <w:tr w14:paraId="474351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883E2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任务定义表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2C4A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保存任务模块、镜像、资源配置、超时和重试策略</w:t>
            </w:r>
          </w:p>
        </w:tc>
      </w:tr>
      <w:tr w14:paraId="0ADB8D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BDE6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工作流运行表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A7238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保存每次链路运行的总体信息</w:t>
            </w:r>
          </w:p>
        </w:tc>
      </w:tr>
      <w:tr w14:paraId="3967F0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DF1E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任务实例表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8404C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保存每个任务实例的当前状态</w:t>
            </w:r>
          </w:p>
        </w:tc>
      </w:tr>
      <w:tr w14:paraId="64BFB4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91A6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任务事件表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66804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保存状态变化、进度变化和关键事件历史</w:t>
            </w:r>
          </w:p>
        </w:tc>
      </w:tr>
      <w:tr w14:paraId="1C5607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706E0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重试记录表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4717F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保存自动重试和人工重试历史</w:t>
            </w:r>
          </w:p>
        </w:tc>
      </w:tr>
      <w:tr w14:paraId="150E51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887AD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产物登记表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5BC65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保存输出结果、文件路径、版本和校验摘要</w:t>
            </w:r>
          </w:p>
        </w:tc>
      </w:tr>
      <w:tr w14:paraId="220F08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CFCB4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告警记录表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612D3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保存告警事件与处理结果</w:t>
            </w:r>
          </w:p>
        </w:tc>
      </w:tr>
      <w:tr w14:paraId="0F5C14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C16C2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审计日志表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6099B">
            <w:pPr>
              <w:jc w:val="center"/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Style w:val="11"/>
                <w:rFonts w:hint="default" w:ascii="Times New Roman" w:hAnsi="Times New Roman" w:eastAsia="宋体" w:cs="sans-serif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保存用户操作记录</w:t>
            </w:r>
          </w:p>
        </w:tc>
      </w:tr>
    </w:tbl>
    <w:p w14:paraId="45619784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重点关注以下设计原则：当前状态写入任务实例表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历史变化写入任务事件表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大文件不入库，只存路径和元数据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所有外键基于工作流运行编号和任务实例编号关联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3EE40638">
      <w:pP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十五、权限与安全设计</w:t>
      </w:r>
    </w:p>
    <w:p w14:paraId="1B528257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安全设计包括以下内容：接入企业统一认证或LDAP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实现基于角色的权限控制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划分查看权限、操作权限和高风险管理权限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对重跑、终止、跳过、强制通过质量闸门等操作进行审计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敏感账号和数据库连接信息使用服务端集中管理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禁止将密钥写入镜像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限制执行节点网络访问边界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对镜像做安全扫描和版本管理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</w:p>
    <w:p w14:paraId="2165575C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角色至少分为：</w:t>
      </w:r>
    </w:p>
    <w:p w14:paraId="66365BE7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观察者：只读查看</w:t>
      </w:r>
    </w:p>
    <w:p w14:paraId="7C3B8BDD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运维执行人：可重跑、终止、补跑</w:t>
      </w:r>
    </w:p>
    <w:p w14:paraId="5605E938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管理员：可修改任务定义和强制跳过质量闸门</w:t>
      </w:r>
    </w:p>
    <w:p w14:paraId="5602144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审计角色：只读查看审计和告警处理记录</w:t>
      </w:r>
    </w:p>
    <w:p w14:paraId="451C53B0">
      <w:pP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default" w:ascii="黑体" w:hAnsi="黑体" w:eastAsia="黑体" w:cs="黑体"/>
          <w:b w:val="0"/>
          <w:bCs w:val="0"/>
          <w:i w:val="0"/>
          <w:iCs w:val="0"/>
          <w:color w:val="1F1F1F"/>
          <w:kern w:val="0"/>
          <w:sz w:val="28"/>
          <w:szCs w:val="28"/>
          <w:lang w:val="en-US" w:eastAsia="zh-CN" w:bidi="ar"/>
        </w:rPr>
        <w:t>十六、部署方案</w:t>
      </w:r>
    </w:p>
    <w:p w14:paraId="702AD6E5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16.1 初期部署</w:t>
      </w:r>
    </w:p>
    <w:p w14:paraId="2C778D0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初期采用Docker Compose或等效方式完成控制平面部署，并采用一台控制节点加一到多台执行节点的模式。具体如下：</w:t>
      </w:r>
    </w:p>
    <w:p w14:paraId="010E4CE3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控制节点：部署后端、前端、数据库、缓存、日志、指标、告警服务</w:t>
      </w:r>
    </w:p>
    <w:p w14:paraId="7620F447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执行节点：部署执行代理、Docker和日志采集组件</w:t>
      </w:r>
    </w:p>
    <w:p w14:paraId="5858B154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共享存储：提供统一产物存储和检查点目录</w:t>
      </w:r>
    </w:p>
    <w:p w14:paraId="52189577">
      <w:pP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/>
          <w:bCs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16.2 后续扩展路径</w:t>
      </w:r>
    </w:p>
    <w:p w14:paraId="2723075B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后续若出现以下场景，可考虑升级到Kubernetes：执行节点数量明显增加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任务并发数显著提升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对弹性扩缩容和多租户隔离要求提高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；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容器生命周期管理复杂度提升</w:t>
      </w:r>
      <w:r>
        <w:rPr>
          <w:rStyle w:val="11"/>
          <w:rFonts w:hint="eastAsia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。</w:t>
      </w:r>
      <w:r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  <w:t>升级时可保留控制平面和控制台，仅替换底层执行层。</w:t>
      </w:r>
    </w:p>
    <w:p w14:paraId="208F1401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</w:p>
    <w:p w14:paraId="590EF1FA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</w:p>
    <w:p w14:paraId="4A871AE5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</w:p>
    <w:p w14:paraId="38CB0A66">
      <w:pPr>
        <w:ind w:firstLine="480" w:firstLineChars="200"/>
        <w:rPr>
          <w:rStyle w:val="11"/>
          <w:rFonts w:hint="default" w:ascii="Times New Roman" w:hAnsi="Times New Roman" w:eastAsia="宋体" w:cs="sans-serif"/>
          <w:b w:val="0"/>
          <w:bCs w:val="0"/>
          <w:i w:val="0"/>
          <w:iCs w:val="0"/>
          <w:color w:val="1F1F1F"/>
          <w:kern w:val="0"/>
          <w:sz w:val="24"/>
          <w:szCs w:val="22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1345"/>
    <w:rsid w:val="02507689"/>
    <w:rsid w:val="07322C62"/>
    <w:rsid w:val="09885298"/>
    <w:rsid w:val="176F0DBB"/>
    <w:rsid w:val="2D597D7C"/>
    <w:rsid w:val="38F9048F"/>
    <w:rsid w:val="3F5A1134"/>
    <w:rsid w:val="47C40DF4"/>
    <w:rsid w:val="55E87AF4"/>
    <w:rsid w:val="577E0EF6"/>
    <w:rsid w:val="59AF0332"/>
    <w:rsid w:val="60212886"/>
    <w:rsid w:val="69136A00"/>
    <w:rsid w:val="70B0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5477</Words>
  <Characters>5773</Characters>
  <Lines>0</Lines>
  <Paragraphs>0</Paragraphs>
  <TotalTime>329</TotalTime>
  <ScaleCrop>false</ScaleCrop>
  <LinksUpToDate>false</LinksUpToDate>
  <CharactersWithSpaces>5831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2026-05-26T06:21:00Z</dcterms:created>
  <dc:creator>admin</dc:creator>
  <cp:lastModifiedBy>Dummer. ゛</cp:lastModifiedBy>
  <dcterms:modified xsi:type="dcterms:W3CDTF">2026-06-03T07:56:54Z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eyJoZGlkIjoiYzgyNTg3NmQ4MGU0MDIzNzJhYmFlZjQxZWY1MTg5ODYiLCJ1c2VySWQiOiI3NzU3MTc1MTcifQ==</vt:lpwstr>
  </property>
  <property fmtid="{D5CDD505-2E9C-101B-9397-08002B2CF9AE}" pid="4" name="ICV">
    <vt:lpwstr>59EAF6BD6FDC4D83A090440719080078_13</vt:lpwstr>
  </property>
</Properties>
</file>