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 w:eastAsia="等线"/>
          <w:b/>
          <w:color w:val="17365D"/>
          <w:sz w:val="48"/>
        </w:rPr>
        <w:t>GIS-AI 期刊每日轮检简报</w:t>
      </w:r>
    </w:p>
    <w:p>
      <w:pPr>
        <w:spacing w:after="240"/>
        <w:jc w:val="center"/>
      </w:pPr>
      <w:r>
        <w:rPr>
          <w:b/>
          <w:color w:val="2F75B5"/>
          <w:sz w:val="24"/>
        </w:rPr>
        <w:t>2026-07-16  |  常规第 01 组 + 一次性补扫第 16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2F"/>
                <w:sz w:val="22"/>
              </w:rPr>
              <w:t>运行成功：无新增完整期次；登记 10 条在编/未来期更新；下一常规组为第 02 组。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1. 运行信息与扫描范围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运行时区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计划时间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2026-07-16 07:00 PDT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实际启动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2026-07-16T08:37:01-07:00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运行模式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双组：常规第 01 组 + BOOT-01 一次性补扫第 16 组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正式期刊 / 信号源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7 / 0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回溯边界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不重做注册基线以前的整期；仅在基线后确认新完整期次时生成全部论文卡片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BQ-001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COMPLETED；Expert Systems with Applications Volume 320 未重复生成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扫描对象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2268"/>
        <w:gridCol w:w="1304"/>
        <w:gridCol w:w="2835"/>
        <w:gridCol w:w="850"/>
        <w:gridCol w:w="1191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组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BaselineIssueID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本次观察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REG-001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地球信息科学学报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2026-V28-I6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V28 I7 已预载；刊出日 07-25，仍属未来期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官方当期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REG-031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International Journal of Health Geographics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2025-V24-I1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V25 I1 年度开放期，官方目录 37 篇，未关闭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2">
              <w:r>
                <w:rPr>
                  <w:color w:val="0563C1"/>
                  <w:u w:val="single"/>
                </w:rPr>
                <w:t>卷期目录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REG-061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Computational Intelligence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2026-V42-I3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I3 为当前完整期；I4 新见 2 条元数据记录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3">
              <w:r>
                <w:rPr>
                  <w:color w:val="0563C1"/>
                  <w:u w:val="single"/>
                </w:rPr>
                <w:t>官方 I3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REG-091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Statistics in Medicine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2026-V45-I15-17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V45 I15-17（July 2026）稳定；无新合并期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</w:rPr>
                <w:t>官方 I15-17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16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International Journal of Digital Earth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2026-V19-I1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V19 I2 标记 Issue In Progress；新见 1 条 DOI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官方当前期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16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REG-046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软件学报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2026-V37-I7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I7 已正式出版；I8/I9 为未来期容器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</w:rPr>
                <w:t>官方过刊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16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REG-076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Discover Computing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2025-V28-I1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V29 I1 年度开放期；登记边界由 436 增至 443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</w:rPr>
                <w:t>官方 V29 I1</w:t>
              </w:r>
            </w:hyperlink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2. 当日结论与更新计数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新完整期次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整期论文卡片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在编/未来期登记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当日新勘误/撤稿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存量诚信通知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PASS / DEGRADED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FAILED</w:t>
            </w:r>
          </w:p>
        </w:tc>
      </w:tr>
      <w:tr>
        <w:trPr>
          <w:cantSplit/>
        </w:trPr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10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3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3 / 4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20"/>
              </w:rPr>
              <w:t>0</w:t>
            </w:r>
          </w:p>
        </w:tc>
      </w:tr>
    </w:tbl>
    <w:p>
      <w:pPr>
        <w:spacing w:after="80" w:line="269" w:lineRule="auto"/>
      </w:pPr>
      <w:r>
        <w:rPr>
          <w:b/>
          <w:color w:val="1F2D3D"/>
        </w:rPr>
        <w:t>结论：</w:t>
      </w:r>
      <w:r>
        <w:rPr>
          <w:color w:val="1F2D3D"/>
        </w:rPr>
        <w:t>7 种期刊均未出现可由官方正式目录确认、且晚于 BaselineIssueID 的新完整期次。因此本次不生成逐篇整期卡片；发现的 10 条记录全部处于未来期、Issue In Progress 或年度开放期，按 DOI 登记，等待正式归期或期次关闭后合并。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3. 新完整期次与全部论文卡片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F2F2F2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595959"/>
              </w:rPr>
              <w:t>本日无新增完整期次，故无整期论文卡片。此处为空是规则性结果，不是扫描缺失。</w:t>
            </w:r>
          </w:p>
        </w:tc>
      </w:tr>
    </w:tbl>
    <w:p>
      <w:pPr>
        <w:pStyle w:val="ListBullet"/>
        <w:spacing w:after="40" w:line="259" w:lineRule="auto"/>
      </w:pPr>
      <w:r>
        <w:rPr>
          <w:color w:val="1F2D3D"/>
        </w:rPr>
        <w:t>地球信息科学学报 V28 I7 的官方刊出日期为 2026-07-25，扫描日尚未到达，不能触发。</w:t>
      </w:r>
    </w:p>
    <w:p>
      <w:pPr>
        <w:pStyle w:val="ListBullet"/>
        <w:spacing w:after="40" w:line="259" w:lineRule="auto"/>
      </w:pPr>
      <w:r>
        <w:rPr>
          <w:color w:val="1F2D3D"/>
        </w:rPr>
        <w:t>International Journal of Health Geographics V25 I1 与 Discover Computing V29 I1 均为年度开放期，尚未关闭。</w:t>
      </w:r>
    </w:p>
    <w:p>
      <w:pPr>
        <w:pStyle w:val="ListBullet"/>
        <w:spacing w:after="40" w:line="259" w:lineRule="auto"/>
      </w:pPr>
      <w:r>
        <w:rPr>
          <w:color w:val="1F2D3D"/>
        </w:rPr>
        <w:t>International Journal of Digital Earth V19 I2 明示 Issue In Progress。</w:t>
      </w:r>
    </w:p>
    <w:p>
      <w:pPr>
        <w:pStyle w:val="ListBullet"/>
        <w:spacing w:after="40" w:line="259" w:lineRule="auto"/>
      </w:pPr>
      <w:r>
        <w:rPr>
          <w:color w:val="1F2D3D"/>
        </w:rPr>
        <w:t>Computational Intelligence V42 I4 属未来期；软件学报 I8/I9 属未来期容器。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4. Online First、未来期与在编期新增登记</w:t>
      </w:r>
    </w:p>
    <w:p>
      <w:pPr>
        <w:spacing w:after="80" w:line="269" w:lineRule="auto"/>
      </w:pPr>
      <w:r>
        <w:rPr>
          <w:color w:val="1F2D3D"/>
        </w:rPr>
        <w:t>以下 10 条仅登记题名、DOI、正式元数据日期和归属容器。未根据题目推断研究数据、参数、精度、结果、创新或局限。其中 Discover Computing Article 443 仅由 Crossref 当日元数据先行发现，等待官方 V29 I1 目录快照同步。</w:t>
      </w:r>
    </w:p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Computational Intelligence - Volume 42, Issue 4（未来期）</w:t>
      </w:r>
    </w:p>
    <w:p>
      <w:pPr>
        <w:spacing w:after="80" w:line="269" w:lineRule="auto"/>
      </w:pPr>
      <w:r>
        <w:rPr>
          <w:color w:val="1F2D3D"/>
        </w:rPr>
        <w:t>Crossref 发现 2 条；官方当前完整期仍为 V42 I3。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1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HoloIntelligent: A Deep Learning Framework for Comparative Analysis of Holographic and Bright-Field Imaging in Head and Neck Carcinoma Classification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元数据日期：2026-07-15  |  DOI：</w:t>
            </w:r>
            <w:hyperlink r:id="rId18">
              <w:r>
                <w:rPr>
                  <w:color w:val="0563C1"/>
                  <w:u w:val="single"/>
                </w:rPr>
                <w:t>10.1111/coin.70280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2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Globally Valid Rule-Based Explanations for Black-Box Models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元数据日期：2026-07-14  |  DOI：</w:t>
            </w:r>
            <w:hyperlink r:id="rId19">
              <w:r>
                <w:rPr>
                  <w:color w:val="0563C1"/>
                  <w:u w:val="single"/>
                </w:rPr>
                <w:t>10.1111/coin.70278</w:t>
              </w:r>
            </w:hyperlink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International Journal of Digital Earth - Volume 19, Issue 2（Issue In Progress）</w:t>
      </w:r>
    </w:p>
    <w:p>
      <w:pPr>
        <w:spacing w:after="80" w:line="269" w:lineRule="auto"/>
      </w:pPr>
      <w:r>
        <w:rPr>
          <w:color w:val="1F2D3D"/>
        </w:rPr>
        <w:t>Crossref 发现 1 条；不据此判定 I2 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3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Dual-dimension spectral reconstruction: spatiotemporal mapping of soil organic matter under complex cropland surface conditions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元数据日期：2026-07-14  |  DOI：</w:t>
            </w:r>
            <w:hyperlink r:id="rId20">
              <w:r>
                <w:rPr>
                  <w:color w:val="0563C1"/>
                  <w:u w:val="single"/>
                </w:rPr>
                <w:t>10.1080/17538947.2026.2697113</w:t>
              </w:r>
            </w:hyperlink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Discover Computing - Volume 29, Issue 1（年度开放期）</w:t>
      </w:r>
    </w:p>
    <w:p>
      <w:pPr>
        <w:spacing w:after="80" w:line="269" w:lineRule="auto"/>
      </w:pPr>
      <w:r>
        <w:rPr>
          <w:color w:val="1F2D3D"/>
        </w:rPr>
        <w:t>注册基线备注为 436 篇；本次官方目录快照显示至 Article 442，Crossref 当日另见 Article 443。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4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Forecasting global agricultural trade imbalances using a hybrid deep learning and gradient boosting framework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元数据日期：2026-07-16  |  DOI：</w:t>
            </w:r>
            <w:hyperlink r:id="rId21">
              <w:r>
                <w:rPr>
                  <w:color w:val="0563C1"/>
                  <w:u w:val="single"/>
                </w:rPr>
                <w:t>10.1007/s10791-026-10367-8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5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Reliability aware multimodal deep learning framework for real time stress and emotional state prediction using speech EEG and facial cues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元数据日期：2026-07-15  |  DOI：</w:t>
            </w:r>
            <w:hyperlink r:id="rId22">
              <w:r>
                <w:rPr>
                  <w:color w:val="0563C1"/>
                  <w:u w:val="single"/>
                </w:rPr>
                <w:t>10.1007/s10791-026-10338-z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6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Pathological image segmentation using bi-level differentiable super token attention-based neural architecture search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元数据日期：2026-07-15  |  DOI：</w:t>
            </w:r>
            <w:hyperlink r:id="rId23">
              <w:r>
                <w:rPr>
                  <w:color w:val="0563C1"/>
                  <w:u w:val="single"/>
                </w:rPr>
                <w:t>10.1007/s10791-026-10364-x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7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A BiLSTM and self-attention deep learning method for enhancing OFDM signal detection capability in unmanned swarms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元数据日期：2026-07-15  |  DOI：</w:t>
            </w:r>
            <w:hyperlink r:id="rId24">
              <w:r>
                <w:rPr>
                  <w:color w:val="0563C1"/>
                  <w:u w:val="single"/>
                </w:rPr>
                <w:t>10.1007/s10791-026-10359-8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8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Robust real-time recognition of multilingual Moroccan license plates for CPU-based edge devices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元数据日期：2026-07-15  |  DOI：</w:t>
            </w:r>
            <w:hyperlink r:id="rId25">
              <w:r>
                <w:rPr>
                  <w:color w:val="0563C1"/>
                  <w:u w:val="single"/>
                </w:rPr>
                <w:t>10.1007/s10791-026-10332-5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9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Imbalanced intrusion detection method using parrot optimization and DDIM-enhanced hybrid CNN-transformer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元数据日期：2026-07-14  |  DOI：</w:t>
            </w:r>
            <w:hyperlink r:id="rId26">
              <w:r>
                <w:rPr>
                  <w:color w:val="0563C1"/>
                  <w:u w:val="single"/>
                </w:rPr>
                <w:t>10.1007/s10791-026-10357-w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ptos" w:hAnsi="Aptos" w:eastAsia="等线"/>
                <w:b/>
                <w:color w:val="168A92"/>
                <w:sz w:val="24"/>
              </w:rPr>
              <w:t>10</w:t>
            </w:r>
          </w:p>
        </w:tc>
        <w:tc>
          <w:tcPr>
            <w:tcW w:type="dxa" w:w="5156"/>
            <w:shd w:fill="ED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等线"/>
                <w:b/>
                <w:sz w:val="18"/>
              </w:rPr>
              <w:t>A hybrid CNN-BiGRU-attention architecture for enhanced spam email classification</w:t>
            </w:r>
          </w:p>
          <w:p>
            <w:pPr>
              <w:spacing w:after="0" w:line="240" w:lineRule="auto"/>
            </w:pPr>
            <w:r>
              <w:rPr>
                <w:rFonts w:ascii="Aptos" w:hAnsi="Aptos" w:eastAsia="等线"/>
              </w:rPr>
              <w:t>元数据日期：2026-07-14  |  DOI：</w:t>
            </w:r>
            <w:hyperlink r:id="rId27">
              <w:r>
                <w:rPr>
                  <w:color w:val="0563C1"/>
                  <w:u w:val="single"/>
                </w:rPr>
                <w:t>10.1007/s10791-026-10102-3</w:t>
              </w:r>
            </w:hyperlink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5. 勘误、撤稿、目录变化与版本更新</w:t>
      </w:r>
    </w:p>
    <w:p>
      <w:pPr>
        <w:spacing w:after="80" w:line="269" w:lineRule="auto"/>
      </w:pPr>
      <w:r>
        <w:rPr>
          <w:color w:val="1F2D3D"/>
        </w:rPr>
        <w:t>当日新增勘误/撤稿：0。以下 3 条为首次运行时登记的当前目录存量通知，不计作 2026-07-16 新发布。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757"/>
        <w:gridCol w:w="2551"/>
        <w:gridCol w:w="1020"/>
        <w:gridCol w:w="1814"/>
        <w:gridCol w:w="1757"/>
      </w:tblGrid>
      <w:tr>
        <w:trPr>
          <w:cantSplit/>
          <w:tblHeader w:val="true"/>
        </w:trPr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通知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DOI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审计说明</w:t>
            </w:r>
          </w:p>
        </w:tc>
      </w:tr>
      <w:tr>
        <w:trPr>
          <w:cantSplit/>
        </w:trPr>
        <w:tc>
          <w:tcPr>
            <w:tcW w:type="dxa" w:w="62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更正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International Journal of Health Geographics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Correction: Spatial modeling of the population dynamics of Anopheles mosquitoes in Madagascar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2026-04-30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8">
              <w:r>
                <w:rPr>
                  <w:color w:val="0563C1"/>
                  <w:u w:val="single"/>
                </w:rPr>
                <w:t>10.1186/s12942-025-00443-5</w:t>
              </w:r>
            </w:hyperlink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出版者说明原文若干排版文字与致谢已更新；原文已同步修正。</w:t>
            </w:r>
          </w:p>
        </w:tc>
      </w:tr>
      <w:tr>
        <w:trPr>
          <w:cantSplit/>
        </w:trPr>
        <w:tc>
          <w:tcPr>
            <w:tcW w:type="dxa" w:w="624"/>
            <w:shd w:fill="FCE4D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撤稿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Computational Intelligence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Retraction: Guest Editorial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2026-05-08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9">
              <w:r>
                <w:rPr>
                  <w:color w:val="0563C1"/>
                  <w:u w:val="single"/>
                </w:rPr>
                <w:t>10.1111/coin.70234</w:t>
              </w:r>
            </w:hyperlink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出版者调查认定存在冒名与欺诈性实体问题；撤稿声明已删除未经同意列名的作者。</w:t>
            </w:r>
          </w:p>
        </w:tc>
      </w:tr>
      <w:tr>
        <w:trPr>
          <w:cantSplit/>
        </w:trPr>
        <w:tc>
          <w:tcPr>
            <w:tcW w:type="dxa" w:w="62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更正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Discover Computing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Correction: Heterogeneous hypernetwork representation learning with feature awareness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2026-07-02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30">
              <w:r>
                <w:rPr>
                  <w:color w:val="0563C1"/>
                  <w:u w:val="single"/>
                </w:rPr>
                <w:t>10.1007/s10791-026-10264-0</w:t>
              </w:r>
            </w:hyperlink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官方更正页说明原始文章已更新。</w:t>
            </w:r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6. 主题趋势、研究与教学关联、阅读路线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891"/>
        <w:gridCol w:w="4762"/>
      </w:tblGrid>
      <w:tr>
        <w:trPr>
          <w:cantSplit/>
          <w:tblHeader w:val="true"/>
        </w:trPr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主题簇</w:t>
            </w:r>
          </w:p>
        </w:tc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本次信号</w:t>
            </w:r>
          </w:p>
        </w:tc>
        <w:tc>
          <w:tcPr>
            <w:tcW w:type="dxa" w:w="34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研究/教学关联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GIS-AI 核心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土壤有机质时空制图、光谱重建、复杂农田地表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直接连接遥感反演、空间制图与时空泛化；优先阅读 IJDE 新记录。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可信与可解释 AI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全局有效规则解释、可靠性感知多模态融合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适合方法课讨论可解释性边界、模态缺失与跨数据集泛化。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视觉与健康 AI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病理图像分割、头颈癌成像分类、视网膜与情感状态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可用于比较多模态、神经架构搜索和医疗影像证据要求。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安全与边缘智能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入侵检测、垃圾邮件分类、CPU 端车牌识别、无人集群信号检测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适合工程部署、长尾类别、低误报与资源约束案例。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农业与全球系统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全球农产品贸易失衡预测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Article 443 为当日元数据先行记录，需等待官方目录同步后再提升证据层级。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建议阅读顺序</w:t>
      </w:r>
    </w:p>
    <w:p>
      <w:pPr>
        <w:spacing w:after="40"/>
      </w:pPr>
      <w:r>
        <w:rPr>
          <w:b/>
        </w:rPr>
        <w:t>1. GIS + AI 直接相关：</w:t>
      </w:r>
      <w:hyperlink r:id="rId20">
        <w:r>
          <w:rPr>
            <w:color w:val="0563C1"/>
            <w:u w:val="single"/>
          </w:rPr>
          <w:t>Dual-dimension spectral reconstruction...</w:t>
        </w:r>
      </w:hyperlink>
    </w:p>
    <w:p>
      <w:pPr>
        <w:spacing w:after="40"/>
      </w:pPr>
      <w:r>
        <w:rPr>
          <w:b/>
        </w:rPr>
        <w:t>2. 方法可信性：</w:t>
      </w:r>
      <w:hyperlink r:id="rId19">
        <w:r>
          <w:rPr>
            <w:color w:val="0563C1"/>
            <w:u w:val="single"/>
          </w:rPr>
          <w:t>Globally Valid Rule-Based Explanations for Black-Box Models</w:t>
        </w:r>
      </w:hyperlink>
    </w:p>
    <w:p>
      <w:pPr>
        <w:spacing w:after="40"/>
      </w:pPr>
      <w:r>
        <w:rPr>
          <w:b/>
        </w:rPr>
        <w:t>3. 多模态与鲁棒性：</w:t>
      </w:r>
      <w:hyperlink r:id="rId22">
        <w:r>
          <w:rPr>
            <w:color w:val="0563C1"/>
            <w:u w:val="single"/>
          </w:rPr>
          <w:t>Reliability aware multimodal deep learning framework...</w:t>
        </w:r>
      </w:hyperlink>
    </w:p>
    <w:p>
      <w:pPr>
        <w:spacing w:after="40"/>
      </w:pPr>
      <w:r>
        <w:rPr>
          <w:b/>
        </w:rPr>
        <w:t>4. 空间视觉迁移：</w:t>
      </w:r>
      <w:hyperlink r:id="rId23">
        <w:r>
          <w:rPr>
            <w:color w:val="0563C1"/>
            <w:u w:val="single"/>
          </w:rPr>
          <w:t>Pathological image segmentation using bi-level differentiable super token attention...</w:t>
        </w:r>
      </w:hyperlink>
    </w:p>
    <w:p>
      <w:pPr>
        <w:spacing w:after="40"/>
      </w:pPr>
      <w:r>
        <w:rPr>
          <w:b/>
        </w:rPr>
        <w:t>5. 学术诚信必读：</w:t>
      </w:r>
      <w:hyperlink r:id="rId29">
        <w:r>
          <w:rPr>
            <w:color w:val="0563C1"/>
            <w:u w:val="single"/>
          </w:rPr>
          <w:t>Retraction: Guest Editorial</w:t>
        </w:r>
      </w:hyperlink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7. 数据源健康、证据层级与降级路径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3969"/>
        <w:gridCol w:w="3515"/>
      </w:tblGrid>
      <w:tr>
        <w:trPr>
          <w:cantSplit/>
          <w:tblHeader w:val="true"/>
        </w:trPr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检查结果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生产降级路径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REG-001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官方当期页可直接解析；I7 刊出日明确为 07-25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官方目录 &gt; RSS &gt;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REG-031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Springer 卷期页可直接解析；V25 I1 明示年度开放且 37 篇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官方卷期页 &gt; Springer 文章页 &gt;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REG-061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直连在当前网页工具中报错；官方索引快照与 Crossref 可用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官方索引快照 + Crossref；不得确认 I4 完整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REG-091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直连受限；官方 I15-17 页面索引可读，无 Crossref 新记录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官方索引快照 +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REG-016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T&amp;F 直连受限；官方索引明示 Issue In Progress，Crossref 发现 1 条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T&amp;F 官方索引快照 +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REG-046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官方过刊页可达但目录结构未完整展开；非标准 8081 RSS 未完成内容验收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官方过刊/首页差分 + RSS 后续复测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REG-076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Springer V29 I1 可解析；官方快照至 442，Crossref 另见当日 443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官方卷期页 + Crossref；443 暂为元数据级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证据层级</w:t>
      </w:r>
    </w:p>
    <w:p>
      <w:pPr>
        <w:pStyle w:val="ListBullet"/>
        <w:spacing w:after="40" w:line="259" w:lineRule="auto"/>
      </w:pPr>
      <w:r>
        <w:rPr>
          <w:color w:val="1F2D3D"/>
        </w:rPr>
        <w:t>L1：期刊/出版社官方 Current Issue、Volumes &amp; Issues、正式目录 - 唯一可确认 ISSUE_COMPLETE 的层级。</w:t>
      </w:r>
    </w:p>
    <w:p>
      <w:pPr>
        <w:pStyle w:val="ListBullet"/>
        <w:spacing w:after="40" w:line="259" w:lineRule="auto"/>
      </w:pPr>
      <w:r>
        <w:rPr>
          <w:color w:val="1F2D3D"/>
        </w:rPr>
        <w:t>L2：出版者官方文章页、勘误/撤稿声明、官方索引快照 - 可确认单篇状态与版本事件。</w:t>
      </w:r>
    </w:p>
    <w:p>
      <w:pPr>
        <w:pStyle w:val="ListBullet"/>
        <w:spacing w:after="40" w:line="259" w:lineRule="auto"/>
      </w:pPr>
      <w:r>
        <w:rPr>
          <w:color w:val="1F2D3D"/>
        </w:rPr>
        <w:t>L3：Crossref DOI 元数据 - 用于发现变化与补全题名、DOI、卷期和日期，不能单独证明期次完整。</w:t>
      </w:r>
    </w:p>
    <w:p>
      <w:pPr>
        <w:pStyle w:val="ListBullet"/>
        <w:spacing w:after="40" w:line="259" w:lineRule="auto"/>
      </w:pPr>
      <w:r>
        <w:rPr>
          <w:color w:val="1F2D3D"/>
        </w:rPr>
        <w:t>L4：可信搜索索引 - 仅在官方页面直连受限时作为导航和快照证据，必须保留降级说明。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8. 失败与降级路径</w:t>
      </w:r>
    </w:p>
    <w:p>
      <w:pPr>
        <w:pStyle w:val="ListBullet"/>
        <w:spacing w:after="40" w:line="259" w:lineRule="auto"/>
      </w:pPr>
      <w:r>
        <w:rPr>
          <w:color w:val="1F2D3D"/>
        </w:rPr>
        <w:t>Wiley 与 Taylor &amp; Francis 页面直连受限：已降级到其官方页面索引快照与 Crossref；相应期次不提升为完整。</w:t>
      </w:r>
    </w:p>
    <w:p>
      <w:pPr>
        <w:pStyle w:val="ListBullet"/>
        <w:spacing w:after="40" w:line="259" w:lineRule="auto"/>
      </w:pPr>
      <w:r>
        <w:rPr>
          <w:color w:val="1F2D3D"/>
        </w:rPr>
        <w:t>软件学报非标准 8081 RSS 本次未完成内容级验收：继续以官方过刊/首页为主，RSS 进入例外复核。</w:t>
      </w:r>
    </w:p>
    <w:p>
      <w:pPr>
        <w:pStyle w:val="ListBullet"/>
        <w:spacing w:after="40" w:line="259" w:lineRule="auto"/>
      </w:pPr>
      <w:r>
        <w:rPr>
          <w:color w:val="1F2D3D"/>
        </w:rPr>
        <w:t>Discover Computing Article 443：Crossref 已登记，但官方卷期快照仍显示 442；保留为元数据级记录，下一次复核官方同步。</w:t>
      </w:r>
    </w:p>
    <w:p>
      <w:pPr>
        <w:pStyle w:val="ListBullet"/>
        <w:spacing w:after="40" w:line="259" w:lineRule="auto"/>
      </w:pPr>
      <w:r>
        <w:rPr>
          <w:color w:val="1F2D3D"/>
        </w:rPr>
        <w:t>无 FAILED 源；所有 7 刊均有可执行降级路径，因此本次运行可成功提交。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9. 审计说明、状态提交与下一组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BaselineIssueID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7 刊均未覆盖或改写注册基线。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LastSeenCompleteIssueID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保持原值；未发现新的官方完整期次。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CandidateIssueID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REG-001 设为 2026-V28-I7；REG-061 设为 2026-V42-I4。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DOI 去重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REG-061 保存 2 条、REG-016 保存 1 条、REG-076 保存 7 条；正式归期时按 DOI 合并。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BQ-001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 COMPLETED，未重复生成 ESWA V320。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BOOT-01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仅在 DOCX、JSON 与 v1.4 工作簿全部保存并验证后标记 COMPLETED。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下一组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常规第 02 组 + BOOT-02 补扫第 17 组，计划日期 2026-07-17。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下次例外复核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REG-001 于 2026-07-25 复核刊出日；受限源与 Article 443 同步状态进入例外队列。</w:t>
            </w:r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关键来源</w:t>
      </w:r>
    </w:p>
    <w:p>
      <w:pPr>
        <w:pStyle w:val="ListBullet"/>
        <w:spacing w:after="20"/>
      </w:pPr>
      <w:hyperlink r:id="rId11">
        <w:r>
          <w:rPr>
            <w:color w:val="0563C1"/>
            <w:u w:val="single"/>
          </w:rPr>
          <w:t>地球信息科学学报当期</w:t>
        </w:r>
      </w:hyperlink>
    </w:p>
    <w:p>
      <w:pPr>
        <w:pStyle w:val="ListBullet"/>
        <w:spacing w:after="20"/>
      </w:pPr>
      <w:hyperlink r:id="rId31">
        <w:r>
          <w:rPr>
            <w:color w:val="0563C1"/>
            <w:u w:val="single"/>
          </w:rPr>
          <w:t>IJHG Volumes &amp; Issues</w:t>
        </w:r>
      </w:hyperlink>
    </w:p>
    <w:p>
      <w:pPr>
        <w:pStyle w:val="ListBullet"/>
        <w:spacing w:after="20"/>
      </w:pPr>
      <w:hyperlink r:id="rId13">
        <w:r>
          <w:rPr>
            <w:color w:val="0563C1"/>
            <w:u w:val="single"/>
          </w:rPr>
          <w:t>Computational Intelligence Current Issue</w:t>
        </w:r>
      </w:hyperlink>
    </w:p>
    <w:p>
      <w:pPr>
        <w:pStyle w:val="ListBullet"/>
        <w:spacing w:after="20"/>
      </w:pPr>
      <w:hyperlink r:id="rId14">
        <w:r>
          <w:rPr>
            <w:color w:val="0563C1"/>
            <w:u w:val="single"/>
          </w:rPr>
          <w:t>Statistics in Medicine V45 I15-17</w:t>
        </w:r>
      </w:hyperlink>
    </w:p>
    <w:p>
      <w:pPr>
        <w:pStyle w:val="ListBullet"/>
        <w:spacing w:after="20"/>
      </w:pPr>
      <w:hyperlink r:id="rId15">
        <w:r>
          <w:rPr>
            <w:color w:val="0563C1"/>
            <w:u w:val="single"/>
          </w:rPr>
          <w:t>International Journal of Digital Earth Current Issue</w:t>
        </w:r>
      </w:hyperlink>
    </w:p>
    <w:p>
      <w:pPr>
        <w:pStyle w:val="ListBullet"/>
        <w:spacing w:after="20"/>
      </w:pPr>
      <w:hyperlink r:id="rId16">
        <w:r>
          <w:rPr>
            <w:color w:val="0563C1"/>
            <w:u w:val="single"/>
          </w:rPr>
          <w:t>软件学报过刊浏览</w:t>
        </w:r>
      </w:hyperlink>
    </w:p>
    <w:p>
      <w:pPr>
        <w:pStyle w:val="ListBullet"/>
        <w:spacing w:after="20"/>
      </w:pPr>
      <w:hyperlink r:id="rId17">
        <w:r>
          <w:rPr>
            <w:color w:val="0563C1"/>
            <w:u w:val="single"/>
          </w:rPr>
          <w:t>Discover Computing V29 I1</w:t>
        </w:r>
      </w:hyperlink>
    </w:p>
    <w:p>
      <w:pPr>
        <w:pStyle w:val="ListBullet"/>
        <w:spacing w:after="20"/>
      </w:pPr>
      <w:hyperlink r:id="rId32">
        <w:r>
          <w:rPr>
            <w:color w:val="0563C1"/>
            <w:u w:val="single"/>
          </w:rPr>
          <w:t>Crossref REST API</w:t>
        </w:r>
      </w:hyperlink>
    </w:p>
    <w:p>
      <w:pPr>
        <w:spacing w:after="80" w:line="269" w:lineRule="auto"/>
      </w:pPr>
      <w:r>
        <w:rPr>
          <w:color w:val="1F2D3D"/>
        </w:rPr>
        <w:t>文档生成时间：2026-07-16T09:49:10-07:00。本简报严格区分官方目录确认、出版者声明、元数据发现与分析判断；未对题名以外的研究数据、参数、精度、结果、创新或局限进行补造。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GIS-AI Journal Daily Rotation Brief  | 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等线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等线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等线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等线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qxxkx.cn/CN/current" TargetMode="External"/><Relationship Id="rId12" Type="http://schemas.openxmlformats.org/officeDocument/2006/relationships/hyperlink" Target="https://link.springer.com/journal/12942/volumes-and-issues/25-1" TargetMode="External"/><Relationship Id="rId13" Type="http://schemas.openxmlformats.org/officeDocument/2006/relationships/hyperlink" Target="https://onlinelibrary.wiley.com/toc/14678640/current" TargetMode="External"/><Relationship Id="rId14" Type="http://schemas.openxmlformats.org/officeDocument/2006/relationships/hyperlink" Target="https://onlinelibrary.wiley.com/toc/10970258/2026/45/15-17" TargetMode="External"/><Relationship Id="rId15" Type="http://schemas.openxmlformats.org/officeDocument/2006/relationships/hyperlink" Target="https://www.tandfonline.com/toc/tjde20/current" TargetMode="External"/><Relationship Id="rId16" Type="http://schemas.openxmlformats.org/officeDocument/2006/relationships/hyperlink" Target="https://www.jos.org.cn/jos/issue/browser" TargetMode="External"/><Relationship Id="rId17" Type="http://schemas.openxmlformats.org/officeDocument/2006/relationships/hyperlink" Target="https://link.springer.com/journal/10791/volumes-and-issues/29-1" TargetMode="External"/><Relationship Id="rId18" Type="http://schemas.openxmlformats.org/officeDocument/2006/relationships/hyperlink" Target="https://doi.org/10.1111/coin.70280" TargetMode="External"/><Relationship Id="rId19" Type="http://schemas.openxmlformats.org/officeDocument/2006/relationships/hyperlink" Target="https://doi.org/10.1111/coin.70278" TargetMode="External"/><Relationship Id="rId20" Type="http://schemas.openxmlformats.org/officeDocument/2006/relationships/hyperlink" Target="https://doi.org/10.1080/17538947.2026.2697113" TargetMode="External"/><Relationship Id="rId21" Type="http://schemas.openxmlformats.org/officeDocument/2006/relationships/hyperlink" Target="https://doi.org/10.1007/s10791-026-10367-8" TargetMode="External"/><Relationship Id="rId22" Type="http://schemas.openxmlformats.org/officeDocument/2006/relationships/hyperlink" Target="https://doi.org/10.1007/s10791-026-10338-z" TargetMode="External"/><Relationship Id="rId23" Type="http://schemas.openxmlformats.org/officeDocument/2006/relationships/hyperlink" Target="https://doi.org/10.1007/s10791-026-10364-x" TargetMode="External"/><Relationship Id="rId24" Type="http://schemas.openxmlformats.org/officeDocument/2006/relationships/hyperlink" Target="https://doi.org/10.1007/s10791-026-10359-8" TargetMode="External"/><Relationship Id="rId25" Type="http://schemas.openxmlformats.org/officeDocument/2006/relationships/hyperlink" Target="https://doi.org/10.1007/s10791-026-10332-5" TargetMode="External"/><Relationship Id="rId26" Type="http://schemas.openxmlformats.org/officeDocument/2006/relationships/hyperlink" Target="https://doi.org/10.1007/s10791-026-10357-w" TargetMode="External"/><Relationship Id="rId27" Type="http://schemas.openxmlformats.org/officeDocument/2006/relationships/hyperlink" Target="https://doi.org/10.1007/s10791-026-10102-3" TargetMode="External"/><Relationship Id="rId28" Type="http://schemas.openxmlformats.org/officeDocument/2006/relationships/hyperlink" Target="https://doi.org/10.1186/s12942-025-00443-5" TargetMode="External"/><Relationship Id="rId29" Type="http://schemas.openxmlformats.org/officeDocument/2006/relationships/hyperlink" Target="https://doi.org/10.1111/coin.70234" TargetMode="External"/><Relationship Id="rId30" Type="http://schemas.openxmlformats.org/officeDocument/2006/relationships/hyperlink" Target="https://doi.org/10.1007/s10791-026-10264-0" TargetMode="External"/><Relationship Id="rId31" Type="http://schemas.openxmlformats.org/officeDocument/2006/relationships/hyperlink" Target="https://link.springer.com/journal/12942/volumes-and-issues" TargetMode="External"/><Relationship Id="rId32" Type="http://schemas.openxmlformats.org/officeDocument/2006/relationships/hyperlink" Target="https://api.crossre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