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 w:eastAsia="等线"/>
          <w:b/>
          <w:color w:val="17365D"/>
          <w:sz w:val="48"/>
        </w:rPr>
        <w:t>GIS-AI 期刊每日轮检简报</w:t>
      </w:r>
    </w:p>
    <w:p>
      <w:pPr>
        <w:spacing w:after="240"/>
        <w:jc w:val="center"/>
      </w:pPr>
      <w:r>
        <w:rPr>
          <w:b/>
          <w:color w:val="2F75B5"/>
          <w:sz w:val="24"/>
        </w:rPr>
        <w:t>2026-07-17  |  常规第 01 组 + 当日补扫第 17 组（BOOT-02）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312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F4E2F"/>
                <w:sz w:val="22"/>
              </w:rPr>
              <w:t>无新增完整期次；登记 6 条网络首发/未来期记录；REG-017 目录回退进入例外复核。</w:t>
            </w:r>
          </w:p>
        </w:tc>
      </w:tr>
    </w:tbl>
    <w:p>
      <w:pPr>
        <w:spacing w:after="0"/>
      </w:pP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1. 运行信息与扫描范围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cantSplit/>
          <w:tblHeader w:val="true"/>
        </w:trPr>
        <w:tc>
          <w:tcPr>
            <w:tcW w:type="dxa" w:w="51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运行时区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America/Los_Angeles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计划时间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2026-07-17 07:00 PDT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实际启动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2026-07-17T07:54:29-07:00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运行模式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常规 next_group=1 + 当天到期 BOOT-02 补扫第 17 组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正式期刊 / 信号源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7 / 0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回溯边界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不重做注册基线以前的整期；仅在基线后确认新完整期次时生成全部论文卡片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BQ-001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COMPLETED；Expert Systems with Applications Volume 320 未重复生成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逾期项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BOOT-01 因 2026-07-16 未成功提交仍为 PENDING；本次不重复扫描第 16 组</w:t>
            </w:r>
          </w:p>
        </w:tc>
      </w:tr>
    </w:tbl>
    <w:p>
      <w:pPr>
        <w:keepNext/>
        <w:spacing w:before="120" w:after="80"/>
      </w:pPr>
      <w:r>
        <w:rPr>
          <w:rFonts w:ascii="Aptos" w:hAnsi="Aptos" w:eastAsia="等线"/>
          <w:b/>
          <w:color w:val="168A92"/>
          <w:sz w:val="23"/>
        </w:rPr>
        <w:t>扫描对象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850"/>
        <w:gridCol w:w="2268"/>
        <w:gridCol w:w="1304"/>
        <w:gridCol w:w="2835"/>
        <w:gridCol w:w="850"/>
        <w:gridCol w:w="1191"/>
      </w:tblGrid>
      <w:tr>
        <w:trPr>
          <w:cantSplit/>
          <w:tblHeader w:val="true"/>
        </w:trPr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组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Record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期刊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BaselineIssueID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本次观察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健康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39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01</w:t>
            </w:r>
          </w:p>
        </w:tc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REG-001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地球信息科学学报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2026-V28-I6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官方当期仍为 I6；I7 预载但刊出日为 07-25</w:t>
            </w:r>
          </w:p>
        </w:tc>
        <w:tc>
          <w:tcPr>
            <w:tcW w:type="dxa" w:w="85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PASS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1">
              <w:r>
                <w:rPr>
                  <w:color w:val="0563C1"/>
                  <w:u w:val="single"/>
                </w:rPr>
                <w:t>官方当期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01</w:t>
            </w:r>
          </w:p>
        </w:tc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REG-031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International Journal of Health Geographics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2025-V24-I1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V25 I1 为 2026 年度开放期，官方目录仍为 37 篇</w:t>
            </w:r>
          </w:p>
        </w:tc>
        <w:tc>
          <w:tcPr>
            <w:tcW w:type="dxa" w:w="85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PASS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2">
              <w:r>
                <w:rPr>
                  <w:color w:val="0563C1"/>
                  <w:u w:val="single"/>
                </w:rPr>
                <w:t>V25 I1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01</w:t>
            </w:r>
          </w:p>
        </w:tc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REG-061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Computational Intelligence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2026-V42-I3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官方已刊列表仍以 I3 为最近完整期；I4 新见 3 条</w:t>
            </w:r>
          </w:p>
        </w:tc>
        <w:tc>
          <w:tcPr>
            <w:tcW w:type="dxa" w:w="850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3">
              <w:r>
                <w:rPr>
                  <w:color w:val="0563C1"/>
                  <w:u w:val="single"/>
                </w:rPr>
                <w:t>Issues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01</w:t>
            </w:r>
          </w:p>
        </w:tc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REG-091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Statistics in Medicine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2026-V45-I15-17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V45 I15-17（July 2026）稳定；未见下一正式合并期</w:t>
            </w:r>
          </w:p>
        </w:tc>
        <w:tc>
          <w:tcPr>
            <w:tcW w:type="dxa" w:w="850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4">
              <w:r>
                <w:rPr>
                  <w:color w:val="0563C1"/>
                  <w:u w:val="single"/>
                </w:rPr>
                <w:t>I15-17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17</w:t>
            </w:r>
          </w:p>
        </w:tc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REG-017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Geo-spatial Information Science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2026-V29-I2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官方当前页回显 V29 I1，与注册基线 I2 冲突；新见 3 条未归期论文</w:t>
            </w:r>
          </w:p>
        </w:tc>
        <w:tc>
          <w:tcPr>
            <w:tcW w:type="dxa" w:w="850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DEGRADED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5">
              <w:r>
                <w:rPr>
                  <w:color w:val="0563C1"/>
                  <w:u w:val="single"/>
                </w:rPr>
                <w:t>Current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17</w:t>
            </w:r>
          </w:p>
        </w:tc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REG-047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中国科学：信息科学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2026-V56-I6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官方 Cover Stories 仍声明 2026 V56 I6</w:t>
            </w:r>
          </w:p>
        </w:tc>
        <w:tc>
          <w:tcPr>
            <w:tcW w:type="dxa" w:w="85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PASS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6">
              <w:r>
                <w:rPr>
                  <w:color w:val="0563C1"/>
                  <w:u w:val="single"/>
                </w:rPr>
                <w:t>官方页面</w:t>
              </w:r>
            </w:hyperlink>
          </w:p>
        </w:tc>
      </w:tr>
      <w:tr>
        <w:trPr>
          <w:cantSplit/>
        </w:trPr>
        <w:tc>
          <w:tcPr>
            <w:tcW w:type="dxa" w:w="39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17</w:t>
            </w:r>
          </w:p>
        </w:tc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REG-077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Big Data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2026-V14-I3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官方当前期为 V14 I3（June 2026）；OnlineFirst 更新停留在 07-03</w:t>
            </w:r>
          </w:p>
        </w:tc>
        <w:tc>
          <w:tcPr>
            <w:tcW w:type="dxa" w:w="85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5"/>
              </w:rPr>
              <w:t>PASS</w:t>
            </w:r>
          </w:p>
        </w:tc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17">
              <w:r>
                <w:rPr>
                  <w:color w:val="0563C1"/>
                  <w:u w:val="single"/>
                </w:rPr>
                <w:t>Current</w:t>
              </w:r>
            </w:hyperlink>
          </w:p>
        </w:tc>
      </w:tr>
    </w:tbl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2. 当日结论与更新计数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</w:tblGrid>
      <w:tr>
        <w:trPr>
          <w:cantSplit/>
          <w:tblHeader w:val="true"/>
        </w:trPr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新完整期次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整期论文卡片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网络首发/未来期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当日新勘误/撤稿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存量诚信通知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PASS / DEGRADED</w:t>
            </w:r>
          </w:p>
        </w:tc>
        <w:tc>
          <w:tcPr>
            <w:tcW w:type="dxa" w:w="147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FAILED</w:t>
            </w:r>
          </w:p>
        </w:tc>
      </w:tr>
      <w:tr>
        <w:trPr>
          <w:cantSplit/>
        </w:trPr>
        <w:tc>
          <w:tcPr>
            <w:tcW w:type="dxa" w:w="1473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19"/>
              </w:rPr>
              <w:t>0</w:t>
            </w:r>
          </w:p>
        </w:tc>
        <w:tc>
          <w:tcPr>
            <w:tcW w:type="dxa" w:w="1473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19"/>
              </w:rPr>
              <w:t>0</w:t>
            </w:r>
          </w:p>
        </w:tc>
        <w:tc>
          <w:tcPr>
            <w:tcW w:type="dxa" w:w="1473"/>
            <w:shd w:fill="DDEB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19"/>
              </w:rPr>
              <w:t>6</w:t>
            </w:r>
          </w:p>
        </w:tc>
        <w:tc>
          <w:tcPr>
            <w:tcW w:type="dxa" w:w="1473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19"/>
              </w:rPr>
              <w:t>0</w:t>
            </w:r>
          </w:p>
        </w:tc>
        <w:tc>
          <w:tcPr>
            <w:tcW w:type="dxa" w:w="1473"/>
            <w:shd w:fill="DDEBF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19"/>
              </w:rPr>
              <w:t>2</w:t>
            </w:r>
          </w:p>
        </w:tc>
        <w:tc>
          <w:tcPr>
            <w:tcW w:type="dxa" w:w="1473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19"/>
              </w:rPr>
              <w:t>4 / 3</w:t>
            </w:r>
          </w:p>
        </w:tc>
        <w:tc>
          <w:tcPr>
            <w:tcW w:type="dxa" w:w="1473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等线"/>
                <w:b/>
                <w:color w:val="1F2D3D"/>
                <w:sz w:val="19"/>
              </w:rPr>
              <w:t>0</w:t>
            </w:r>
          </w:p>
        </w:tc>
      </w:tr>
    </w:tbl>
    <w:p>
      <w:pPr>
        <w:spacing w:after="80" w:line="269" w:lineRule="auto"/>
      </w:pPr>
      <w:r>
        <w:rPr>
          <w:b/>
          <w:color w:val="1F2D3D"/>
        </w:rPr>
        <w:t>结论：</w:t>
      </w:r>
      <w:r>
        <w:rPr>
          <w:color w:val="1F2D3D"/>
        </w:rPr>
        <w:t>7 种期刊均未出现可由官方正式目录确认、且晚于 BaselineIssueID 的新完整期次。本次不生成逐篇整期卡片；6 条新增登记均为未来期或未归期网络首发，正式归期后按 DOI 合并。</w:t>
      </w: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3. 新完整期次与全部论文卡片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10312"/>
            <w:shd w:fill="F2F2F2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595959"/>
              </w:rPr>
              <w:t>本日无新增完整期次，故无整期论文卡片。此处为空是规则性结果，不是扫描缺失。</w:t>
            </w:r>
          </w:p>
        </w:tc>
      </w:tr>
    </w:tbl>
    <w:p>
      <w:pPr>
        <w:pStyle w:val="ListBullet"/>
        <w:spacing w:after="40" w:line="259" w:lineRule="auto"/>
      </w:pPr>
      <w:r>
        <w:rPr>
          <w:color w:val="1F2D3D"/>
        </w:rPr>
        <w:t>地球信息科学学报 V28 I7 的刊出日期为 2026-07-25，扫描日尚未到达。</w:t>
      </w:r>
    </w:p>
    <w:p>
      <w:pPr>
        <w:pStyle w:val="ListBullet"/>
        <w:spacing w:after="40" w:line="259" w:lineRule="auto"/>
      </w:pPr>
      <w:r>
        <w:rPr>
          <w:color w:val="1F2D3D"/>
        </w:rPr>
        <w:t>International Journal of Health Geographics V25 I1 是年度开放期，尚未关闭。</w:t>
      </w:r>
    </w:p>
    <w:p>
      <w:pPr>
        <w:pStyle w:val="ListBullet"/>
        <w:spacing w:after="40" w:line="259" w:lineRule="auto"/>
      </w:pPr>
      <w:r>
        <w:rPr>
          <w:color w:val="1F2D3D"/>
        </w:rPr>
        <w:t>Computational Intelligence V42 I4 为 August 2026 未来期。</w:t>
      </w:r>
    </w:p>
    <w:p>
      <w:pPr>
        <w:pStyle w:val="ListBullet"/>
        <w:spacing w:after="40" w:line="259" w:lineRule="auto"/>
      </w:pPr>
      <w:r>
        <w:rPr>
          <w:color w:val="1F2D3D"/>
        </w:rPr>
        <w:t>REG-017 出现官方当前页低于注册基线的目录回退；冲突未解除前不得触发整期。</w:t>
      </w: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4. Online First、未来期与在编期新增登记</w:t>
      </w:r>
    </w:p>
    <w:p>
      <w:pPr>
        <w:spacing w:after="80" w:line="269" w:lineRule="auto"/>
      </w:pPr>
      <w:r>
        <w:rPr>
          <w:color w:val="1F2D3D"/>
        </w:rPr>
        <w:t>以下 6 条仅登记题名、DOI、元数据日期和状态。题名与 DOI 来自出版者 DOI 页面/Crossref；未根据题目推断研究数据、参数、精度、结果、创新或局限。</w:t>
      </w:r>
    </w:p>
    <w:p>
      <w:pPr>
        <w:keepNext/>
        <w:spacing w:before="120" w:after="80"/>
      </w:pPr>
      <w:r>
        <w:rPr>
          <w:rFonts w:ascii="Aptos" w:hAnsi="Aptos" w:eastAsia="等线"/>
          <w:b/>
          <w:color w:val="168A92"/>
          <w:sz w:val="23"/>
        </w:rPr>
        <w:t>Computational Intelligence - Volume 42, Issue 4（未来期）</w:t>
      </w:r>
    </w:p>
    <w:p>
      <w:pPr>
        <w:spacing w:after="80" w:line="269" w:lineRule="auto"/>
      </w:pPr>
      <w:r>
        <w:rPr>
          <w:color w:val="1F2D3D"/>
        </w:rPr>
        <w:t>官方已刊列表仍以 I3 为最近完整期；I4 只做未来期登记。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68A92"/>
                <w:sz w:val="24"/>
              </w:rPr>
              <w:t>1</w:t>
            </w:r>
          </w:p>
        </w:tc>
        <w:tc>
          <w:tcPr>
            <w:tcW w:type="dxa" w:w="5156"/>
            <w:shd w:fill="ED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b/>
                <w:sz w:val="19"/>
              </w:rPr>
              <w:t>Globally Valid Rule-Based Explanations for Black-Box Models</w:t>
            </w:r>
            <w:r>
              <w:br/>
              <w:t>元数据日期：2026-07-14  |  状态：未来期元数据  |  DOI：</w:t>
            </w:r>
            <w:hyperlink r:id="rId18">
              <w:r>
                <w:rPr>
                  <w:color w:val="0563C1"/>
                  <w:u w:val="single"/>
                </w:rPr>
                <w:t>10.1111/coin.70278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68A92"/>
                <w:sz w:val="24"/>
              </w:rPr>
              <w:t>2</w:t>
            </w:r>
          </w:p>
        </w:tc>
        <w:tc>
          <w:tcPr>
            <w:tcW w:type="dxa" w:w="5156"/>
            <w:shd w:fill="ED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b/>
                <w:sz w:val="19"/>
              </w:rPr>
              <w:t>HoloIntelligent: A Deep Learning Framework for Comparative Analysis of Holographic and Bright-Field Imaging in Head and Neck Carcinoma Classification</w:t>
            </w:r>
            <w:r>
              <w:br/>
              <w:t>元数据日期：2026-07-15  |  状态：未来期元数据  |  DOI：</w:t>
            </w:r>
            <w:hyperlink r:id="rId19">
              <w:r>
                <w:rPr>
                  <w:color w:val="0563C1"/>
                  <w:u w:val="single"/>
                </w:rPr>
                <w:t>10.1111/coin.70280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68A92"/>
                <w:sz w:val="24"/>
              </w:rPr>
              <w:t>3</w:t>
            </w:r>
          </w:p>
        </w:tc>
        <w:tc>
          <w:tcPr>
            <w:tcW w:type="dxa" w:w="5156"/>
            <w:shd w:fill="ED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b/>
                <w:sz w:val="19"/>
              </w:rPr>
              <w:t>Mutatis Mutandis: Revisiting the Comparator in Discrimination Testing</w:t>
            </w:r>
            <w:r>
              <w:br/>
              <w:t>元数据日期：2026-07-16  |  状态：未来期元数据  |  DOI：</w:t>
            </w:r>
            <w:hyperlink r:id="rId20">
              <w:r>
                <w:rPr>
                  <w:color w:val="0563C1"/>
                  <w:u w:val="single"/>
                </w:rPr>
                <w:t>10.1111/coin.70238</w:t>
              </w:r>
            </w:hyperlink>
          </w:p>
        </w:tc>
      </w:tr>
    </w:tbl>
    <w:p>
      <w:pPr>
        <w:spacing w:after="0"/>
      </w:pPr>
    </w:p>
    <w:p>
      <w:pPr>
        <w:keepNext/>
        <w:spacing w:before="120" w:after="80"/>
      </w:pPr>
      <w:r>
        <w:rPr>
          <w:rFonts w:ascii="Aptos" w:hAnsi="Aptos" w:eastAsia="等线"/>
          <w:b/>
          <w:color w:val="168A92"/>
          <w:sz w:val="23"/>
        </w:rPr>
        <w:t>Geo-spatial Information Science - Latest Articles（未归期）</w:t>
      </w:r>
    </w:p>
    <w:p>
      <w:pPr>
        <w:spacing w:after="80" w:line="269" w:lineRule="auto"/>
      </w:pPr>
      <w:r>
        <w:rPr>
          <w:color w:val="1F2D3D"/>
        </w:rPr>
        <w:t>Crossref 发现 3 条基线审计日后的出版者元数据；卷期字段为空，不能据此判定 I2 或后续期次完整。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68A92"/>
                <w:sz w:val="24"/>
              </w:rPr>
              <w:t>4</w:t>
            </w:r>
          </w:p>
        </w:tc>
        <w:tc>
          <w:tcPr>
            <w:tcW w:type="dxa" w:w="5156"/>
            <w:shd w:fill="ED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b/>
                <w:sz w:val="19"/>
              </w:rPr>
              <w:t>SARBA-Net: a boundary awareness network for impervious surface extraction of SAR images</w:t>
            </w:r>
            <w:r>
              <w:br/>
              <w:t>元数据日期：2026-07-15  |  状态：未归期网络首发  |  DOI：</w:t>
            </w:r>
            <w:hyperlink r:id="rId21">
              <w:r>
                <w:rPr>
                  <w:color w:val="0563C1"/>
                  <w:u w:val="single"/>
                </w:rPr>
                <w:t>10.1080/10095020.2026.2695533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68A92"/>
                <w:sz w:val="24"/>
              </w:rPr>
              <w:t>5</w:t>
            </w:r>
          </w:p>
        </w:tc>
        <w:tc>
          <w:tcPr>
            <w:tcW w:type="dxa" w:w="5156"/>
            <w:shd w:fill="ED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b/>
                <w:sz w:val="19"/>
              </w:rPr>
              <w:t>Advances and applications of spatio-temporal intelligence in China's lunar and Mars explorations</w:t>
            </w:r>
            <w:r>
              <w:br/>
              <w:t>元数据日期：2026-07-15  |  状态：未归期网络首发  |  DOI：</w:t>
            </w:r>
            <w:hyperlink r:id="rId22">
              <w:r>
                <w:rPr>
                  <w:color w:val="0563C1"/>
                  <w:u w:val="single"/>
                </w:rPr>
                <w:t>10.1080/10095020.2026.2697638</w:t>
              </w:r>
            </w:hyperlink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8702"/>
      </w:tblGrid>
      <w:tr>
        <w:trPr>
          <w:cantSplit/>
        </w:trPr>
        <w:tc>
          <w:tcPr>
            <w:tcW w:type="dxa" w:w="5156"/>
            <w:shd w:fill="DDEBF1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168A92"/>
                <w:sz w:val="24"/>
              </w:rPr>
              <w:t>6</w:t>
            </w:r>
          </w:p>
        </w:tc>
        <w:tc>
          <w:tcPr>
            <w:tcW w:type="dxa" w:w="5156"/>
            <w:shd w:fill="ED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b/>
                <w:sz w:val="19"/>
              </w:rPr>
              <w:t>3D asset management graph analytics for proactive maintenance: a spatio-temporal graph modeling approach</w:t>
            </w:r>
            <w:r>
              <w:br/>
              <w:t>元数据日期：2026-07-17  |  状态：未归期网络首发  |  DOI：</w:t>
            </w:r>
            <w:hyperlink r:id="rId23">
              <w:r>
                <w:rPr>
                  <w:color w:val="0563C1"/>
                  <w:u w:val="single"/>
                </w:rPr>
                <w:t>10.1080/10095020.2026.2690705</w:t>
              </w:r>
            </w:hyperlink>
          </w:p>
        </w:tc>
      </w:tr>
    </w:tbl>
    <w:p>
      <w:pPr>
        <w:spacing w:after="0"/>
      </w:pP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5. 勘误、撤稿、目录变化与版本更新</w:t>
      </w:r>
    </w:p>
    <w:p>
      <w:pPr>
        <w:spacing w:after="80" w:line="269" w:lineRule="auto"/>
      </w:pPr>
      <w:r>
        <w:rPr>
          <w:color w:val="1F2D3D"/>
        </w:rPr>
        <w:t>当日新增勘误/撤稿：0。以下 2 条为常规第 01 组当前目录中的存量诚信通知，不计作 2026-07-17 新发布。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71"/>
        <w:gridCol w:w="2835"/>
        <w:gridCol w:w="964"/>
        <w:gridCol w:w="1417"/>
        <w:gridCol w:w="1757"/>
      </w:tblGrid>
      <w:tr>
        <w:trPr>
          <w:cantSplit/>
          <w:tblHeader w:val="true"/>
        </w:trPr>
        <w:tc>
          <w:tcPr>
            <w:tcW w:type="dxa" w:w="17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7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期刊</w:t>
            </w:r>
          </w:p>
        </w:tc>
        <w:tc>
          <w:tcPr>
            <w:tcW w:type="dxa" w:w="17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题名</w:t>
            </w:r>
          </w:p>
        </w:tc>
        <w:tc>
          <w:tcPr>
            <w:tcW w:type="dxa" w:w="17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7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DOI</w:t>
            </w:r>
          </w:p>
        </w:tc>
        <w:tc>
          <w:tcPr>
            <w:tcW w:type="dxa" w:w="17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边界说明</w:t>
            </w:r>
          </w:p>
        </w:tc>
      </w:tr>
      <w:tr>
        <w:trPr>
          <w:cantSplit/>
        </w:trPr>
        <w:tc>
          <w:tcPr>
            <w:tcW w:type="dxa" w:w="567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更正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International Journal of Health Geographics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Correction: Spatial modeling of the population dynamics of Anopheles mosquitoes in Madagascar</w:t>
            </w:r>
          </w:p>
        </w:tc>
        <w:tc>
          <w:tcPr>
            <w:tcW w:type="dxa" w:w="9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2026-04-30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24">
              <w:r>
                <w:rPr>
                  <w:color w:val="0563C1"/>
                  <w:u w:val="single"/>
                </w:rPr>
                <w:t>10.1186/s12942-025-00443-5</w:t>
              </w:r>
            </w:hyperlink>
          </w:p>
        </w:tc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官方年度目录列为 Correction；原文已同步修正。</w:t>
            </w:r>
          </w:p>
        </w:tc>
      </w:tr>
      <w:tr>
        <w:trPr>
          <w:cantSplit/>
        </w:trPr>
        <w:tc>
          <w:tcPr>
            <w:tcW w:type="dxa" w:w="567"/>
            <w:shd w:fill="FCE4D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撤稿</w:t>
            </w:r>
          </w:p>
        </w:tc>
        <w:tc>
          <w:tcPr>
            <w:tcW w:type="dxa" w:w="187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Computational Intelligence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Retraction: Guest Editorial</w:t>
            </w:r>
          </w:p>
        </w:tc>
        <w:tc>
          <w:tcPr>
            <w:tcW w:type="dxa" w:w="9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2026-05-08</w:t>
            </w:r>
          </w:p>
        </w:tc>
        <w:tc>
          <w:tcPr>
            <w:tcW w:type="dxa" w:w="14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hyperlink r:id="rId25">
              <w:r>
                <w:rPr>
                  <w:color w:val="0563C1"/>
                  <w:u w:val="single"/>
                </w:rPr>
                <w:t>10.1111/coin.70234</w:t>
              </w:r>
            </w:hyperlink>
          </w:p>
        </w:tc>
        <w:tc>
          <w:tcPr>
            <w:tcW w:type="dxa" w:w="17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4"/>
              </w:rPr>
              <w:t>出版者调查认定存在冒名与欺诈性实体问题；撤稿声明已生效。</w:t>
            </w:r>
          </w:p>
        </w:tc>
      </w:tr>
    </w:tbl>
    <w:p>
      <w:pPr>
        <w:pStyle w:val="ListBullet"/>
        <w:spacing w:after="40" w:line="259" w:lineRule="auto"/>
      </w:pPr>
      <w:r>
        <w:rPr>
          <w:color w:val="1F2D3D"/>
        </w:rPr>
        <w:t>REG-017：官方 Current Issue 回显 V29 I1，而 v1.4 注册基线为 V29 I2。按不降级覆盖基线原则，保留 I2 并进入例外复核。</w:t>
      </w:r>
    </w:p>
    <w:p>
      <w:pPr>
        <w:pStyle w:val="ListBullet"/>
        <w:spacing w:after="40" w:line="259" w:lineRule="auto"/>
      </w:pPr>
      <w:r>
        <w:rPr>
          <w:color w:val="1F2D3D"/>
        </w:rPr>
        <w:t>Big Data：官方当前期已从搜索缓存中的 I2 更新为 V14 I3（June 2026），与注册基线一致。</w:t>
      </w: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6. 主题趋势、研究与教学关联、阅读路线</w:t>
      </w:r>
    </w:p>
    <w:p>
      <w:pPr>
        <w:spacing w:after="80" w:line="269" w:lineRule="auto"/>
      </w:pPr>
      <w:r>
        <w:rPr>
          <w:color w:val="1F2D3D"/>
        </w:rPr>
        <w:t>以下为基于题名的分析判断，不代表作者报告的实证结论。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cantSplit/>
          <w:tblHeader w:val="true"/>
        </w:trPr>
        <w:tc>
          <w:tcPr>
            <w:tcW w:type="dxa" w:w="51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51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分析判断</w:t>
            </w:r>
          </w:p>
        </w:tc>
      </w:tr>
      <w:tr>
        <w:trPr>
          <w:cantSplit/>
        </w:trPr>
        <w:tc>
          <w:tcPr>
            <w:tcW w:type="dxa" w:w="2268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GeoAI 与空间智能</w:t>
            </w:r>
          </w:p>
        </w:tc>
        <w:tc>
          <w:tcPr>
            <w:tcW w:type="dxa" w:w="71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月球/火星探测的时空智能、SAR 不透水面提取、3D 资产时空图建模形成直接 GIS-AI 交叉线索。</w:t>
            </w:r>
          </w:p>
        </w:tc>
      </w:tr>
      <w:tr>
        <w:trPr>
          <w:cantSplit/>
        </w:trPr>
        <w:tc>
          <w:tcPr>
            <w:tcW w:type="dxa" w:w="2268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可信 AI</w:t>
            </w:r>
          </w:p>
        </w:tc>
        <w:tc>
          <w:tcPr>
            <w:tcW w:type="dxa" w:w="71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规则解释与歧视测试题名分别对应可解释性和公平性，可用于模型治理方法课的阅读对照。</w:t>
            </w:r>
          </w:p>
        </w:tc>
      </w:tr>
      <w:tr>
        <w:trPr>
          <w:cantSplit/>
        </w:trPr>
        <w:tc>
          <w:tcPr>
            <w:tcW w:type="dxa" w:w="2268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跨域视觉智能</w:t>
            </w:r>
          </w:p>
        </w:tc>
        <w:tc>
          <w:tcPr>
            <w:tcW w:type="dxa" w:w="71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全息与明场成像分类属于医学影像方向，适合作为遥感影像方法迁移的对照案例。</w:t>
            </w:r>
          </w:p>
        </w:tc>
      </w:tr>
    </w:tbl>
    <w:p>
      <w:pPr>
        <w:keepNext/>
        <w:spacing w:before="120" w:after="80"/>
      </w:pPr>
      <w:r>
        <w:rPr>
          <w:rFonts w:ascii="Aptos" w:hAnsi="Aptos" w:eastAsia="等线"/>
          <w:b/>
          <w:color w:val="168A92"/>
          <w:sz w:val="23"/>
        </w:rPr>
        <w:t>建议阅读顺序</w:t>
      </w:r>
    </w:p>
    <w:p>
      <w:pPr>
        <w:spacing w:after="40"/>
      </w:pPr>
      <w:r>
        <w:rPr>
          <w:b/>
        </w:rPr>
        <w:t>1. GIS-AI 直接相关：</w:t>
      </w:r>
      <w:r>
        <w:t xml:space="preserve">Advances and applications of spatio-temporal intelligence in China's lunar and Mars explorations  </w:t>
      </w:r>
      <w:hyperlink r:id="rId22">
        <w:r>
          <w:rPr>
            <w:color w:val="0563C1"/>
            <w:u w:val="single"/>
          </w:rPr>
          <w:t>10.1080/10095020.2026.2697638</w:t>
        </w:r>
      </w:hyperlink>
    </w:p>
    <w:p>
      <w:pPr>
        <w:spacing w:after="40"/>
      </w:pPr>
      <w:r>
        <w:rPr>
          <w:b/>
        </w:rPr>
        <w:t>2. 空间遥感方法：</w:t>
      </w:r>
      <w:r>
        <w:t xml:space="preserve">SARBA-Net: a boundary awareness network for impervious surface extraction of SAR images  </w:t>
      </w:r>
      <w:hyperlink r:id="rId21">
        <w:r>
          <w:rPr>
            <w:color w:val="0563C1"/>
            <w:u w:val="single"/>
          </w:rPr>
          <w:t>10.1080/10095020.2026.2695533</w:t>
        </w:r>
      </w:hyperlink>
    </w:p>
    <w:p>
      <w:pPr>
        <w:spacing w:after="40"/>
      </w:pPr>
      <w:r>
        <w:rPr>
          <w:b/>
        </w:rPr>
        <w:t>3. 时空图建模：</w:t>
      </w:r>
      <w:r>
        <w:t xml:space="preserve">3D asset management graph analytics for proactive maintenance  </w:t>
      </w:r>
      <w:hyperlink r:id="rId23">
        <w:r>
          <w:rPr>
            <w:color w:val="0563C1"/>
            <w:u w:val="single"/>
          </w:rPr>
          <w:t>10.1080/10095020.2026.2690705</w:t>
        </w:r>
      </w:hyperlink>
    </w:p>
    <w:p>
      <w:pPr>
        <w:spacing w:after="40"/>
      </w:pPr>
      <w:r>
        <w:rPr>
          <w:b/>
        </w:rPr>
        <w:t>4. 可信与可解释 AI：</w:t>
      </w:r>
      <w:r>
        <w:t xml:space="preserve">Globally Valid Rule-Based Explanations for Black-Box Models  </w:t>
      </w:r>
      <w:hyperlink r:id="rId18">
        <w:r>
          <w:rPr>
            <w:color w:val="0563C1"/>
            <w:u w:val="single"/>
          </w:rPr>
          <w:t>10.1111/coin.70278</w:t>
        </w:r>
      </w:hyperlink>
    </w:p>
    <w:p>
      <w:pPr>
        <w:spacing w:after="40"/>
      </w:pPr>
      <w:r>
        <w:rPr>
          <w:b/>
        </w:rPr>
        <w:t>5. 学术诚信：</w:t>
      </w:r>
      <w:r>
        <w:t xml:space="preserve">Retraction: Guest Editorial  </w:t>
      </w:r>
      <w:hyperlink r:id="rId25">
        <w:r>
          <w:rPr>
            <w:color w:val="0563C1"/>
            <w:u w:val="single"/>
          </w:rPr>
          <w:t>10.1111/coin.70234</w:t>
        </w:r>
      </w:hyperlink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7. 数据源健康、证据层级与生产路径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020"/>
        <w:gridCol w:w="3969"/>
        <w:gridCol w:w="3515"/>
      </w:tblGrid>
      <w:tr>
        <w:trPr>
          <w:cantSplit/>
          <w:tblHeader w:val="true"/>
        </w:trPr>
        <w:tc>
          <w:tcPr>
            <w:tcW w:type="dxa" w:w="25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Record</w:t>
            </w:r>
          </w:p>
        </w:tc>
        <w:tc>
          <w:tcPr>
            <w:tcW w:type="dxa" w:w="25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健康</w:t>
            </w:r>
          </w:p>
        </w:tc>
        <w:tc>
          <w:tcPr>
            <w:tcW w:type="dxa" w:w="25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检查结果</w:t>
            </w:r>
          </w:p>
        </w:tc>
        <w:tc>
          <w:tcPr>
            <w:tcW w:type="dxa" w:w="25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生产降级路径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REG-001</w:t>
            </w:r>
          </w:p>
        </w:tc>
        <w:tc>
          <w:tcPr>
            <w:tcW w:type="dxa" w:w="102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PASS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官方当期页可直接解析；I6 与 07-25 未来 I7 边界明确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官方当期/过刊 + HTML 差分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REG-031</w:t>
            </w:r>
          </w:p>
        </w:tc>
        <w:tc>
          <w:tcPr>
            <w:tcW w:type="dxa" w:w="102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PASS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Springer V25 I1 可直接解析，明示 37 篇及年度日期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官方卷期页 &gt; 文章页 &gt; Crossref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REG-061</w:t>
            </w:r>
          </w:p>
        </w:tc>
        <w:tc>
          <w:tcPr>
            <w:tcW w:type="dxa" w:w="1020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DEGRADED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Wiley 直连受限；官方索引与 Crossref 确认 I4 三条元数据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官方索引 + Crossref；不得确认 I4 完整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REG-091</w:t>
            </w:r>
          </w:p>
        </w:tc>
        <w:tc>
          <w:tcPr>
            <w:tcW w:type="dxa" w:w="1020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DEGRADED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Wiley 直连受限；官方 I15-17 索引快照稳定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官方索引 + Crossref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REG-017</w:t>
            </w:r>
          </w:p>
        </w:tc>
        <w:tc>
          <w:tcPr>
            <w:tcW w:type="dxa" w:w="1020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DEGRADED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T&amp;F Current Issue 与基线冲突，且直连受限；Crossref 仅发现未归期论文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官方目录复核 + Crossref；保持基线不降级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REG-047</w:t>
            </w:r>
          </w:p>
        </w:tc>
        <w:tc>
          <w:tcPr>
            <w:tcW w:type="dxa" w:w="102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PASS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SciEngine 官方页面可直接解析 V56 I6；无确认 RSS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官方 HTML 差分；Crossref 仅作补充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REG-077</w:t>
            </w:r>
          </w:p>
        </w:tc>
        <w:tc>
          <w:tcPr>
            <w:tcW w:type="dxa" w:w="1020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PASS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SAGE 官方当前期和 OnlineFirst 页面可解析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6"/>
              </w:rPr>
              <w:t>官方 Current/OnlineFirst + 双 RSS</w:t>
            </w:r>
          </w:p>
        </w:tc>
      </w:tr>
    </w:tbl>
    <w:p>
      <w:pPr>
        <w:keepNext/>
        <w:spacing w:before="120" w:after="80"/>
      </w:pPr>
      <w:r>
        <w:rPr>
          <w:rFonts w:ascii="Aptos" w:hAnsi="Aptos" w:eastAsia="等线"/>
          <w:b/>
          <w:color w:val="168A92"/>
          <w:sz w:val="23"/>
        </w:rPr>
        <w:t>证据层级</w:t>
      </w:r>
    </w:p>
    <w:p>
      <w:pPr>
        <w:pStyle w:val="ListBullet"/>
        <w:spacing w:after="40" w:line="259" w:lineRule="auto"/>
      </w:pPr>
      <w:r>
        <w:rPr>
          <w:color w:val="1F2D3D"/>
        </w:rPr>
        <w:t>L1：期刊/出版社官方 Current Issue、Volumes &amp; Issues、正式目录 - 唯一可确认 ISSUE_COMPLETE 的层级。</w:t>
      </w:r>
    </w:p>
    <w:p>
      <w:pPr>
        <w:pStyle w:val="ListBullet"/>
        <w:spacing w:after="40" w:line="259" w:lineRule="auto"/>
      </w:pPr>
      <w:r>
        <w:rPr>
          <w:color w:val="1F2D3D"/>
        </w:rPr>
        <w:t>L2：出版者官方文章页、勘误/撤稿声明、官方索引快照 - 可确认单篇状态与版本事件。</w:t>
      </w:r>
    </w:p>
    <w:p>
      <w:pPr>
        <w:pStyle w:val="ListBullet"/>
        <w:spacing w:after="40" w:line="259" w:lineRule="auto"/>
      </w:pPr>
      <w:r>
        <w:rPr>
          <w:color w:val="1F2D3D"/>
        </w:rPr>
        <w:t>L3：Crossref DOI 元数据 - 用于发现变化与补全题名、DOI、卷期和日期，不能单独证明期次完整。</w:t>
      </w:r>
    </w:p>
    <w:p>
      <w:pPr>
        <w:pStyle w:val="ListBullet"/>
        <w:spacing w:after="40" w:line="259" w:lineRule="auto"/>
      </w:pPr>
      <w:r>
        <w:rPr>
          <w:color w:val="1F2D3D"/>
        </w:rPr>
        <w:t>L4：可信搜索索引 - 仅在官方页面直连受限时作为导航和快照证据，必须保留降级说明。</w:t>
      </w: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8. 失败与降级路径</w:t>
      </w:r>
    </w:p>
    <w:p>
      <w:pPr>
        <w:pStyle w:val="ListBullet"/>
        <w:spacing w:after="40" w:line="259" w:lineRule="auto"/>
      </w:pPr>
      <w:r>
        <w:rPr>
          <w:color w:val="1F2D3D"/>
        </w:rPr>
        <w:t>Wiley 与 Taylor &amp; Francis 直连受限：已使用其官方页面索引快照与 Crossref，相关候选期不提升为完整。</w:t>
      </w:r>
    </w:p>
    <w:p>
      <w:pPr>
        <w:pStyle w:val="ListBullet"/>
        <w:spacing w:after="40" w:line="259" w:lineRule="auto"/>
      </w:pPr>
      <w:r>
        <w:rPr>
          <w:color w:val="1F2D3D"/>
        </w:rPr>
        <w:t>REG-017 官方 Current Issue 回退：保留注册基线 2026-V29-I2，不向下覆盖 LastSeenCompleteIssueID，并加入例外复核队列。</w:t>
      </w:r>
    </w:p>
    <w:p>
      <w:pPr>
        <w:pStyle w:val="ListBullet"/>
        <w:spacing w:after="40" w:line="259" w:lineRule="auto"/>
      </w:pPr>
      <w:r>
        <w:rPr>
          <w:color w:val="1F2D3D"/>
        </w:rPr>
        <w:t>SciEngine Crossref 刊级查询未形成稳定补全端点：以官方页面直接解析为主，本次确认仍为 V56 I6。</w:t>
      </w:r>
    </w:p>
    <w:p>
      <w:pPr>
        <w:pStyle w:val="ListBullet"/>
        <w:spacing w:after="40" w:line="259" w:lineRule="auto"/>
      </w:pPr>
      <w:r>
        <w:rPr>
          <w:color w:val="1F2D3D"/>
        </w:rPr>
        <w:t>无 FAILED 源；7 刊均有可执行降级路径。</w:t>
      </w:r>
    </w:p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9. 审计说明、状态提交与下一组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cantSplit/>
          <w:tblHeader w:val="true"/>
        </w:trPr>
        <w:tc>
          <w:tcPr>
            <w:tcW w:type="dxa" w:w="51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BaselineIssueID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7 刊均不覆盖或改写注册基线。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LastSeenCompleteIssueID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保持原值；未发现新的官方完整期次。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CandidateIssueID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REG-001 设为 2026-V28-I7；REG-061 设为 2026-V42-I4。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DOI 去重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REG-061 保存 3 条、REG-017 保存 3 条；正式归期时按 DOI 合并。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异常队列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REG-017 目录回退进入 retry_queue；下次复核官方 Current/List of Issues 一致性。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队列提交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BQ-001 保持 COMPLETED；成功后 BOOT-02 标记 COMPLETED；BOOT-01 保持 PENDING 并入例外/月末处理。</w:t>
            </w:r>
          </w:p>
        </w:tc>
      </w:tr>
      <w:tr>
        <w:trPr>
          <w:cantSplit/>
        </w:trPr>
        <w:tc>
          <w:tcPr>
            <w:tcW w:type="dxa" w:w="2381"/>
            <w:shd w:fill="DDEB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b/>
                <w:color w:val="1F2D3D"/>
                <w:sz w:val="17"/>
              </w:rPr>
              <w:t>下一运行</w:t>
            </w:r>
          </w:p>
        </w:tc>
        <w:tc>
          <w:tcPr>
            <w:tcW w:type="dxa" w:w="703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等线"/>
                <w:color w:val="1F2D3D"/>
                <w:sz w:val="17"/>
              </w:rPr>
              <w:t>常规第 02 组 + 2026-07-18 当天到期 BOOT-03 补扫第 18 组。</w:t>
            </w:r>
          </w:p>
        </w:tc>
      </w:tr>
    </w:tbl>
    <w:p>
      <w:pPr>
        <w:keepNext/>
        <w:spacing w:before="200" w:after="80"/>
        <w:pBdr>
          <w:bottom w:val="single" w:sz="10" w:space="3" w:color="2F75B5"/>
        </w:pBdr>
      </w:pPr>
      <w:r>
        <w:rPr>
          <w:rFonts w:ascii="Aptos" w:hAnsi="Aptos" w:eastAsia="等线"/>
          <w:b/>
          <w:color w:val="17365D"/>
          <w:sz w:val="30"/>
        </w:rPr>
        <w:t>关键来源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156"/>
            <w:tcMar>
              <w:top w:w="55" w:type="dxa"/>
              <w:start w:w="90" w:type="dxa"/>
              <w:bottom w:w="55" w:type="dxa"/>
              <w:end w:w="90" w:type="dxa"/>
            </w:tcMar>
            <w:shd w:fill="F7F9FB"/>
          </w:tcPr>
          <w:p>
            <w:pPr>
              <w:spacing w:after="0"/>
            </w:pPr>
            <w:hyperlink r:id="rId11">
              <w:r>
                <w:rPr>
                  <w:color w:val="0563C1"/>
                  <w:u w:val="single"/>
                </w:rPr>
                <w:t>地球信息科学学报当期</w:t>
              </w:r>
            </w:hyperlink>
          </w:p>
        </w:tc>
        <w:tc>
          <w:tcPr>
            <w:tcW w:type="dxa" w:w="5156"/>
            <w:tcMar>
              <w:top w:w="55" w:type="dxa"/>
              <w:start w:w="90" w:type="dxa"/>
              <w:bottom w:w="55" w:type="dxa"/>
              <w:end w:w="90" w:type="dxa"/>
            </w:tcMar>
            <w:shd w:fill="F7F9FB"/>
          </w:tcPr>
          <w:p>
            <w:pPr>
              <w:spacing w:after="0"/>
            </w:pPr>
            <w:hyperlink r:id="rId12">
              <w:r>
                <w:rPr>
                  <w:color w:val="0563C1"/>
                  <w:u w:val="single"/>
                </w:rPr>
                <w:t>IJHG Volume 25 Issue 1</w:t>
              </w:r>
            </w:hyperlink>
          </w:p>
        </w:tc>
      </w:tr>
      <w:tr>
        <w:tc>
          <w:tcPr>
            <w:tcW w:type="dxa" w:w="5156"/>
            <w:tcMar>
              <w:top w:w="55" w:type="dxa"/>
              <w:start w:w="90" w:type="dxa"/>
              <w:bottom w:w="55" w:type="dxa"/>
              <w:end w:w="90" w:type="dxa"/>
            </w:tcMar>
            <w:shd w:fill="EDF3F8"/>
          </w:tcPr>
          <w:p>
            <w:pPr>
              <w:spacing w:after="0"/>
            </w:pPr>
            <w:hyperlink r:id="rId13">
              <w:r>
                <w:rPr>
                  <w:color w:val="0563C1"/>
                  <w:u w:val="single"/>
                </w:rPr>
                <w:t>Computational Intelligence List of Issues</w:t>
              </w:r>
            </w:hyperlink>
          </w:p>
        </w:tc>
        <w:tc>
          <w:tcPr>
            <w:tcW w:type="dxa" w:w="5156"/>
            <w:tcMar>
              <w:top w:w="55" w:type="dxa"/>
              <w:start w:w="90" w:type="dxa"/>
              <w:bottom w:w="55" w:type="dxa"/>
              <w:end w:w="90" w:type="dxa"/>
            </w:tcMar>
            <w:shd w:fill="EDF3F8"/>
          </w:tcPr>
          <w:p>
            <w:pPr>
              <w:spacing w:after="0"/>
            </w:pPr>
            <w:hyperlink r:id="rId14">
              <w:r>
                <w:rPr>
                  <w:color w:val="0563C1"/>
                  <w:u w:val="single"/>
                </w:rPr>
                <w:t>Statistics in Medicine V45 I15-17</w:t>
              </w:r>
            </w:hyperlink>
          </w:p>
        </w:tc>
      </w:tr>
      <w:tr>
        <w:tc>
          <w:tcPr>
            <w:tcW w:type="dxa" w:w="5156"/>
            <w:tcMar>
              <w:top w:w="55" w:type="dxa"/>
              <w:start w:w="90" w:type="dxa"/>
              <w:bottom w:w="55" w:type="dxa"/>
              <w:end w:w="90" w:type="dxa"/>
            </w:tcMar>
            <w:shd w:fill="F7F9FB"/>
          </w:tcPr>
          <w:p>
            <w:pPr>
              <w:spacing w:after="0"/>
            </w:pPr>
            <w:hyperlink r:id="rId15">
              <w:r>
                <w:rPr>
                  <w:color w:val="0563C1"/>
                  <w:u w:val="single"/>
                </w:rPr>
                <w:t>Geo-spatial Information Science Current Issue</w:t>
              </w:r>
            </w:hyperlink>
          </w:p>
        </w:tc>
        <w:tc>
          <w:tcPr>
            <w:tcW w:type="dxa" w:w="5156"/>
            <w:tcMar>
              <w:top w:w="55" w:type="dxa"/>
              <w:start w:w="90" w:type="dxa"/>
              <w:bottom w:w="55" w:type="dxa"/>
              <w:end w:w="90" w:type="dxa"/>
            </w:tcMar>
            <w:shd w:fill="F7F9FB"/>
          </w:tcPr>
          <w:p>
            <w:pPr>
              <w:spacing w:after="0"/>
            </w:pPr>
            <w:hyperlink r:id="rId26">
              <w:r>
                <w:rPr>
                  <w:color w:val="0563C1"/>
                  <w:u w:val="single"/>
                </w:rPr>
                <w:t>Geo-spatial Information Science Latest Articles</w:t>
              </w:r>
            </w:hyperlink>
          </w:p>
        </w:tc>
      </w:tr>
      <w:tr>
        <w:tc>
          <w:tcPr>
            <w:tcW w:type="dxa" w:w="5156"/>
            <w:tcMar>
              <w:top w:w="55" w:type="dxa"/>
              <w:start w:w="90" w:type="dxa"/>
              <w:bottom w:w="55" w:type="dxa"/>
              <w:end w:w="90" w:type="dxa"/>
            </w:tcMar>
            <w:shd w:fill="EDF3F8"/>
          </w:tcPr>
          <w:p>
            <w:pPr>
              <w:spacing w:after="0"/>
            </w:pPr>
            <w:hyperlink r:id="rId16">
              <w:r>
                <w:rPr>
                  <w:color w:val="0563C1"/>
                  <w:u w:val="single"/>
                </w:rPr>
                <w:t>中国科学：信息科学 Cover Stories</w:t>
              </w:r>
            </w:hyperlink>
          </w:p>
        </w:tc>
        <w:tc>
          <w:tcPr>
            <w:tcW w:type="dxa" w:w="5156"/>
            <w:tcMar>
              <w:top w:w="55" w:type="dxa"/>
              <w:start w:w="90" w:type="dxa"/>
              <w:bottom w:w="55" w:type="dxa"/>
              <w:end w:w="90" w:type="dxa"/>
            </w:tcMar>
            <w:shd w:fill="EDF3F8"/>
          </w:tcPr>
          <w:p>
            <w:pPr>
              <w:spacing w:after="0"/>
            </w:pPr>
            <w:hyperlink r:id="rId17">
              <w:r>
                <w:rPr>
                  <w:color w:val="0563C1"/>
                  <w:u w:val="single"/>
                </w:rPr>
                <w:t>Big Data Current Issue</w:t>
              </w:r>
            </w:hyperlink>
          </w:p>
        </w:tc>
      </w:tr>
      <w:tr>
        <w:tc>
          <w:tcPr>
            <w:tcW w:type="dxa" w:w="5156"/>
            <w:tcMar>
              <w:top w:w="55" w:type="dxa"/>
              <w:start w:w="90" w:type="dxa"/>
              <w:bottom w:w="55" w:type="dxa"/>
              <w:end w:w="90" w:type="dxa"/>
            </w:tcMar>
            <w:shd w:fill="F7F9FB"/>
          </w:tcPr>
          <w:p>
            <w:pPr>
              <w:spacing w:after="0"/>
            </w:pPr>
            <w:hyperlink r:id="rId27">
              <w:r>
                <w:rPr>
                  <w:color w:val="0563C1"/>
                  <w:u w:val="single"/>
                </w:rPr>
                <w:t>Big Data OnlineFirst</w:t>
              </w:r>
            </w:hyperlink>
          </w:p>
        </w:tc>
        <w:tc>
          <w:tcPr>
            <w:tcW w:type="dxa" w:w="5156"/>
            <w:tcMar>
              <w:top w:w="55" w:type="dxa"/>
              <w:start w:w="90" w:type="dxa"/>
              <w:bottom w:w="55" w:type="dxa"/>
              <w:end w:w="90" w:type="dxa"/>
            </w:tcMar>
            <w:shd w:fill="F7F9FB"/>
          </w:tcPr>
          <w:p>
            <w:pPr>
              <w:spacing w:after="0"/>
            </w:pPr>
            <w:hyperlink r:id="rId28">
              <w:r>
                <w:rPr>
                  <w:color w:val="0563C1"/>
                  <w:u w:val="single"/>
                </w:rPr>
                <w:t>Crossref REST API</w:t>
              </w:r>
            </w:hyperlink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964" w:bottom="879" w:left="964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  <w:fldChar w:fldCharType="begin"/>
      <w:instrText xml:space="preserve"> PAGE </w:instrText>
      <w:fldChar w:fldCharType="end"/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8C8D"/>
        <w:sz w:val="16"/>
      </w:rPr>
      <w:t>GIS-AI Journal Daily Rotation Brief  |  2026-07-17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 w:eastAsia="等线"/>
      <w:color w:val="1F2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等线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等线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等线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qxxkx.cn/CN/current" TargetMode="External"/><Relationship Id="rId12" Type="http://schemas.openxmlformats.org/officeDocument/2006/relationships/hyperlink" Target="https://link.springer.com/journal/12942/volumes-and-issues/25-1" TargetMode="External"/><Relationship Id="rId13" Type="http://schemas.openxmlformats.org/officeDocument/2006/relationships/hyperlink" Target="https://onlinelibrary.wiley.com/loi/14678640" TargetMode="External"/><Relationship Id="rId14" Type="http://schemas.openxmlformats.org/officeDocument/2006/relationships/hyperlink" Target="https://onlinelibrary.wiley.com/toc/10970258/2026/45/15-17" TargetMode="External"/><Relationship Id="rId15" Type="http://schemas.openxmlformats.org/officeDocument/2006/relationships/hyperlink" Target="https://www.tandfonline.com/toc/tgsi20/current" TargetMode="External"/><Relationship Id="rId16" Type="http://schemas.openxmlformats.org/officeDocument/2006/relationships/hyperlink" Target="https://www.sciengine.com/SSI/coverStories" TargetMode="External"/><Relationship Id="rId17" Type="http://schemas.openxmlformats.org/officeDocument/2006/relationships/hyperlink" Target="https://journals.sagepub.com/toc/BIG/current" TargetMode="External"/><Relationship Id="rId18" Type="http://schemas.openxmlformats.org/officeDocument/2006/relationships/hyperlink" Target="https://doi.org/10.1111/coin.70278" TargetMode="External"/><Relationship Id="rId19" Type="http://schemas.openxmlformats.org/officeDocument/2006/relationships/hyperlink" Target="https://doi.org/10.1111/coin.70280" TargetMode="External"/><Relationship Id="rId20" Type="http://schemas.openxmlformats.org/officeDocument/2006/relationships/hyperlink" Target="https://doi.org/10.1111/coin.70238" TargetMode="External"/><Relationship Id="rId21" Type="http://schemas.openxmlformats.org/officeDocument/2006/relationships/hyperlink" Target="https://doi.org/10.1080/10095020.2026.2695533" TargetMode="External"/><Relationship Id="rId22" Type="http://schemas.openxmlformats.org/officeDocument/2006/relationships/hyperlink" Target="https://doi.org/10.1080/10095020.2026.2697638" TargetMode="External"/><Relationship Id="rId23" Type="http://schemas.openxmlformats.org/officeDocument/2006/relationships/hyperlink" Target="https://doi.org/10.1080/10095020.2026.2690705" TargetMode="External"/><Relationship Id="rId24" Type="http://schemas.openxmlformats.org/officeDocument/2006/relationships/hyperlink" Target="https://doi.org/10.1186/s12942-025-00443-5" TargetMode="External"/><Relationship Id="rId25" Type="http://schemas.openxmlformats.org/officeDocument/2006/relationships/hyperlink" Target="https://doi.org/10.1111/coin.70234" TargetMode="External"/><Relationship Id="rId26" Type="http://schemas.openxmlformats.org/officeDocument/2006/relationships/hyperlink" Target="https://www.tandfonline.com/action/showAxaArticles?journalCode=tgsi20" TargetMode="External"/><Relationship Id="rId27" Type="http://schemas.openxmlformats.org/officeDocument/2006/relationships/hyperlink" Target="https://journals.sagepub.com/toc/BIG/0/0" TargetMode="External"/><Relationship Id="rId28" Type="http://schemas.openxmlformats.org/officeDocument/2006/relationships/hyperlink" Target="https://api.crossref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