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ptos Display" w:hAnsi="Aptos Display" w:eastAsia="等线"/>
          <w:b/>
          <w:color w:val="17365D"/>
          <w:sz w:val="48"/>
        </w:rPr>
        <w:t>GIS-AI 期刊每日轮检简报</w:t>
      </w:r>
    </w:p>
    <w:p>
      <w:pPr>
        <w:spacing w:after="240"/>
        <w:jc w:val="center"/>
      </w:pPr>
      <w:r>
        <w:rPr>
          <w:b/>
          <w:color w:val="2F75B5"/>
          <w:sz w:val="24"/>
        </w:rPr>
        <w:t>2026-07-18  |  常规第 02 组 + 一次性补扫第 18 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10312"/>
            <w:shd w:fill="E2F0D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F4E2F"/>
                <w:sz w:val="22"/>
              </w:rPr>
              <w:t>运行成功：无新增完整期次；登记 3 条网络首发；下一常规组为第 03 组。</w:t>
            </w:r>
          </w:p>
        </w:tc>
      </w:tr>
    </w:tbl>
    <w:p>
      <w:pPr>
        <w:spacing w:after="0"/>
      </w:pPr>
    </w:p>
    <w:p>
      <w:pPr>
        <w:keepNext/>
        <w:spacing w:before="200" w:after="80"/>
        <w:pBdr>
          <w:bottom w:val="single" w:sz="10" w:space="3" w:color="2F75B5"/>
        </w:pBdr>
      </w:pPr>
      <w:r>
        <w:rPr>
          <w:rFonts w:ascii="Aptos" w:hAnsi="Aptos" w:eastAsia="等线"/>
          <w:b/>
          <w:color w:val="17365D"/>
          <w:sz w:val="30"/>
        </w:rPr>
        <w:t>1. 运行信息与扫描范围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rPr>
          <w:cantSplit/>
          <w:tblHeader w:val="true"/>
        </w:trPr>
        <w:tc>
          <w:tcPr>
            <w:tcW w:type="dxa" w:w="51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51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38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7"/>
              </w:rPr>
              <w:t>运行时区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7"/>
              </w:rPr>
              <w:t>America/Los_Angeles</w:t>
            </w:r>
          </w:p>
        </w:tc>
      </w:tr>
      <w:tr>
        <w:trPr>
          <w:cantSplit/>
        </w:trPr>
        <w:tc>
          <w:tcPr>
            <w:tcW w:type="dxa" w:w="238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7"/>
              </w:rPr>
              <w:t>计划时间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7"/>
              </w:rPr>
              <w:t>2026-07-18 07:00 PDT</w:t>
            </w:r>
          </w:p>
        </w:tc>
      </w:tr>
      <w:tr>
        <w:trPr>
          <w:cantSplit/>
        </w:trPr>
        <w:tc>
          <w:tcPr>
            <w:tcW w:type="dxa" w:w="238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7"/>
              </w:rPr>
              <w:t>审计记录起点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7"/>
              </w:rPr>
              <w:t>2026-07-18T07:38:14-07:00</w:t>
            </w:r>
          </w:p>
        </w:tc>
      </w:tr>
      <w:tr>
        <w:trPr>
          <w:cantSplit/>
        </w:trPr>
        <w:tc>
          <w:tcPr>
            <w:tcW w:type="dxa" w:w="238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7"/>
              </w:rPr>
              <w:t>运行模式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7"/>
              </w:rPr>
              <w:t>双组：持久化常规第 02 组 + 当日到期 BOOT-03 补扫第 18 组</w:t>
            </w:r>
          </w:p>
        </w:tc>
      </w:tr>
      <w:tr>
        <w:trPr>
          <w:cantSplit/>
        </w:trPr>
        <w:tc>
          <w:tcPr>
            <w:tcW w:type="dxa" w:w="238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7"/>
              </w:rPr>
              <w:t>正式期刊 / 信号源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7"/>
              </w:rPr>
              <w:t>7 / 0；另复核异常队列 REG-017</w:t>
            </w:r>
          </w:p>
        </w:tc>
      </w:tr>
      <w:tr>
        <w:trPr>
          <w:cantSplit/>
        </w:trPr>
        <w:tc>
          <w:tcPr>
            <w:tcW w:type="dxa" w:w="238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7"/>
              </w:rPr>
              <w:t>回溯边界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7"/>
              </w:rPr>
              <w:t>补扫不重做注册基线以前的整期；仅在基线后确认新完整期次时生成全部论文卡片</w:t>
            </w:r>
          </w:p>
        </w:tc>
      </w:tr>
      <w:tr>
        <w:trPr>
          <w:cantSplit/>
        </w:trPr>
        <w:tc>
          <w:tcPr>
            <w:tcW w:type="dxa" w:w="238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7"/>
              </w:rPr>
              <w:t>BQ-001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7"/>
              </w:rPr>
              <w:t>COMPLETED；Expert Systems with Applications Volume 320 未重复生成</w:t>
            </w:r>
          </w:p>
        </w:tc>
      </w:tr>
      <w:tr>
        <w:trPr>
          <w:cantSplit/>
        </w:trPr>
        <w:tc>
          <w:tcPr>
            <w:tcW w:type="dxa" w:w="238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7"/>
              </w:rPr>
              <w:t>未补扫队列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7"/>
              </w:rPr>
              <w:t>BOOT-01 仍为 PENDING；本次只处理 2026-07-18 到期的 BOOT-03</w:t>
            </w:r>
          </w:p>
        </w:tc>
      </w:tr>
    </w:tbl>
    <w:p>
      <w:pPr>
        <w:keepNext/>
        <w:spacing w:before="120" w:after="80"/>
      </w:pPr>
      <w:r>
        <w:rPr>
          <w:rFonts w:ascii="Aptos" w:hAnsi="Aptos" w:eastAsia="等线"/>
          <w:b/>
          <w:color w:val="168A92"/>
          <w:sz w:val="23"/>
        </w:rPr>
        <w:t>扫描对象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9"/>
        <w:gridCol w:w="822"/>
        <w:gridCol w:w="1984"/>
        <w:gridCol w:w="1191"/>
        <w:gridCol w:w="2948"/>
        <w:gridCol w:w="879"/>
        <w:gridCol w:w="1304"/>
      </w:tblGrid>
      <w:tr>
        <w:trPr>
          <w:cantSplit/>
          <w:tblHeader w:val="true"/>
        </w:trPr>
        <w:tc>
          <w:tcPr>
            <w:tcW w:type="dxa" w:w="147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范围</w:t>
            </w:r>
          </w:p>
        </w:tc>
        <w:tc>
          <w:tcPr>
            <w:tcW w:type="dxa" w:w="147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Record</w:t>
            </w:r>
          </w:p>
        </w:tc>
        <w:tc>
          <w:tcPr>
            <w:tcW w:type="dxa" w:w="147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期刊</w:t>
            </w:r>
          </w:p>
        </w:tc>
        <w:tc>
          <w:tcPr>
            <w:tcW w:type="dxa" w:w="147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BaselineIssueID</w:t>
            </w:r>
          </w:p>
        </w:tc>
        <w:tc>
          <w:tcPr>
            <w:tcW w:type="dxa" w:w="147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本次观察</w:t>
            </w:r>
          </w:p>
        </w:tc>
        <w:tc>
          <w:tcPr>
            <w:tcW w:type="dxa" w:w="147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健康</w:t>
            </w:r>
          </w:p>
        </w:tc>
        <w:tc>
          <w:tcPr>
            <w:tcW w:type="dxa" w:w="147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证据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常规 02</w:t>
            </w:r>
          </w:p>
        </w:tc>
        <w:tc>
          <w:tcPr>
            <w:tcW w:type="dxa" w:w="82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REG-002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测绘学报</w:t>
            </w:r>
          </w:p>
        </w:tc>
        <w:tc>
          <w:tcPr>
            <w:tcW w:type="dxa" w:w="11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2026-V55-I6</w:t>
            </w:r>
          </w:p>
        </w:tc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官方镜像可达但无机器可读目录；新平台不可用，未确认 I7</w:t>
            </w:r>
          </w:p>
        </w:tc>
        <w:tc>
          <w:tcPr>
            <w:tcW w:type="dxa" w:w="879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DEGRADED</w:t>
            </w:r>
          </w:p>
        </w:tc>
        <w:tc>
          <w:tcPr>
            <w:tcW w:type="dxa" w:w="1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hyperlink r:id="rId11">
              <w:r>
                <w:rPr>
                  <w:color w:val="0563C1"/>
                  <w:u w:val="single"/>
                </w:rPr>
                <w:t>官方镜像</w:t>
              </w:r>
            </w:hyperlink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常规 02</w:t>
            </w:r>
          </w:p>
        </w:tc>
        <w:tc>
          <w:tcPr>
            <w:tcW w:type="dxa" w:w="82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REG-032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Annals of GIS</w:t>
            </w:r>
          </w:p>
        </w:tc>
        <w:tc>
          <w:tcPr>
            <w:tcW w:type="dxa" w:w="11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2026-V32-I2</w:t>
            </w:r>
          </w:p>
        </w:tc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官方目录仍为 V32 I2；发现 2 条未归期网络首发</w:t>
            </w:r>
          </w:p>
        </w:tc>
        <w:tc>
          <w:tcPr>
            <w:tcW w:type="dxa" w:w="879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PASS</w:t>
            </w:r>
          </w:p>
        </w:tc>
        <w:tc>
          <w:tcPr>
            <w:tcW w:type="dxa" w:w="1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hyperlink r:id="rId12">
              <w:r>
                <w:rPr>
                  <w:color w:val="0563C1"/>
                  <w:u w:val="single"/>
                </w:rPr>
                <w:t>当前期</w:t>
              </w:r>
            </w:hyperlink>
            <w:r>
              <w:rPr>
                <w:rFonts w:ascii="Aptos" w:hAnsi="Aptos" w:eastAsia="等线"/>
                <w:color w:val="1F2D3D"/>
                <w:sz w:val="14"/>
              </w:rPr>
              <w:t xml:space="preserve"> / </w:t>
            </w:r>
            <w:hyperlink r:id="rId13">
              <w:r>
                <w:rPr>
                  <w:color w:val="0563C1"/>
                  <w:u w:val="single"/>
                </w:rPr>
                <w:t>RSS</w:t>
              </w:r>
            </w:hyperlink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常规 02</w:t>
            </w:r>
          </w:p>
        </w:tc>
        <w:tc>
          <w:tcPr>
            <w:tcW w:type="dxa" w:w="82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REG-062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IEEE Intelligent Systems</w:t>
            </w:r>
          </w:p>
        </w:tc>
        <w:tc>
          <w:tcPr>
            <w:tcW w:type="dxa" w:w="11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2026-V41-I3</w:t>
            </w:r>
          </w:p>
        </w:tc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正式期路径与 TOC RSS 稳定；未见 I4 完整或新增 Early Access</w:t>
            </w:r>
          </w:p>
        </w:tc>
        <w:tc>
          <w:tcPr>
            <w:tcW w:type="dxa" w:w="879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PASS</w:t>
            </w:r>
          </w:p>
        </w:tc>
        <w:tc>
          <w:tcPr>
            <w:tcW w:type="dxa" w:w="1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hyperlink r:id="rId14">
              <w:r>
                <w:rPr>
                  <w:color w:val="0563C1"/>
                  <w:u w:val="single"/>
                </w:rPr>
                <w:t>官方 I3</w:t>
              </w:r>
            </w:hyperlink>
            <w:r>
              <w:rPr>
                <w:rFonts w:ascii="Aptos" w:hAnsi="Aptos" w:eastAsia="等线"/>
                <w:color w:val="1F2D3D"/>
                <w:sz w:val="14"/>
              </w:rPr>
              <w:t xml:space="preserve"> / </w:t>
            </w:r>
            <w:hyperlink r:id="rId15">
              <w:r>
                <w:rPr>
                  <w:color w:val="0563C1"/>
                  <w:u w:val="single"/>
                </w:rPr>
                <w:t>TOC RSS</w:t>
              </w:r>
            </w:hyperlink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常规 02</w:t>
            </w:r>
          </w:p>
        </w:tc>
        <w:tc>
          <w:tcPr>
            <w:tcW w:type="dxa" w:w="82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REG-092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Journal of Statistical Software</w:t>
            </w:r>
          </w:p>
        </w:tc>
        <w:tc>
          <w:tcPr>
            <w:tcW w:type="dxa" w:w="11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2026-V116-I8</w:t>
            </w:r>
          </w:p>
        </w:tc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官方 V116 仍列 Issue 1、2、3、4、7、8；无新 Issue</w:t>
            </w:r>
          </w:p>
        </w:tc>
        <w:tc>
          <w:tcPr>
            <w:tcW w:type="dxa" w:w="879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PASS</w:t>
            </w:r>
          </w:p>
        </w:tc>
        <w:tc>
          <w:tcPr>
            <w:tcW w:type="dxa" w:w="1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hyperlink r:id="rId16">
              <w:r>
                <w:rPr>
                  <w:color w:val="0563C1"/>
                  <w:u w:val="single"/>
                </w:rPr>
                <w:t>官方 V116</w:t>
              </w:r>
            </w:hyperlink>
            <w:r>
              <w:rPr>
                <w:rFonts w:ascii="Aptos" w:hAnsi="Aptos" w:eastAsia="等线"/>
                <w:color w:val="1F2D3D"/>
                <w:sz w:val="14"/>
              </w:rPr>
              <w:t xml:space="preserve"> / </w:t>
            </w:r>
            <w:hyperlink r:id="rId17">
              <w:r>
                <w:rPr>
                  <w:color w:val="0563C1"/>
                  <w:u w:val="single"/>
                </w:rPr>
                <w:t>Atom</w:t>
              </w:r>
            </w:hyperlink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补扫 18</w:t>
            </w:r>
          </w:p>
        </w:tc>
        <w:tc>
          <w:tcPr>
            <w:tcW w:type="dxa" w:w="82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REG-018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Cartography and Geographic Information Science</w:t>
            </w:r>
          </w:p>
        </w:tc>
        <w:tc>
          <w:tcPr>
            <w:tcW w:type="dxa" w:w="11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2026-V53-I4</w:t>
            </w:r>
          </w:p>
        </w:tc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直连 403；官方可检索当前页返回 I3，与基线不一致，保持基线并复核</w:t>
            </w:r>
          </w:p>
        </w:tc>
        <w:tc>
          <w:tcPr>
            <w:tcW w:type="dxa" w:w="879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DEGRADED</w:t>
            </w:r>
          </w:p>
        </w:tc>
        <w:tc>
          <w:tcPr>
            <w:tcW w:type="dxa" w:w="1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hyperlink r:id="rId18">
              <w:r>
                <w:rPr>
                  <w:color w:val="0563C1"/>
                  <w:u w:val="single"/>
                </w:rPr>
                <w:t>当前期</w:t>
              </w:r>
            </w:hyperlink>
            <w:r>
              <w:rPr>
                <w:rFonts w:ascii="Aptos" w:hAnsi="Aptos" w:eastAsia="等线"/>
                <w:color w:val="1F2D3D"/>
                <w:sz w:val="14"/>
              </w:rPr>
              <w:t xml:space="preserve"> / </w:t>
            </w:r>
            <w:hyperlink r:id="rId19">
              <w:r>
                <w:rPr>
                  <w:color w:val="0563C1"/>
                  <w:u w:val="single"/>
                </w:rPr>
                <w:t>RSS</w:t>
              </w:r>
            </w:hyperlink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补扫 18</w:t>
            </w:r>
          </w:p>
        </w:tc>
        <w:tc>
          <w:tcPr>
            <w:tcW w:type="dxa" w:w="82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REG-048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中国图象图形学报</w:t>
            </w:r>
          </w:p>
        </w:tc>
        <w:tc>
          <w:tcPr>
            <w:tcW w:type="dxa" w:w="11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2026-V31-I6</w:t>
            </w:r>
          </w:p>
        </w:tc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官方最新完整目录仍为第 6 期；登记 1 条 07-16 优先出版</w:t>
            </w:r>
          </w:p>
        </w:tc>
        <w:tc>
          <w:tcPr>
            <w:tcW w:type="dxa" w:w="879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PASS</w:t>
            </w:r>
          </w:p>
        </w:tc>
        <w:tc>
          <w:tcPr>
            <w:tcW w:type="dxa" w:w="1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hyperlink r:id="rId20">
              <w:r>
                <w:rPr>
                  <w:color w:val="0563C1"/>
                  <w:u w:val="single"/>
                </w:rPr>
                <w:t>第 6 期</w:t>
              </w:r>
            </w:hyperlink>
            <w:r>
              <w:rPr>
                <w:rFonts w:ascii="Aptos" w:hAnsi="Aptos" w:eastAsia="等线"/>
                <w:color w:val="1F2D3D"/>
                <w:sz w:val="14"/>
              </w:rPr>
              <w:t xml:space="preserve"> / </w:t>
            </w:r>
            <w:hyperlink r:id="rId21">
              <w:r>
                <w:rPr>
                  <w:color w:val="0563C1"/>
                  <w:u w:val="single"/>
                </w:rPr>
                <w:t>优先出版</w:t>
              </w:r>
            </w:hyperlink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补扫 18</w:t>
            </w:r>
          </w:p>
        </w:tc>
        <w:tc>
          <w:tcPr>
            <w:tcW w:type="dxa" w:w="82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REG-078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Social Network Analysis and Mining</w:t>
            </w:r>
          </w:p>
        </w:tc>
        <w:tc>
          <w:tcPr>
            <w:tcW w:type="dxa" w:w="11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2025-V15-I1</w:t>
            </w:r>
          </w:p>
        </w:tc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V16 I1 为 67 篇开放年度期，标注 December 2026，尚未闭卷</w:t>
            </w:r>
          </w:p>
        </w:tc>
        <w:tc>
          <w:tcPr>
            <w:tcW w:type="dxa" w:w="879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PASS</w:t>
            </w:r>
          </w:p>
        </w:tc>
        <w:tc>
          <w:tcPr>
            <w:tcW w:type="dxa" w:w="1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hyperlink r:id="rId22">
              <w:r>
                <w:rPr>
                  <w:color w:val="0563C1"/>
                  <w:u w:val="single"/>
                </w:rPr>
                <w:t>官方 V16 I1</w:t>
              </w:r>
            </w:hyperlink>
            <w:r>
              <w:rPr>
                <w:rFonts w:ascii="Aptos" w:hAnsi="Aptos" w:eastAsia="等线"/>
                <w:color w:val="1F2D3D"/>
                <w:sz w:val="14"/>
              </w:rPr>
              <w:t xml:space="preserve"> / </w:t>
            </w:r>
            <w:hyperlink r:id="rId23">
              <w:r>
                <w:rPr>
                  <w:color w:val="0563C1"/>
                  <w:u w:val="single"/>
                </w:rPr>
                <w:t>RSS</w:t>
              </w:r>
            </w:hyperlink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例外</w:t>
            </w:r>
          </w:p>
        </w:tc>
        <w:tc>
          <w:tcPr>
            <w:tcW w:type="dxa" w:w="82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REG-017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Geo-spatial Information Science</w:t>
            </w:r>
          </w:p>
        </w:tc>
        <w:tc>
          <w:tcPr>
            <w:tcW w:type="dxa" w:w="11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2026-V29-I2</w:t>
            </w:r>
          </w:p>
        </w:tc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官方可检索当前页仍为 I1；与基线 I2 冲突，昨日 3 条 DOI 无新增</w:t>
            </w:r>
          </w:p>
        </w:tc>
        <w:tc>
          <w:tcPr>
            <w:tcW w:type="dxa" w:w="879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DEGRADED</w:t>
            </w:r>
          </w:p>
        </w:tc>
        <w:tc>
          <w:tcPr>
            <w:tcW w:type="dxa" w:w="1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hyperlink r:id="rId24">
              <w:r>
                <w:rPr>
                  <w:color w:val="0563C1"/>
                  <w:u w:val="single"/>
                </w:rPr>
                <w:t>当前期</w:t>
              </w:r>
            </w:hyperlink>
            <w:r>
              <w:rPr>
                <w:rFonts w:ascii="Aptos" w:hAnsi="Aptos" w:eastAsia="等线"/>
                <w:color w:val="1F2D3D"/>
                <w:sz w:val="14"/>
              </w:rPr>
              <w:t xml:space="preserve"> / </w:t>
            </w:r>
            <w:hyperlink r:id="rId25">
              <w:r>
                <w:rPr>
                  <w:color w:val="0563C1"/>
                  <w:u w:val="single"/>
                </w:rPr>
                <w:t>RSS</w:t>
              </w:r>
            </w:hyperlink>
          </w:p>
        </w:tc>
      </w:tr>
    </w:tbl>
    <w:p>
      <w:pPr>
        <w:keepNext/>
        <w:spacing w:before="200" w:after="80"/>
        <w:pBdr>
          <w:bottom w:val="single" w:sz="10" w:space="3" w:color="2F75B5"/>
        </w:pBdr>
      </w:pPr>
      <w:r>
        <w:rPr>
          <w:rFonts w:ascii="Aptos" w:hAnsi="Aptos" w:eastAsia="等线"/>
          <w:b/>
          <w:color w:val="17365D"/>
          <w:sz w:val="30"/>
        </w:rPr>
        <w:t>2. 当日结论与更新计数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</w:tblGrid>
      <w:tr>
        <w:trPr>
          <w:cantSplit/>
          <w:tblHeader w:val="true"/>
        </w:trPr>
        <w:tc>
          <w:tcPr>
            <w:tcW w:type="dxa" w:w="147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新完整期次</w:t>
            </w:r>
          </w:p>
        </w:tc>
        <w:tc>
          <w:tcPr>
            <w:tcW w:type="dxa" w:w="147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整期论文卡片</w:t>
            </w:r>
          </w:p>
        </w:tc>
        <w:tc>
          <w:tcPr>
            <w:tcW w:type="dxa" w:w="147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网络首发登记</w:t>
            </w:r>
          </w:p>
        </w:tc>
        <w:tc>
          <w:tcPr>
            <w:tcW w:type="dxa" w:w="147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新勘误/撤稿</w:t>
            </w:r>
          </w:p>
        </w:tc>
        <w:tc>
          <w:tcPr>
            <w:tcW w:type="dxa" w:w="147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存量诚信通知</w:t>
            </w:r>
          </w:p>
        </w:tc>
        <w:tc>
          <w:tcPr>
            <w:tcW w:type="dxa" w:w="147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PASS / DEGRADED</w:t>
            </w:r>
          </w:p>
        </w:tc>
        <w:tc>
          <w:tcPr>
            <w:tcW w:type="dxa" w:w="147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FAILED</w:t>
            </w:r>
          </w:p>
        </w:tc>
      </w:tr>
      <w:tr>
        <w:trPr>
          <w:cantSplit/>
        </w:trPr>
        <w:tc>
          <w:tcPr>
            <w:tcW w:type="dxa" w:w="1473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等线"/>
                <w:b/>
                <w:color w:val="1F2D3D"/>
                <w:sz w:val="20"/>
              </w:rPr>
              <w:t>0</w:t>
            </w:r>
          </w:p>
        </w:tc>
        <w:tc>
          <w:tcPr>
            <w:tcW w:type="dxa" w:w="1473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等线"/>
                <w:b/>
                <w:color w:val="1F2D3D"/>
                <w:sz w:val="20"/>
              </w:rPr>
              <w:t>0</w:t>
            </w:r>
          </w:p>
        </w:tc>
        <w:tc>
          <w:tcPr>
            <w:tcW w:type="dxa" w:w="1473"/>
            <w:shd w:fill="DDEBF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等线"/>
                <w:b/>
                <w:color w:val="1F2D3D"/>
                <w:sz w:val="20"/>
              </w:rPr>
              <w:t>3</w:t>
            </w:r>
          </w:p>
        </w:tc>
        <w:tc>
          <w:tcPr>
            <w:tcW w:type="dxa" w:w="1473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等线"/>
                <w:b/>
                <w:color w:val="1F2D3D"/>
                <w:sz w:val="20"/>
              </w:rPr>
              <w:t>0</w:t>
            </w:r>
          </w:p>
        </w:tc>
        <w:tc>
          <w:tcPr>
            <w:tcW w:type="dxa" w:w="1473"/>
            <w:shd w:fill="DDEBF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等线"/>
                <w:b/>
                <w:color w:val="1F2D3D"/>
                <w:sz w:val="20"/>
              </w:rPr>
              <w:t>1</w:t>
            </w:r>
          </w:p>
        </w:tc>
        <w:tc>
          <w:tcPr>
            <w:tcW w:type="dxa" w:w="1473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等线"/>
                <w:b/>
                <w:color w:val="1F2D3D"/>
                <w:sz w:val="20"/>
              </w:rPr>
              <w:t>5 / 3</w:t>
            </w:r>
          </w:p>
        </w:tc>
        <w:tc>
          <w:tcPr>
            <w:tcW w:type="dxa" w:w="1473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等线"/>
                <w:b/>
                <w:color w:val="1F2D3D"/>
                <w:sz w:val="20"/>
              </w:rPr>
              <w:t>0</w:t>
            </w:r>
          </w:p>
        </w:tc>
      </w:tr>
    </w:tbl>
    <w:p>
      <w:pPr>
        <w:spacing w:after="80" w:line="269" w:lineRule="auto"/>
      </w:pPr>
      <w:r>
        <w:rPr>
          <w:b/>
          <w:color w:val="1F2D3D"/>
        </w:rPr>
        <w:t>结论：</w:t>
      </w:r>
      <w:r>
        <w:rPr>
          <w:color w:val="1F2D3D"/>
        </w:rPr>
        <w:t>本次未发现可由官方正式目录确认、且晚于 BaselineIssueID 的新完整期次。CJIG 官方最新完整目录仍为 2026 年第 6 期；SNAM V16 I1 是尚未闭卷的年度开放期。因此不生成整期论文卡片，只登记 3 条网络首发并保留 3 个降级源的复核路径。</w:t>
      </w:r>
    </w:p>
    <w:p>
      <w:pPr>
        <w:keepNext/>
        <w:spacing w:before="200" w:after="80"/>
        <w:pBdr>
          <w:bottom w:val="single" w:sz="10" w:space="3" w:color="2F75B5"/>
        </w:pBdr>
      </w:pPr>
      <w:r>
        <w:rPr>
          <w:rFonts w:ascii="Aptos" w:hAnsi="Aptos" w:eastAsia="等线"/>
          <w:b/>
          <w:color w:val="17365D"/>
          <w:sz w:val="30"/>
        </w:rPr>
        <w:t>3. 新完整期次与全部论文卡片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10312"/>
            <w:shd w:fill="F2F2F2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color w:val="595959"/>
              </w:rPr>
              <w:t>本日无新增完整期次，故无整期论文卡片。此处为空是规则性结果，不是扫描缺失。</w:t>
            </w:r>
          </w:p>
        </w:tc>
      </w:tr>
    </w:tbl>
    <w:p>
      <w:pPr>
        <w:pStyle w:val="ListBullet"/>
        <w:spacing w:after="40" w:line="259" w:lineRule="auto"/>
      </w:pPr>
      <w:r>
        <w:rPr>
          <w:color w:val="1F2D3D"/>
        </w:rPr>
        <w:t>Annals of GIS V32 I2、IEEE Intelligent Systems V41 I3 与 JSS V116 I8 均未推进到下一完整期。</w:t>
      </w:r>
    </w:p>
    <w:p>
      <w:pPr>
        <w:pStyle w:val="ListBullet"/>
        <w:spacing w:after="40" w:line="259" w:lineRule="auto"/>
      </w:pPr>
      <w:r>
        <w:rPr>
          <w:color w:val="1F2D3D"/>
        </w:rPr>
        <w:t>CJIG 第 7 期旧路径已迁移，但渲染后的官方刊期列表仍只到第 6 期，不能把优先出版文章提前归期。</w:t>
      </w:r>
    </w:p>
    <w:p>
      <w:pPr>
        <w:pStyle w:val="ListBullet"/>
        <w:spacing w:after="40" w:line="259" w:lineRule="auto"/>
      </w:pPr>
      <w:r>
        <w:rPr>
          <w:color w:val="1F2D3D"/>
        </w:rPr>
        <w:t>SNAM V16 I1 官方页面标注 67 articles in this issue 和 December 2026；年度卷关闭前只登记状态。</w:t>
      </w:r>
    </w:p>
    <w:p>
      <w:pPr>
        <w:pStyle w:val="ListBullet"/>
        <w:spacing w:after="40" w:line="259" w:lineRule="auto"/>
      </w:pPr>
      <w:r>
        <w:rPr>
          <w:color w:val="1F2D3D"/>
        </w:rPr>
        <w:t>测绘学报、CaGIS 与 REG-017 的目录证据不足或相互冲突，均不改变已注册完整期基线。</w:t>
      </w:r>
    </w:p>
    <w:p>
      <w:pPr>
        <w:keepNext/>
        <w:spacing w:before="200" w:after="80"/>
        <w:pBdr>
          <w:bottom w:val="single" w:sz="10" w:space="3" w:color="2F75B5"/>
        </w:pBdr>
      </w:pPr>
      <w:r>
        <w:rPr>
          <w:rFonts w:ascii="Aptos" w:hAnsi="Aptos" w:eastAsia="等线"/>
          <w:b/>
          <w:color w:val="17365D"/>
          <w:sz w:val="30"/>
        </w:rPr>
        <w:t>4. Online First、Early Access 与在编期登记</w:t>
      </w:r>
    </w:p>
    <w:p>
      <w:pPr>
        <w:spacing w:after="80" w:line="269" w:lineRule="auto"/>
      </w:pPr>
      <w:r>
        <w:rPr>
          <w:color w:val="1F2D3D"/>
        </w:rPr>
        <w:t>以下 3 条为基线日及其后首次发现的未归期记录。只保存题名、日期、DOI 与来源链接；未根据题名补造研究数据、参数、精度、结果、创新或局限。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9"/>
        <w:gridCol w:w="8702"/>
      </w:tblGrid>
      <w:tr>
        <w:trPr>
          <w:cantSplit/>
        </w:trPr>
        <w:tc>
          <w:tcPr>
            <w:tcW w:type="dxa" w:w="5156"/>
            <w:shd w:fill="DDEBF1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ptos" w:hAnsi="Aptos" w:eastAsia="等线"/>
                <w:b/>
                <w:color w:val="168A92"/>
                <w:sz w:val="24"/>
              </w:rPr>
              <w:t>1</w:t>
            </w:r>
          </w:p>
        </w:tc>
        <w:tc>
          <w:tcPr>
            <w:tcW w:type="dxa" w:w="5156"/>
            <w:shd w:fill="ED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等线"/>
                <w:b/>
                <w:sz w:val="18"/>
              </w:rPr>
              <w:t>The influence of dynamic changes on POI validity evaluation: a case study of Changzhou, China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期刊：Annals of GIS  |  网络日期：2026-07-14  |  DOI：</w:t>
            </w:r>
            <w:hyperlink r:id="rId26">
              <w:r>
                <w:rPr>
                  <w:color w:val="0563C1"/>
                  <w:u w:val="single"/>
                </w:rPr>
                <w:t>10.1080/19475683.2026.2692714</w:t>
              </w:r>
            </w:hyperlink>
          </w:p>
          <w:p>
            <w:pPr>
              <w:spacing w:after="0" w:line="240" w:lineRule="auto"/>
            </w:pPr>
            <w:r>
              <w:rPr>
                <w:rFonts w:ascii="Aptos" w:hAnsi="Aptos" w:eastAsia="等线"/>
              </w:rPr>
              <w:t xml:space="preserve">官方 RSS 与 Crossref 一致；尚无卷期字段，按 Online First 登记  |  </w:t>
            </w:r>
            <w:hyperlink r:id="rId27">
              <w:r>
                <w:rPr>
                  <w:color w:val="0563C1"/>
                  <w:u w:val="single"/>
                </w:rPr>
                <w:t>官方记录</w:t>
              </w:r>
            </w:hyperlink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9"/>
        <w:gridCol w:w="8702"/>
      </w:tblGrid>
      <w:tr>
        <w:trPr>
          <w:cantSplit/>
        </w:trPr>
        <w:tc>
          <w:tcPr>
            <w:tcW w:type="dxa" w:w="5156"/>
            <w:shd w:fill="DDEBF1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ptos" w:hAnsi="Aptos" w:eastAsia="等线"/>
                <w:b/>
                <w:color w:val="168A92"/>
                <w:sz w:val="24"/>
              </w:rPr>
              <w:t>2</w:t>
            </w:r>
          </w:p>
        </w:tc>
        <w:tc>
          <w:tcPr>
            <w:tcW w:type="dxa" w:w="5156"/>
            <w:shd w:fill="ED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等线"/>
                <w:b/>
                <w:sz w:val="18"/>
              </w:rPr>
              <w:t>Bibliometrical analysis of 3D real scene modelling based on Web of Science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期刊：Annals of GIS  |  网络日期：2026-07-14  |  DOI：</w:t>
            </w:r>
            <w:hyperlink r:id="rId28">
              <w:r>
                <w:rPr>
                  <w:color w:val="0563C1"/>
                  <w:u w:val="single"/>
                </w:rPr>
                <w:t>10.1080/19475683.2026.2685056</w:t>
              </w:r>
            </w:hyperlink>
          </w:p>
          <w:p>
            <w:pPr>
              <w:spacing w:after="0" w:line="240" w:lineRule="auto"/>
            </w:pPr>
            <w:r>
              <w:rPr>
                <w:rFonts w:ascii="Aptos" w:hAnsi="Aptos" w:eastAsia="等线"/>
              </w:rPr>
              <w:t xml:space="preserve">官方 RSS 与 Crossref 一致；尚无卷期字段，按 Online First 登记  |  </w:t>
            </w:r>
            <w:hyperlink r:id="rId29">
              <w:r>
                <w:rPr>
                  <w:color w:val="0563C1"/>
                  <w:u w:val="single"/>
                </w:rPr>
                <w:t>官方记录</w:t>
              </w:r>
            </w:hyperlink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9"/>
        <w:gridCol w:w="8702"/>
      </w:tblGrid>
      <w:tr>
        <w:trPr>
          <w:cantSplit/>
        </w:trPr>
        <w:tc>
          <w:tcPr>
            <w:tcW w:type="dxa" w:w="5156"/>
            <w:shd w:fill="DDEBF1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ptos" w:hAnsi="Aptos" w:eastAsia="等线"/>
                <w:b/>
                <w:color w:val="168A92"/>
                <w:sz w:val="24"/>
              </w:rPr>
              <w:t>3</w:t>
            </w:r>
          </w:p>
        </w:tc>
        <w:tc>
          <w:tcPr>
            <w:tcW w:type="dxa" w:w="5156"/>
            <w:shd w:fill="ED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等线"/>
                <w:b/>
                <w:sz w:val="18"/>
              </w:rPr>
              <w:t>频域知识引导的高光谱图像开集识别方法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期刊：中国图象图形学报  |  网络日期：2026-07-16  |  DOI：</w:t>
            </w:r>
            <w:hyperlink r:id="rId30">
              <w:r>
                <w:rPr>
                  <w:color w:val="0563C1"/>
                  <w:u w:val="single"/>
                </w:rPr>
                <w:t>10.11834/jig.260254</w:t>
              </w:r>
            </w:hyperlink>
          </w:p>
          <w:p>
            <w:pPr>
              <w:spacing w:after="0" w:line="240" w:lineRule="auto"/>
            </w:pPr>
            <w:r>
              <w:rPr>
                <w:rFonts w:ascii="Aptos" w:hAnsi="Aptos" w:eastAsia="等线"/>
              </w:rPr>
              <w:t xml:space="preserve">官方优先出版页直接列示；第 7 期尚未形成完整目录  |  </w:t>
            </w:r>
            <w:hyperlink r:id="rId31">
              <w:r>
                <w:rPr>
                  <w:color w:val="0563C1"/>
                  <w:u w:val="single"/>
                </w:rPr>
                <w:t>官方记录</w:t>
              </w:r>
            </w:hyperlink>
          </w:p>
        </w:tc>
      </w:tr>
    </w:tbl>
    <w:p>
      <w:pPr>
        <w:spacing w:after="0"/>
      </w:pPr>
    </w:p>
    <w:p>
      <w:pPr>
        <w:keepNext/>
        <w:spacing w:before="200" w:after="80"/>
        <w:pBdr>
          <w:bottom w:val="single" w:sz="10" w:space="3" w:color="2F75B5"/>
        </w:pBdr>
      </w:pPr>
      <w:r>
        <w:rPr>
          <w:rFonts w:ascii="Aptos" w:hAnsi="Aptos" w:eastAsia="等线"/>
          <w:b/>
          <w:color w:val="17365D"/>
          <w:sz w:val="30"/>
        </w:rPr>
        <w:t>5. 勘误、撤稿、目录变化与版本更新</w:t>
      </w:r>
    </w:p>
    <w:p>
      <w:pPr>
        <w:spacing w:after="80" w:line="269" w:lineRule="auto"/>
      </w:pPr>
      <w:r>
        <w:rPr>
          <w:color w:val="1F2D3D"/>
        </w:rPr>
        <w:t>当日新增勘误/撤稿：0。当前扫描范围内仅保留 1 条注册基线以前已发布的存量更正，不计入当日新增。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814"/>
        <w:gridCol w:w="3969"/>
        <w:gridCol w:w="1020"/>
        <w:gridCol w:w="1928"/>
      </w:tblGrid>
      <w:tr>
        <w:trPr>
          <w:cantSplit/>
          <w:tblHeader w:val="true"/>
        </w:trPr>
        <w:tc>
          <w:tcPr>
            <w:tcW w:type="dxa" w:w="206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6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期刊</w:t>
            </w:r>
          </w:p>
        </w:tc>
        <w:tc>
          <w:tcPr>
            <w:tcW w:type="dxa" w:w="206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通知</w:t>
            </w:r>
          </w:p>
        </w:tc>
        <w:tc>
          <w:tcPr>
            <w:tcW w:type="dxa" w:w="206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06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证据</w:t>
            </w:r>
          </w:p>
        </w:tc>
      </w:tr>
      <w:tr>
        <w:trPr>
          <w:cantSplit/>
        </w:trPr>
        <w:tc>
          <w:tcPr>
            <w:tcW w:type="dxa" w:w="680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更正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Social Network Analysis and Mining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Correction: Revisiting information diffusion beyond explicit social ties: a study of implicit-link diffusion on Twitter</w:t>
            </w:r>
          </w:p>
        </w:tc>
        <w:tc>
          <w:tcPr>
            <w:tcW w:type="dxa" w:w="10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2026-06-01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hyperlink r:id="rId32">
              <w:r>
                <w:rPr>
                  <w:color w:val="0563C1"/>
                  <w:u w:val="single"/>
                </w:rPr>
                <w:t>DOI</w:t>
              </w:r>
            </w:hyperlink>
          </w:p>
        </w:tc>
      </w:tr>
    </w:tbl>
    <w:p>
      <w:pPr>
        <w:spacing w:after="80" w:line="269" w:lineRule="auto"/>
      </w:pPr>
      <w:r>
        <w:rPr>
          <w:color w:val="1F2D3D"/>
        </w:rPr>
        <w:t>目录变化：CJIG 旧第 7 期地址转入新前端，但官方最新刊期仍为第 6 期；这是源迁移信号，不是 ISSUE_COMPLETE 证据。</w:t>
      </w:r>
    </w:p>
    <w:p>
      <w:pPr>
        <w:keepNext/>
        <w:spacing w:before="200" w:after="80"/>
        <w:pBdr>
          <w:bottom w:val="single" w:sz="10" w:space="3" w:color="2F75B5"/>
        </w:pBdr>
      </w:pPr>
      <w:r>
        <w:rPr>
          <w:rFonts w:ascii="Aptos" w:hAnsi="Aptos" w:eastAsia="等线"/>
          <w:b/>
          <w:color w:val="17365D"/>
          <w:sz w:val="30"/>
        </w:rPr>
        <w:t>6. 主题趋势、研究与教学关联、阅读路线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4876"/>
      </w:tblGrid>
      <w:tr>
        <w:trPr>
          <w:cantSplit/>
          <w:tblHeader w:val="true"/>
        </w:trPr>
        <w:tc>
          <w:tcPr>
            <w:tcW w:type="dxa" w:w="34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主题簇</w:t>
            </w:r>
          </w:p>
        </w:tc>
        <w:tc>
          <w:tcPr>
            <w:tcW w:type="dxa" w:w="34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本次信号</w:t>
            </w:r>
          </w:p>
        </w:tc>
        <w:tc>
          <w:tcPr>
            <w:tcW w:type="dxa" w:w="34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研究/教学关联</w:t>
            </w:r>
          </w:p>
        </w:tc>
      </w:tr>
      <w:tr>
        <w:trPr>
          <w:cantSplit/>
        </w:trPr>
        <w:tc>
          <w:tcPr>
            <w:tcW w:type="dxa" w:w="170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空间数据质量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POI 有效性与动态变化</w:t>
            </w:r>
          </w:p>
        </w:tc>
        <w:tc>
          <w:tcPr>
            <w:tcW w:type="dxa" w:w="48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适合 GIS 数据时效性、更新周期与有效性评价课程；目前仅题名级判断。</w:t>
            </w:r>
          </w:p>
        </w:tc>
      </w:tr>
      <w:tr>
        <w:trPr>
          <w:cantSplit/>
        </w:trPr>
        <w:tc>
          <w:tcPr>
            <w:tcW w:type="dxa" w:w="170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三维实景与知识图谱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3D real scene modelling 的文献计量</w:t>
            </w:r>
          </w:p>
        </w:tc>
        <w:tc>
          <w:tcPr>
            <w:tcW w:type="dxa" w:w="48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可作为领域地图与研究前沿识别入口；需阅读全文后再评价覆盖与方法。</w:t>
            </w:r>
          </w:p>
        </w:tc>
      </w:tr>
      <w:tr>
        <w:trPr>
          <w:cantSplit/>
        </w:trPr>
        <w:tc>
          <w:tcPr>
            <w:tcW w:type="dxa" w:w="170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遥感可信 AI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高光谱开集识别与频域知识</w:t>
            </w:r>
          </w:p>
        </w:tc>
        <w:tc>
          <w:tcPr>
            <w:tcW w:type="dxa" w:w="48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与未知类拒识、空谱融合和开放世界识别直接相关；优先阅读官方摘要。</w:t>
            </w:r>
          </w:p>
        </w:tc>
      </w:tr>
      <w:tr>
        <w:trPr>
          <w:cantSplit/>
        </w:trPr>
        <w:tc>
          <w:tcPr>
            <w:tcW w:type="dxa" w:w="170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网络科学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SNAM 年度开放期共 67 篇</w:t>
            </w:r>
          </w:p>
        </w:tc>
        <w:tc>
          <w:tcPr>
            <w:tcW w:type="dxa" w:w="48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主题覆盖图学习、公平性与社会计算，但本次没有可确认的新条目。</w:t>
            </w:r>
          </w:p>
        </w:tc>
      </w:tr>
    </w:tbl>
    <w:p>
      <w:pPr>
        <w:keepNext/>
        <w:spacing w:before="120" w:after="80"/>
      </w:pPr>
      <w:r>
        <w:rPr>
          <w:rFonts w:ascii="Aptos" w:hAnsi="Aptos" w:eastAsia="等线"/>
          <w:b/>
          <w:color w:val="168A92"/>
          <w:sz w:val="23"/>
        </w:rPr>
        <w:t>建议阅读顺序</w:t>
      </w:r>
    </w:p>
    <w:p>
      <w:pPr>
        <w:spacing w:after="40"/>
      </w:pPr>
      <w:r>
        <w:rPr>
          <w:b/>
        </w:rPr>
        <w:t>1. GIS-AI 直接相关：</w:t>
      </w:r>
      <w:hyperlink r:id="rId31">
        <w:r>
          <w:rPr>
            <w:color w:val="0563C1"/>
            <w:u w:val="single"/>
          </w:rPr>
          <w:t>频域知识引导的高光谱图像开集识别方法</w:t>
        </w:r>
      </w:hyperlink>
    </w:p>
    <w:p>
      <w:pPr>
        <w:spacing w:after="40"/>
      </w:pPr>
      <w:r>
        <w:rPr>
          <w:b/>
        </w:rPr>
        <w:t>2. 空间数据治理：</w:t>
      </w:r>
      <w:hyperlink r:id="rId26">
        <w:r>
          <w:rPr>
            <w:color w:val="0563C1"/>
            <w:u w:val="single"/>
          </w:rPr>
          <w:t>The influence of dynamic changes on POI validity evaluation</w:t>
        </w:r>
      </w:hyperlink>
    </w:p>
    <w:p>
      <w:pPr>
        <w:spacing w:after="40"/>
      </w:pPr>
      <w:r>
        <w:rPr>
          <w:b/>
        </w:rPr>
        <w:t>3. 研究版图梳理：</w:t>
      </w:r>
      <w:hyperlink r:id="rId28">
        <w:r>
          <w:rPr>
            <w:color w:val="0563C1"/>
            <w:u w:val="single"/>
          </w:rPr>
          <w:t>Bibliometrical analysis of 3D real scene modelling based on Web of Science</w:t>
        </w:r>
      </w:hyperlink>
    </w:p>
    <w:p>
      <w:pPr>
        <w:spacing w:after="40"/>
      </w:pPr>
      <w:r>
        <w:rPr>
          <w:b/>
        </w:rPr>
        <w:t>4. 学术诚信跟踪：</w:t>
      </w:r>
      <w:hyperlink r:id="rId32">
        <w:r>
          <w:rPr>
            <w:color w:val="0563C1"/>
            <w:u w:val="single"/>
          </w:rPr>
          <w:t>SNAM correction notice</w:t>
        </w:r>
      </w:hyperlink>
    </w:p>
    <w:p>
      <w:pPr>
        <w:keepNext/>
        <w:spacing w:before="200" w:after="80"/>
        <w:pBdr>
          <w:bottom w:val="single" w:sz="10" w:space="3" w:color="2F75B5"/>
        </w:pBdr>
      </w:pPr>
      <w:r>
        <w:rPr>
          <w:rFonts w:ascii="Aptos" w:hAnsi="Aptos" w:eastAsia="等线"/>
          <w:b/>
          <w:color w:val="17365D"/>
          <w:sz w:val="30"/>
        </w:rPr>
        <w:t>7. 数据源健康、证据层级与降级路径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020"/>
        <w:gridCol w:w="3969"/>
        <w:gridCol w:w="3515"/>
      </w:tblGrid>
      <w:tr>
        <w:trPr>
          <w:cantSplit/>
          <w:tblHeader w:val="true"/>
        </w:trPr>
        <w:tc>
          <w:tcPr>
            <w:tcW w:type="dxa" w:w="25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Record</w:t>
            </w:r>
          </w:p>
        </w:tc>
        <w:tc>
          <w:tcPr>
            <w:tcW w:type="dxa" w:w="25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健康</w:t>
            </w:r>
          </w:p>
        </w:tc>
        <w:tc>
          <w:tcPr>
            <w:tcW w:type="dxa" w:w="25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检查结果</w:t>
            </w:r>
          </w:p>
        </w:tc>
        <w:tc>
          <w:tcPr>
            <w:tcW w:type="dxa" w:w="25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生产降级路径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REG-002</w:t>
            </w:r>
          </w:p>
        </w:tc>
        <w:tc>
          <w:tcPr>
            <w:tcW w:type="dxa" w:w="1020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DEGRADED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官方镜像 200，但目录内容不在可解析页面；新平台 502/SSL 失败</w:t>
            </w:r>
          </w:p>
        </w:tc>
        <w:tc>
          <w:tcPr>
            <w:tcW w:type="dxa" w:w="351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保留 V55 I6；加入目录可用性复核，不推断 I7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REG-032</w:t>
            </w:r>
          </w:p>
        </w:tc>
        <w:tc>
          <w:tcPr>
            <w:tcW w:type="dxa" w:w="1020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PASS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官方 Current Issue 可检索为 V32 I2；刊级 RSS 200，2 条 DOI 与 Crossref 一致</w:t>
            </w:r>
          </w:p>
        </w:tc>
        <w:tc>
          <w:tcPr>
            <w:tcW w:type="dxa" w:w="351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目录确认完整期；RSS/Crossref 只登记 Online First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REG-062</w:t>
            </w:r>
          </w:p>
        </w:tc>
        <w:tc>
          <w:tcPr>
            <w:tcW w:type="dxa" w:w="1020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PASS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Computer Society 正式期路径 200；IEEE TOC RSS 200，共 27 条</w:t>
            </w:r>
          </w:p>
        </w:tc>
        <w:tc>
          <w:tcPr>
            <w:tcW w:type="dxa" w:w="351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正式期页确认 I3；RSS 发现变化，未触发 I4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REG-092</w:t>
            </w:r>
          </w:p>
        </w:tc>
        <w:tc>
          <w:tcPr>
            <w:tcW w:type="dxa" w:w="1020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PASS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官方 V116 页面与 Atom 均可读；仍为 6 个已知 Issue</w:t>
            </w:r>
          </w:p>
        </w:tc>
        <w:tc>
          <w:tcPr>
            <w:tcW w:type="dxa" w:w="351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每个新 Issue 单独触发；不推断 5、6、9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REG-018</w:t>
            </w:r>
          </w:p>
        </w:tc>
        <w:tc>
          <w:tcPr>
            <w:tcW w:type="dxa" w:w="1020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DEGRADED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T&amp;F 直连 403；官方搜索索引显示 I3，与注册基线 I4 冲突</w:t>
            </w:r>
          </w:p>
        </w:tc>
        <w:tc>
          <w:tcPr>
            <w:tcW w:type="dxa" w:w="351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不降级基线；加入异常复核，等待官方目录直连恢复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REG-048</w:t>
            </w:r>
          </w:p>
        </w:tc>
        <w:tc>
          <w:tcPr>
            <w:tcW w:type="dxa" w:w="1020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PASS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官方第 6 期静态页与优先出版页可读；新前端刊期列表也只到 I6</w:t>
            </w:r>
          </w:p>
        </w:tc>
        <w:tc>
          <w:tcPr>
            <w:tcW w:type="dxa" w:w="351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I6 保持完整；07-16 文章只登记 Online First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REG-078</w:t>
            </w:r>
          </w:p>
        </w:tc>
        <w:tc>
          <w:tcPr>
            <w:tcW w:type="dxa" w:w="1020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PASS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Springer V16 I1 官方页可读，67 篇并标注 December 2026；RSS 200</w:t>
            </w:r>
          </w:p>
        </w:tc>
        <w:tc>
          <w:tcPr>
            <w:tcW w:type="dxa" w:w="351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保持 V15 I1 为最近完整年度卷；V16 I1 仅作为候选开放期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REG-017</w:t>
            </w:r>
          </w:p>
        </w:tc>
        <w:tc>
          <w:tcPr>
            <w:tcW w:type="dxa" w:w="1020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DEGRADED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T&amp;F 当前索引仍显示 I1，注册基线为 I2；SciOpen RSS 滞后</w:t>
            </w:r>
          </w:p>
        </w:tc>
        <w:tc>
          <w:tcPr>
            <w:tcW w:type="dxa" w:w="351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保留重试队列；3 条既有 DOI 不重复计数</w:t>
            </w:r>
          </w:p>
        </w:tc>
      </w:tr>
    </w:tbl>
    <w:p>
      <w:pPr>
        <w:keepNext/>
        <w:spacing w:before="120" w:after="80"/>
      </w:pPr>
      <w:r>
        <w:rPr>
          <w:rFonts w:ascii="Aptos" w:hAnsi="Aptos" w:eastAsia="等线"/>
          <w:b/>
          <w:color w:val="168A92"/>
          <w:sz w:val="23"/>
        </w:rPr>
        <w:t>证据层级</w:t>
      </w:r>
    </w:p>
    <w:p>
      <w:pPr>
        <w:pStyle w:val="ListBullet"/>
        <w:spacing w:after="40" w:line="259" w:lineRule="auto"/>
      </w:pPr>
      <w:r>
        <w:rPr>
          <w:color w:val="1F2D3D"/>
        </w:rPr>
        <w:t>L1：期刊或出版社官方 Current Issue、Volumes &amp; Issues、正式目录。只有 L1 能确认 ISSUE_COMPLETE。</w:t>
      </w:r>
    </w:p>
    <w:p>
      <w:pPr>
        <w:pStyle w:val="ListBullet"/>
        <w:spacing w:after="40" w:line="259" w:lineRule="auto"/>
      </w:pPr>
      <w:r>
        <w:rPr>
          <w:color w:val="1F2D3D"/>
        </w:rPr>
        <w:t>L2：官方 RSS、Atom、Online First、Early Access 与出版者文章页。用于发现变化和登记单篇状态。</w:t>
      </w:r>
    </w:p>
    <w:p>
      <w:pPr>
        <w:pStyle w:val="ListBullet"/>
        <w:spacing w:after="40" w:line="259" w:lineRule="auto"/>
      </w:pPr>
      <w:r>
        <w:rPr>
          <w:color w:val="1F2D3D"/>
        </w:rPr>
        <w:t>L3：Crossref DOI 元数据。用于补全题名、DOI 和日期，不能单独证明期次完整。</w:t>
      </w:r>
    </w:p>
    <w:p>
      <w:pPr>
        <w:pStyle w:val="ListBullet"/>
        <w:spacing w:after="40" w:line="259" w:lineRule="auto"/>
      </w:pPr>
      <w:r>
        <w:rPr>
          <w:color w:val="1F2D3D"/>
        </w:rPr>
        <w:t>L4：官方域名的搜索索引快照。仅在直连受限时辅助定位，必须保留降级说明。</w:t>
      </w:r>
    </w:p>
    <w:p>
      <w:r>
        <w:br w:type="page"/>
      </w:r>
    </w:p>
    <w:p>
      <w:pPr>
        <w:keepNext/>
        <w:spacing w:before="200" w:after="80"/>
        <w:pBdr>
          <w:bottom w:val="single" w:sz="10" w:space="3" w:color="2F75B5"/>
        </w:pBdr>
      </w:pPr>
      <w:r>
        <w:rPr>
          <w:rFonts w:ascii="Aptos" w:hAnsi="Aptos" w:eastAsia="等线"/>
          <w:b/>
          <w:color w:val="17365D"/>
          <w:sz w:val="30"/>
        </w:rPr>
        <w:t>8. 失败与降级路径</w:t>
      </w:r>
    </w:p>
    <w:p>
      <w:pPr>
        <w:pStyle w:val="ListBullet"/>
        <w:spacing w:after="40" w:line="259" w:lineRule="auto"/>
      </w:pPr>
      <w:r>
        <w:rPr>
          <w:color w:val="1F2D3D"/>
        </w:rPr>
        <w:t>测绘学报：官方镜像缺少目录数据，新平台不可用；本次只确认源存活，不确认新期。</w:t>
      </w:r>
    </w:p>
    <w:p>
      <w:pPr>
        <w:pStyle w:val="ListBullet"/>
        <w:spacing w:after="40" w:line="259" w:lineRule="auto"/>
      </w:pPr>
      <w:r>
        <w:rPr>
          <w:color w:val="1F2D3D"/>
        </w:rPr>
        <w:t>Taylor &amp; Francis：Annals RSS 可用且基线一致；CaGIS 与 REG-017 出现目录回退/冲突，进入异常复核。</w:t>
      </w:r>
    </w:p>
    <w:p>
      <w:pPr>
        <w:pStyle w:val="ListBullet"/>
        <w:spacing w:after="40" w:line="259" w:lineRule="auto"/>
      </w:pPr>
      <w:r>
        <w:rPr>
          <w:color w:val="1F2D3D"/>
        </w:rPr>
        <w:t>CJIG：旧第 7 期地址迁移到新前端，但渲染后的官方刊期仍到第 6 期；不提前生成第 7 期整期卡片。</w:t>
      </w:r>
    </w:p>
    <w:p>
      <w:pPr>
        <w:pStyle w:val="ListBullet"/>
        <w:spacing w:after="40" w:line="259" w:lineRule="auto"/>
      </w:pPr>
      <w:r>
        <w:rPr>
          <w:color w:val="1F2D3D"/>
        </w:rPr>
        <w:t>无 FAILED 源；所有降级对象均有明确的保持基线与复核路径，因此本次可继续原子提交。</w:t>
      </w:r>
    </w:p>
    <w:p>
      <w:pPr>
        <w:keepNext/>
        <w:spacing w:before="200" w:after="80"/>
        <w:pBdr>
          <w:bottom w:val="single" w:sz="10" w:space="3" w:color="2F75B5"/>
        </w:pBdr>
      </w:pPr>
      <w:r>
        <w:rPr>
          <w:rFonts w:ascii="Aptos" w:hAnsi="Aptos" w:eastAsia="等线"/>
          <w:b/>
          <w:color w:val="17365D"/>
          <w:sz w:val="30"/>
        </w:rPr>
        <w:t>9. 审计说明、状态提交与下一组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rPr>
          <w:cantSplit/>
          <w:tblHeader w:val="true"/>
        </w:trPr>
        <w:tc>
          <w:tcPr>
            <w:tcW w:type="dxa" w:w="51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51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38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7"/>
              </w:rPr>
              <w:t>BaselineIssueID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7"/>
              </w:rPr>
              <w:t>8 个检查对象均未覆盖或改写注册基线。</w:t>
            </w:r>
          </w:p>
        </w:tc>
      </w:tr>
      <w:tr>
        <w:trPr>
          <w:cantSplit/>
        </w:trPr>
        <w:tc>
          <w:tcPr>
            <w:tcW w:type="dxa" w:w="238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7"/>
              </w:rPr>
              <w:t>LastSeenCompleteIssueID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7"/>
              </w:rPr>
              <w:t>保持原值；本次没有新的官方完整期次。</w:t>
            </w:r>
          </w:p>
        </w:tc>
      </w:tr>
      <w:tr>
        <w:trPr>
          <w:cantSplit/>
        </w:trPr>
        <w:tc>
          <w:tcPr>
            <w:tcW w:type="dxa" w:w="238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7"/>
              </w:rPr>
              <w:t>CandidateIssueID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7"/>
              </w:rPr>
              <w:t>REG-078 记录 2026-V16-I1 为开放年度候选期；其余不因元数据信号创建完整期候选。</w:t>
            </w:r>
          </w:p>
        </w:tc>
      </w:tr>
      <w:tr>
        <w:trPr>
          <w:cantSplit/>
        </w:trPr>
        <w:tc>
          <w:tcPr>
            <w:tcW w:type="dxa" w:w="238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7"/>
              </w:rPr>
              <w:t>DOI 去重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7"/>
              </w:rPr>
              <w:t>REG-032 保存 2 条，REG-048 保存 1 条；REG-017 的 3 条既有 DOI 不重复计数。</w:t>
            </w:r>
          </w:p>
        </w:tc>
      </w:tr>
      <w:tr>
        <w:trPr>
          <w:cantSplit/>
        </w:trPr>
        <w:tc>
          <w:tcPr>
            <w:tcW w:type="dxa" w:w="238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7"/>
              </w:rPr>
              <w:t>诚信事件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7"/>
              </w:rPr>
              <w:t>当日新增 0；SNAM 2026-06-01 更正仅作存量背景。</w:t>
            </w:r>
          </w:p>
        </w:tc>
      </w:tr>
      <w:tr>
        <w:trPr>
          <w:cantSplit/>
        </w:trPr>
        <w:tc>
          <w:tcPr>
            <w:tcW w:type="dxa" w:w="238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7"/>
              </w:rPr>
              <w:t>BQ-001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7"/>
              </w:rPr>
              <w:t>保持 COMPLETED，未重复生成 ESWA V320。</w:t>
            </w:r>
          </w:p>
        </w:tc>
      </w:tr>
      <w:tr>
        <w:trPr>
          <w:cantSplit/>
        </w:trPr>
        <w:tc>
          <w:tcPr>
            <w:tcW w:type="dxa" w:w="238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7"/>
              </w:rPr>
              <w:t>BOOT-03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7"/>
              </w:rPr>
              <w:t>仅在 DOCX、JSON 与 v1.4 工作簿全部保存并验证后标记 COMPLETED；有效常规组为第 02 组。</w:t>
            </w:r>
          </w:p>
        </w:tc>
      </w:tr>
      <w:tr>
        <w:trPr>
          <w:cantSplit/>
        </w:trPr>
        <w:tc>
          <w:tcPr>
            <w:tcW w:type="dxa" w:w="238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7"/>
              </w:rPr>
              <w:t>BOOT-01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7"/>
              </w:rPr>
              <w:t>保持 PENDING，不在本次越权回补。</w:t>
            </w:r>
          </w:p>
        </w:tc>
      </w:tr>
      <w:tr>
        <w:trPr>
          <w:cantSplit/>
        </w:trPr>
        <w:tc>
          <w:tcPr>
            <w:tcW w:type="dxa" w:w="238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7"/>
              </w:rPr>
              <w:t>下一组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7"/>
              </w:rPr>
              <w:t>常规第 03 组；2026-07-19 到期补扫为 BOOT-04 第 19 组。</w:t>
            </w:r>
          </w:p>
        </w:tc>
      </w:tr>
      <w:tr>
        <w:trPr>
          <w:cantSplit/>
        </w:trPr>
        <w:tc>
          <w:tcPr>
            <w:tcW w:type="dxa" w:w="238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7"/>
              </w:rPr>
              <w:t>例外复核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7"/>
              </w:rPr>
              <w:t>REG-002、REG-018 与 REG-017 保持或进入 RETRY 队列。</w:t>
            </w:r>
          </w:p>
        </w:tc>
      </w:tr>
    </w:tbl>
    <w:p>
      <w:pPr>
        <w:keepNext/>
        <w:spacing w:before="200" w:after="80"/>
        <w:pBdr>
          <w:bottom w:val="single" w:sz="10" w:space="3" w:color="2F75B5"/>
        </w:pBdr>
      </w:pPr>
      <w:r>
        <w:rPr>
          <w:rFonts w:ascii="Aptos" w:hAnsi="Aptos" w:eastAsia="等线"/>
          <w:b/>
          <w:color w:val="17365D"/>
          <w:sz w:val="30"/>
        </w:rPr>
        <w:t>关键来源</w:t>
      </w:r>
    </w:p>
    <w:p>
      <w:pPr>
        <w:pStyle w:val="ListBullet"/>
        <w:spacing w:after="20"/>
      </w:pPr>
      <w:hyperlink r:id="rId11">
        <w:r>
          <w:rPr>
            <w:color w:val="0563C1"/>
            <w:u w:val="single"/>
          </w:rPr>
          <w:t>测绘学报官方镜像</w:t>
        </w:r>
      </w:hyperlink>
    </w:p>
    <w:p>
      <w:pPr>
        <w:pStyle w:val="ListBullet"/>
        <w:spacing w:after="20"/>
      </w:pPr>
      <w:hyperlink r:id="rId12">
        <w:r>
          <w:rPr>
            <w:color w:val="0563C1"/>
            <w:u w:val="single"/>
          </w:rPr>
          <w:t>Annals of GIS Current Issue</w:t>
        </w:r>
      </w:hyperlink>
    </w:p>
    <w:p>
      <w:pPr>
        <w:pStyle w:val="ListBullet"/>
        <w:spacing w:after="20"/>
      </w:pPr>
      <w:hyperlink r:id="rId14">
        <w:r>
          <w:rPr>
            <w:color w:val="0563C1"/>
            <w:u w:val="single"/>
          </w:rPr>
          <w:t>IEEE Intelligent Systems V41 I3</w:t>
        </w:r>
      </w:hyperlink>
    </w:p>
    <w:p>
      <w:pPr>
        <w:pStyle w:val="ListBullet"/>
        <w:spacing w:after="20"/>
      </w:pPr>
      <w:hyperlink r:id="rId16">
        <w:r>
          <w:rPr>
            <w:color w:val="0563C1"/>
            <w:u w:val="single"/>
          </w:rPr>
          <w:t>Journal of Statistical Software V116</w:t>
        </w:r>
      </w:hyperlink>
    </w:p>
    <w:p>
      <w:pPr>
        <w:pStyle w:val="ListBullet"/>
        <w:spacing w:after="20"/>
      </w:pPr>
      <w:hyperlink r:id="rId18">
        <w:r>
          <w:rPr>
            <w:color w:val="0563C1"/>
            <w:u w:val="single"/>
          </w:rPr>
          <w:t>CaGIS Current Issue</w:t>
        </w:r>
      </w:hyperlink>
    </w:p>
    <w:p>
      <w:pPr>
        <w:pStyle w:val="ListBullet"/>
        <w:spacing w:after="20"/>
      </w:pPr>
      <w:hyperlink r:id="rId20">
        <w:r>
          <w:rPr>
            <w:color w:val="0563C1"/>
            <w:u w:val="single"/>
          </w:rPr>
          <w:t>CJIG 2026 年第 6 期</w:t>
        </w:r>
      </w:hyperlink>
    </w:p>
    <w:p>
      <w:pPr>
        <w:pStyle w:val="ListBullet"/>
        <w:spacing w:after="20"/>
      </w:pPr>
      <w:hyperlink r:id="rId22">
        <w:r>
          <w:rPr>
            <w:color w:val="0563C1"/>
            <w:u w:val="single"/>
          </w:rPr>
          <w:t>SNAM V16 I1</w:t>
        </w:r>
      </w:hyperlink>
    </w:p>
    <w:p>
      <w:pPr>
        <w:pStyle w:val="ListBullet"/>
        <w:spacing w:after="20"/>
      </w:pPr>
      <w:hyperlink r:id="rId24">
        <w:r>
          <w:rPr>
            <w:color w:val="0563C1"/>
            <w:u w:val="single"/>
          </w:rPr>
          <w:t>Geo-spatial Information Science Current Issue</w:t>
        </w:r>
      </w:hyperlink>
    </w:p>
    <w:p>
      <w:pPr>
        <w:pStyle w:val="ListBullet"/>
        <w:spacing w:after="20"/>
      </w:pPr>
      <w:hyperlink r:id="rId33">
        <w:r>
          <w:rPr>
            <w:color w:val="0563C1"/>
            <w:u w:val="single"/>
          </w:rPr>
          <w:t>Crossref REST API</w:t>
        </w:r>
      </w:hyperlink>
    </w:p>
    <w:p>
      <w:pPr>
        <w:spacing w:after="80" w:line="269" w:lineRule="auto"/>
      </w:pPr>
      <w:r>
        <w:rPr>
          <w:color w:val="1F2D3D"/>
        </w:rPr>
        <w:t>文档生成时间：2026-07-18T08:05:13-07:00。本简报严格区分官方目录确认、官方发现源、元数据补全与分析判断；未对题名以外的研究数据、参数、精度、结果、创新或局限进行补造。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5" w:right="964" w:bottom="879" w:left="964" w:header="397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第 </w:t>
      <w:fldChar w:fldCharType="begin"/>
      <w:instrText xml:space="preserve"> PAGE </w:instrText>
      <w:fldChar w:fldCharType="end"/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F8C8D"/>
        <w:sz w:val="16"/>
      </w:rPr>
      <w:t>GIS-AI Journal Daily Rotation Brief  |  2026-07-18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ptos" w:hAnsi="Aptos" w:eastAsia="等线"/>
      <w:color w:val="1F2D3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等线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 w:eastAsia="等线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 w:eastAsia="等线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tml.rhhz.net/chxb/html/top.htm" TargetMode="External"/><Relationship Id="rId12" Type="http://schemas.openxmlformats.org/officeDocument/2006/relationships/hyperlink" Target="https://www.tandfonline.com/toc/tagi20/current" TargetMode="External"/><Relationship Id="rId13" Type="http://schemas.openxmlformats.org/officeDocument/2006/relationships/hyperlink" Target="https://www.tandfonline.com/action/showFeed?feed=rss&amp;jc=tagi20&amp;type=etoc" TargetMode="External"/><Relationship Id="rId14" Type="http://schemas.openxmlformats.org/officeDocument/2006/relationships/hyperlink" Target="https://www.computer.org/csdl/magazine/ex/2026/03" TargetMode="External"/><Relationship Id="rId15" Type="http://schemas.openxmlformats.org/officeDocument/2006/relationships/hyperlink" Target="https://ieeexplore.ieee.org/rss/TOC9670.XML" TargetMode="External"/><Relationship Id="rId16" Type="http://schemas.openxmlformats.org/officeDocument/2006/relationships/hyperlink" Target="https://www.jstatsoft.org/issue/view/v116" TargetMode="External"/><Relationship Id="rId17" Type="http://schemas.openxmlformats.org/officeDocument/2006/relationships/hyperlink" Target="https://www.jstatsoft.org/atom" TargetMode="External"/><Relationship Id="rId18" Type="http://schemas.openxmlformats.org/officeDocument/2006/relationships/hyperlink" Target="https://www.tandfonline.com/toc/tcag20/current" TargetMode="External"/><Relationship Id="rId19" Type="http://schemas.openxmlformats.org/officeDocument/2006/relationships/hyperlink" Target="https://www.tandfonline.com/action/showFeed?feed=rss&amp;jc=tcag20&amp;type=etoc" TargetMode="External"/><Relationship Id="rId20" Type="http://schemas.openxmlformats.org/officeDocument/2006/relationships/hyperlink" Target="https://www.cjig.cn/zh/issue/2026/6/" TargetMode="External"/><Relationship Id="rId21" Type="http://schemas.openxmlformats.org/officeDocument/2006/relationships/hyperlink" Target="https://www.cjig.cn/zh/onlineFirst/" TargetMode="External"/><Relationship Id="rId22" Type="http://schemas.openxmlformats.org/officeDocument/2006/relationships/hyperlink" Target="https://link.springer.com/journal/13278/volumes-and-issues/16-1" TargetMode="External"/><Relationship Id="rId23" Type="http://schemas.openxmlformats.org/officeDocument/2006/relationships/hyperlink" Target="https://link.springer.com/search.rss?content-type=Article&amp;facet-journal-id=13278&amp;query=%2A&amp;search-within=Journal&amp;sortBy=newestFirst" TargetMode="External"/><Relationship Id="rId24" Type="http://schemas.openxmlformats.org/officeDocument/2006/relationships/hyperlink" Target="https://www.tandfonline.com/toc/tgsi20/current" TargetMode="External"/><Relationship Id="rId25" Type="http://schemas.openxmlformats.org/officeDocument/2006/relationships/hyperlink" Target="https://www.sciopen.com/journal/rss/1009-5020" TargetMode="External"/><Relationship Id="rId26" Type="http://schemas.openxmlformats.org/officeDocument/2006/relationships/hyperlink" Target="https://doi.org/10.1080/19475683.2026.2692714" TargetMode="External"/><Relationship Id="rId27" Type="http://schemas.openxmlformats.org/officeDocument/2006/relationships/hyperlink" Target="https://www.tandfonline.com/doi/full/10.1080/19475683.2026.2692714" TargetMode="External"/><Relationship Id="rId28" Type="http://schemas.openxmlformats.org/officeDocument/2006/relationships/hyperlink" Target="https://doi.org/10.1080/19475683.2026.2685056" TargetMode="External"/><Relationship Id="rId29" Type="http://schemas.openxmlformats.org/officeDocument/2006/relationships/hyperlink" Target="https://www.tandfonline.com/doi/full/10.1080/19475683.2026.2685056" TargetMode="External"/><Relationship Id="rId30" Type="http://schemas.openxmlformats.org/officeDocument/2006/relationships/hyperlink" Target="https://doi.org/10.11834/jig.260254" TargetMode="External"/><Relationship Id="rId31" Type="http://schemas.openxmlformats.org/officeDocument/2006/relationships/hyperlink" Target="https://www.cjig.cn/zh/article/doi/10.11834/jig.260254/" TargetMode="External"/><Relationship Id="rId32" Type="http://schemas.openxmlformats.org/officeDocument/2006/relationships/hyperlink" Target="https://doi.org/10.1007/s13278-026-01606-3" TargetMode="External"/><Relationship Id="rId33" Type="http://schemas.openxmlformats.org/officeDocument/2006/relationships/hyperlink" Target="https://api.crossref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