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32084">
      <w:pPr>
        <w:pStyle w:val="2"/>
        <w:keepNext w:val="0"/>
        <w:keepLines w:val="0"/>
        <w:widowControl/>
        <w:suppressLineNumbers w:val="0"/>
        <w:shd w:val="clear" w:fill="FFFFFF"/>
        <w:spacing w:before="0" w:beforeAutospacing="0" w:after="120" w:afterAutospacing="0" w:line="360" w:lineRule="auto"/>
        <w:ind w:left="0" w:right="0" w:firstLine="0"/>
        <w:rPr>
          <w:rFonts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尊敬的各位来宾，朋友们：</w:t>
      </w:r>
    </w:p>
    <w:p w14:paraId="1BA1A158">
      <w:pPr>
        <w:pStyle w:val="2"/>
        <w:keepNext w:val="0"/>
        <w:keepLines w:val="0"/>
        <w:widowControl/>
        <w:suppressLineNumbers w:val="0"/>
        <w:shd w:val="clear" w:fill="FFFFFF"/>
        <w:spacing w:before="120" w:beforeAutospacing="0" w:after="120" w:afterAutospacing="0" w:line="360" w:lineRule="auto"/>
        <w:ind w:left="0" w:right="0" w:firstLine="720" w:firstLineChars="3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大家好！欢迎走进云浮市云安区药品监管综合培训法治教育基地的法规学习区。在这里，我将为大家系统解读《化妆品监督管理条例》的核心要义，帮助大家知法、懂法、守法，共同守护用妆安全。</w:t>
      </w:r>
    </w:p>
    <w:p w14:paraId="29AC7CC2">
      <w:pPr>
        <w:pStyle w:val="2"/>
        <w:keepNext w:val="0"/>
        <w:keepLines w:val="0"/>
        <w:widowControl/>
        <w:suppressLineNumbers w:val="0"/>
        <w:shd w:val="clear" w:fill="FFFFFF"/>
        <w:spacing w:before="120" w:beforeAutospacing="0" w:after="120" w:afterAutospacing="0" w:line="360" w:lineRule="auto"/>
        <w:ind w:left="0" w:right="0" w:firstLine="720" w:firstLineChars="3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2020年6月16日，国务院总理李克强签署第727号国务院令，公布《化妆品监督管理条例》，自2021年1月1日起施行，原《化妆品卫生监督条例》同时废止。新条例共六章八十条，从总则到附则，构建起化妆品全生命周期的监管体系。</w:t>
      </w:r>
    </w:p>
    <w:p w14:paraId="4E1A717F">
      <w:pPr>
        <w:pStyle w:val="2"/>
        <w:keepNext w:val="0"/>
        <w:keepLines w:val="0"/>
        <w:widowControl/>
        <w:suppressLineNumbers w:val="0"/>
        <w:shd w:val="clear" w:fill="FFFFFF"/>
        <w:spacing w:before="120" w:beforeAutospacing="0" w:after="120" w:afterAutospacing="0" w:line="360" w:lineRule="auto"/>
        <w:ind w:left="0"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条例首先明确了立法宗旨——规范生产经营活动，加强监督管理，保证质量安全，保障消费者健康，促进产业健康发展。什么是化妆品？条例给出明确定义：以涂擦、喷洒等方式施用于皮肤、毛发、指甲、口唇等人体表面，以清洁、保护、美化、修饰为目的的日用化学工业产品。</w:t>
      </w:r>
    </w:p>
    <w:p w14:paraId="19256531">
      <w:pPr>
        <w:pStyle w:val="2"/>
        <w:keepNext w:val="0"/>
        <w:keepLines w:val="0"/>
        <w:widowControl/>
        <w:suppressLineNumbers w:val="0"/>
        <w:shd w:val="clear" w:fill="FFFFFF"/>
        <w:spacing w:before="120" w:beforeAutospacing="0" w:after="120" w:afterAutospacing="0" w:line="360" w:lineRule="auto"/>
        <w:ind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条例确立了两大核心管理原则：一是按风险程度分类管理，化妆品分为特殊化妆品和普通化妆品，特殊化妆品实行注册管理，普通化妆品实行备案管理；化妆品原料分为新原料和已使用原料，风险较高的新原料需注册，其他新原料备案即可。二是明确主体责任——化妆品注册人、备案人对产品的质量安全和功效宣称负总责，生产经营者须依法依规从事生产活动。</w:t>
      </w:r>
    </w:p>
    <w:p w14:paraId="69CC5F74">
      <w:pPr>
        <w:pStyle w:val="2"/>
        <w:keepNext w:val="0"/>
        <w:keepLines w:val="0"/>
        <w:widowControl/>
        <w:suppressLineNumbers w:val="0"/>
        <w:shd w:val="clear" w:fill="FFFFFF"/>
        <w:spacing w:before="120" w:beforeAutospacing="0" w:after="120" w:afterAutospacing="0" w:line="360" w:lineRule="auto"/>
        <w:ind w:left="0"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在原料与产品方面，条例有严格规定。特殊化妆品涵盖染发、烫发、祛斑美白、防晒、防脱发及宣称新功效的产品；普通化妆品则需上市前备案。化妆品功效宣称必须有充分科学依据，并在指定网站公布摘要，接受社会监督。</w:t>
      </w:r>
    </w:p>
    <w:p w14:paraId="4E67D82E">
      <w:pPr>
        <w:pStyle w:val="2"/>
        <w:keepNext w:val="0"/>
        <w:keepLines w:val="0"/>
        <w:widowControl/>
        <w:suppressLineNumbers w:val="0"/>
        <w:shd w:val="clear" w:fill="FFFFFF"/>
        <w:spacing w:before="120" w:beforeAutospacing="0" w:after="120" w:afterAutospacing="0" w:line="360" w:lineRule="auto"/>
        <w:ind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生产经营环节，条例设定了明确的准入门槛：从事化妆品生产须取得许可，注册人、备案人可自行生产也可委托有资质的企业生产。企业须建立质量管理体系，执行进货查验和产品销售记录制度，记录保存期限不少于产品使用期限届满后一年。同时，企业须设质量安全负责人，具备五年以上相关经验；执行从业人员健康管理制度，确保生产安全。</w:t>
      </w:r>
    </w:p>
    <w:p w14:paraId="2C014131">
      <w:pPr>
        <w:pStyle w:val="2"/>
        <w:keepNext w:val="0"/>
        <w:keepLines w:val="0"/>
        <w:widowControl/>
        <w:suppressLineNumbers w:val="0"/>
        <w:shd w:val="clear" w:fill="FFFFFF"/>
        <w:spacing w:before="120" w:beforeAutospacing="0" w:after="120" w:afterAutospacing="0" w:line="360" w:lineRule="auto"/>
        <w:ind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产品标签管理方面，条例规定了必须标注的内容——产品名称、注册证编号、生产企业信息、生产许可证编号、全成分、净含量、使用期限、使用方法及安全警示等。同时明令禁止标注医疗作用、虚假内容、违反公序良俗及法律禁止的内容。</w:t>
      </w:r>
    </w:p>
    <w:p w14:paraId="3660C5E6">
      <w:pPr>
        <w:pStyle w:val="2"/>
        <w:keepNext w:val="0"/>
        <w:keepLines w:val="0"/>
        <w:widowControl/>
        <w:suppressLineNumbers w:val="0"/>
        <w:shd w:val="clear" w:fill="FFFFFF"/>
        <w:spacing w:before="120" w:beforeAutospacing="0" w:after="120" w:afterAutospacing="0" w:line="360" w:lineRule="auto"/>
        <w:ind w:left="0"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对违法行为的处罚力度空前。条例设专章规定了详细的法律责任：未取得许可生产、生产经营未经注册的特殊化妆品、使用禁用原料等严重违法行为，可处货值金额15至30倍罚款，终身禁止从业，直至追究刑事责任。生产经营不符合标准的化妆品、擅自配制化妆品等行为，同样面临高额罚款和吊销许可等处罚。</w:t>
      </w:r>
    </w:p>
    <w:p w14:paraId="2EDD22A9">
      <w:pPr>
        <w:pStyle w:val="2"/>
        <w:keepNext w:val="0"/>
        <w:keepLines w:val="0"/>
        <w:widowControl/>
        <w:suppressLineNumbers w:val="0"/>
        <w:shd w:val="clear" w:fill="FFFFFF"/>
        <w:spacing w:before="120" w:beforeAutospacing="0" w:after="120" w:afterAutospacing="0" w:line="360" w:lineRule="auto"/>
        <w:ind w:left="0" w:right="0" w:firstLine="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此外，条例还建立了不良反应监测制度、安全风险监测和评价制度，并对牙膏参照普通化妆品管理作出规定，香皂如宣称特殊功效也适用本条例。</w:t>
      </w:r>
    </w:p>
    <w:p w14:paraId="324BD5A3">
      <w:pPr>
        <w:pStyle w:val="2"/>
        <w:keepNext w:val="0"/>
        <w:keepLines w:val="0"/>
        <w:widowControl/>
        <w:suppressLineNumbers w:val="0"/>
        <w:shd w:val="clear" w:fill="FFFFFF"/>
        <w:spacing w:before="120" w:beforeAutospacing="0" w:after="120" w:afterAutospacing="0" w:line="360" w:lineRule="auto"/>
        <w:ind w:left="0" w:right="0" w:firstLine="480" w:firstLineChars="200"/>
        <w:rPr>
          <w:rFonts w:hint="default" w:ascii="Segoe UI" w:hAnsi="Segoe UI" w:eastAsia="Segoe UI" w:cs="Segoe UI"/>
          <w:i w:val="0"/>
          <w:iCs w:val="0"/>
          <w:caps w:val="0"/>
          <w:color w:val="0F1115"/>
          <w:spacing w:val="0"/>
          <w:sz w:val="24"/>
          <w:szCs w:val="24"/>
        </w:rPr>
      </w:pPr>
      <w:r>
        <w:rPr>
          <w:rFonts w:hint="default" w:ascii="宋体" w:hAnsi="宋体" w:eastAsia="宋体" w:cs="Segoe UI"/>
          <w:i w:val="0"/>
          <w:iCs w:val="0"/>
          <w:caps w:val="0"/>
          <w:color w:val="0F1115"/>
          <w:spacing w:val="0"/>
          <w:sz w:val="24"/>
          <w:szCs w:val="24"/>
          <w:shd w:val="clear" w:fill="FFFFFF"/>
        </w:rPr>
        <w:t>《化妆品监督管理条例》的颁布施行，标志着我国化妆品监管进入依法治理、科学分类、全程管控的新阶段。作为监管者、从业者和消费者，我们应当共同学习、遵守条例，做到知法于心、守法于行，用法治力量守护美丽事业，让每一份美丽都安全、合法、可信赖。</w:t>
      </w:r>
    </w:p>
    <w:p w14:paraId="7D65123B">
      <w:pPr>
        <w:pStyle w:val="2"/>
        <w:keepNext w:val="0"/>
        <w:keepLines w:val="0"/>
        <w:widowControl/>
        <w:suppressLineNumbers w:val="0"/>
        <w:shd w:val="clear" w:fill="FFFFFF"/>
        <w:spacing w:before="120" w:beforeAutospacing="0" w:after="0" w:afterAutospacing="0" w:line="360" w:lineRule="auto"/>
        <w:ind w:left="0" w:right="0" w:firstLine="720" w:firstLineChars="300"/>
        <w:rPr>
          <w:rFonts w:hint="default" w:ascii="Segoe UI" w:hAnsi="Segoe UI" w:eastAsia="Segoe UI" w:cs="Segoe UI"/>
          <w:i w:val="0"/>
          <w:iCs w:val="0"/>
          <w:caps w:val="0"/>
          <w:color w:val="0F1115"/>
          <w:spacing w:val="0"/>
          <w:sz w:val="24"/>
          <w:szCs w:val="24"/>
        </w:rPr>
      </w:pPr>
      <w:bookmarkStart w:id="0" w:name="_GoBack"/>
      <w:bookmarkEnd w:id="0"/>
      <w:r>
        <w:rPr>
          <w:rFonts w:hint="default" w:ascii="宋体" w:hAnsi="宋体" w:eastAsia="宋体" w:cs="Segoe UI"/>
          <w:i w:val="0"/>
          <w:iCs w:val="0"/>
          <w:caps w:val="0"/>
          <w:color w:val="0F1115"/>
          <w:spacing w:val="0"/>
          <w:sz w:val="24"/>
          <w:szCs w:val="24"/>
          <w:shd w:val="clear" w:fill="FFFFFF"/>
        </w:rPr>
        <w:t>谢谢大家！</w:t>
      </w:r>
    </w:p>
    <w:p w14:paraId="38D23D04">
      <w:pPr>
        <w:spacing w:line="360" w:lineRule="auto"/>
      </w:pPr>
    </w:p>
    <w:sectPr>
      <w:headerReference w:type="default" r:id="rId5"/>
      <w:headerReference w:type="first" r:id="rId6"/>
      <w:headerReference w:type="even" r:id="rId7"/>
      <w:footerReference w:type="default" r:id="rId8"/>
      <w:footerReference w:type="first" r:id="rId9"/>
      <w:footerReference w:type="even" r:id="rId10"/>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0438A9"/>
    <w:rsid w:val="12DF2B84"/>
    <w:rsid w:val="27043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rPrDefault>
    <w:rPr>
      <w:rFonts w:eastAsia="宋体" w:ascii="宋体" w:hAnsi="宋体"/>
      <w:sz w:val="24"/>
      <w:szCs w:val="24"/>
    </w:rPr>
  </w:rPrDefault>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2026-08-11T11:51:00Z</dcterms:created>
  <dc:creator>胡昌斌</dc:creator>
  <cp:lastModifiedBy>胡昌斌</cp:lastModifiedBy>
  <dcterms:modified xsi:type="dcterms:W3CDTF">2026-08-11T11:53:42Z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55E63D8BADC342F4883104D4B295607C_11</vt:lpwstr>
  </property>
  <property fmtid="{D5CDD505-2E9C-101B-9397-08002B2CF9AE}" pid="4" name="KSOTemplateDocerSaveRecord">
    <vt:lpwstr>eyJoZGlkIjoiM2RiNzRlZjExNWEyYmQwNDk4NTI5YjNiNDUzN2ZiNWYiLCJ1c2VySWQiOiI0MDYyNjk5NzMifQ==</vt:lpwstr>
  </property>
</Properties>
</file>