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C271C">
      <w:pPr>
        <w:pStyle w:val="31"/>
        <w:jc w:val="center"/>
      </w:pPr>
      <w:r>
        <w:rPr>
          <w:rFonts w:ascii="宋体" w:hAnsi="宋体" w:eastAsia="宋体"/>
          <w:b/>
          <w:sz w:val="24"/>
        </w:rPr>
        <w:t>序厅1-展厅形象墙</w:t>
      </w:r>
    </w:p>
    <w:p w14:paraId="5288C27A">
      <w:pPr>
        <w:pStyle w:val="3"/>
      </w:pPr>
      <w:r>
        <w:rPr>
          <w:rFonts w:ascii="宋体" w:hAnsi="宋体" w:eastAsia="宋体"/>
          <w:sz w:val="24"/>
        </w:rPr>
        <w:t>展厅形象墙标语</w:t>
      </w:r>
    </w:p>
    <w:p w14:paraId="3FB6E208">
      <w:r>
        <w:rPr>
          <w:rFonts w:ascii="宋体" w:hAnsi="宋体" w:eastAsia="宋体"/>
          <w:sz w:val="24"/>
        </w:rPr>
        <w:t>坚持四个最严</w:t>
      </w:r>
    </w:p>
    <w:p w14:paraId="692D4DD4">
      <w:r>
        <w:rPr>
          <w:rFonts w:ascii="宋体" w:hAnsi="宋体" w:eastAsia="宋体"/>
          <w:sz w:val="24"/>
        </w:rPr>
        <w:t>筑牢安全底线</w:t>
      </w:r>
    </w:p>
    <w:p w14:paraId="3CF3720B">
      <w:pPr>
        <w:pStyle w:val="3"/>
      </w:pPr>
      <w:r>
        <w:rPr>
          <w:rFonts w:ascii="宋体" w:hAnsi="宋体" w:eastAsia="宋体"/>
          <w:sz w:val="24"/>
        </w:rPr>
        <w:t>展厅名称</w:t>
      </w:r>
    </w:p>
    <w:p w14:paraId="1069BED8">
      <w:r>
        <w:rPr>
          <w:rFonts w:ascii="宋体" w:hAnsi="宋体" w:eastAsia="宋体"/>
          <w:sz w:val="24"/>
        </w:rPr>
        <w:t>云浮市云安区模拟药店综合培训法治教育基地</w:t>
      </w:r>
    </w:p>
    <w:p w14:paraId="778E2D90">
      <w:pPr>
        <w:pStyle w:val="3"/>
      </w:pPr>
      <w:r>
        <w:rPr>
          <w:rFonts w:ascii="宋体" w:hAnsi="宋体" w:eastAsia="宋体"/>
          <w:sz w:val="24"/>
        </w:rPr>
        <w:t>目标与功能定位</w:t>
      </w:r>
    </w:p>
    <w:p w14:paraId="42DF7287">
      <w:r>
        <w:rPr>
          <w:rFonts w:ascii="宋体" w:hAnsi="宋体" w:eastAsia="宋体"/>
          <w:sz w:val="24"/>
        </w:rPr>
        <w:t>实现三大目标</w:t>
      </w:r>
    </w:p>
    <w:p w14:paraId="41F2818C">
      <w:r>
        <w:rPr>
          <w:rFonts w:ascii="宋体" w:hAnsi="宋体" w:eastAsia="宋体"/>
          <w:sz w:val="24"/>
        </w:rPr>
        <w:t>培养三类人员</w:t>
      </w:r>
    </w:p>
    <w:p w14:paraId="58E8E1B0">
      <w:r>
        <w:rPr>
          <w:rFonts w:ascii="宋体" w:hAnsi="宋体" w:eastAsia="宋体"/>
          <w:sz w:val="24"/>
        </w:rPr>
        <w:t>法治宣传展</w:t>
      </w:r>
    </w:p>
    <w:p w14:paraId="5D5D394B">
      <w:pPr>
        <w:pStyle w:val="3"/>
      </w:pPr>
      <w:r>
        <w:rPr>
          <w:rFonts w:ascii="宋体" w:hAnsi="宋体" w:eastAsia="宋体"/>
          <w:sz w:val="24"/>
        </w:rPr>
        <w:t>基地序言</w:t>
      </w:r>
    </w:p>
    <w:p w14:paraId="65078FE1">
      <w:r>
        <w:rPr>
          <w:rFonts w:ascii="宋体" w:hAnsi="宋体" w:eastAsia="宋体"/>
          <w:sz w:val="24"/>
        </w:rPr>
        <w:t>随着人民生活水平的提高，我国零售药房行业正朝着集中化、专业化、多元化等方向持续发展。经营品种不仅有专业要求高的药品、医疗器械，还有与健康关联大的食品、化妆品、健康用品等，零售药店已从“以药供药的药铺”转型为“社区健康便利店”。</w:t>
      </w:r>
    </w:p>
    <w:p w14:paraId="26B73DAE">
      <w:r>
        <w:rPr>
          <w:rFonts w:ascii="宋体" w:hAnsi="宋体" w:eastAsia="宋体"/>
          <w:sz w:val="24"/>
        </w:rPr>
        <w:t>人民幸福，健康为“要”。党的二十大报告把保障人民健康放在优先发展的战略位置。面对新时代、新形势、新背景，云浮市云安区市场监督管理局坚持把“守护人民生命健康”作为做好药品安全监管工作的“驱动力”，主动适应统一大市场的新要求，创新打造“药品监管综合培训法治教育基地”（以下简称“基地”），围绕“培养三类人员（监管者、从业者、消费者），实现三大目标（提高安全意识、安全知识、安全能力）”，以模拟药店展示日常监管中发现药店存在的各种风险和问题，紧扣“三类人员”存在的知识缺点、痛点、难点，开展模拟药店实训教学、法规宣贯，并形成“一看就懂、拿来就用”的考核、培训的模块化教材。同时以县域综合管理模式提高监管人员的监管能力，把“统一大市场、综合大监管”体制优势落到实处，全面加强药品监管能力建设，全力守护人民生命健康。</w:t>
      </w:r>
    </w:p>
    <w:p w14:paraId="68CC62F2">
      <w:r>
        <w:rPr>
          <w:rFonts w:ascii="宋体" w:hAnsi="宋体" w:eastAsia="宋体"/>
          <w:sz w:val="24"/>
        </w:rPr>
        <w:t>云浮市云安区药品监管综合培训法治教育基地建在云浮市云安区市场监督管理局9楼和5楼，建设面积约700㎡，基地内设模拟药店、综合培训区、科普宣传区三个功能区。</w:t>
      </w:r>
    </w:p>
    <w:p w14:paraId="1159AA56">
      <w:pPr>
        <w:pStyle w:val="3"/>
      </w:pPr>
      <w:r>
        <w:rPr>
          <w:rFonts w:ascii="宋体" w:hAnsi="宋体" w:eastAsia="宋体"/>
          <w:sz w:val="24"/>
        </w:rPr>
        <w:t>平面布置图</w:t>
      </w:r>
    </w:p>
    <w:p w14:paraId="47FE6D42">
      <w:r>
        <w:rPr>
          <w:rFonts w:ascii="宋体" w:hAnsi="宋体" w:eastAsia="宋体"/>
          <w:sz w:val="24"/>
        </w:rPr>
        <w:t>图中主要功能区包括：模拟药店、序厅、药品展区、化妆品展区、医疗器械展区、科普宣传区等。</w:t>
      </w:r>
    </w:p>
    <w:p w14:paraId="46B70DF1"/>
    <w:p w14:paraId="366EB24F">
      <w:pPr>
        <w:jc w:val="both"/>
      </w:pPr>
      <w:bookmarkStart w:id="0" w:name="_GoBack"/>
      <w:bookmarkEnd w:id="0"/>
    </w:p>
    <w:sectPr>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851DEE"/>
    <w:rsid w:val="7C4B4C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678</Words>
  <Characters>681</Characters>
  <Lines>0</Lines>
  <Paragraphs>0</Paragraphs>
  <TotalTime>0</TotalTime>
  <ScaleCrop>false</ScaleCrop>
  <LinksUpToDate>false</LinksUpToDate>
  <CharactersWithSpaces>684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胡昌斌</cp:lastModifiedBy>
  <dcterms:modified xsi:type="dcterms:W3CDTF">2026-08-11T11:48:04Z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eyJoZGlkIjoiM2RiNzRlZjExNWEyYmQwNDk4NTI5YjNiNDUzN2ZiNWYiLCJ1c2VySWQiOiI0MDYyNjk5NzMifQ==</vt:lpwstr>
  </property>
  <property fmtid="{D5CDD505-2E9C-101B-9397-08002B2CF9AE}" pid="3" name="KSOProductBuildVer">
    <vt:lpwstr>2052-12.1.0.28043</vt:lpwstr>
  </property>
  <property fmtid="{D5CDD505-2E9C-101B-9397-08002B2CF9AE}" pid="4" name="ICV">
    <vt:lpwstr>38477329E8B74187B1BB951B4CBD7B04_12</vt:lpwstr>
  </property>
</Properties>
</file>