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drawing>
          <wp:inline distT="0" distB="0" distL="0" distR="0">
            <wp:extent cx="5524500" cy="2352675"/>
            <wp:effectExtent t="0" r="0" b="0" l="0"/>
            <wp:docPr id="1" name="header" descr="DeepSeek V4 header image" title="DeepSeek V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Arial" w:eastAsia="Microsoft YaHei" w:hAnsi="Arial"/>
          <w:b/>
          <w:bCs/>
          <w:color w:val="1A56DB"/>
          <w:sz w:val="44"/>
          <w:szCs w:val="44"/>
        </w:rPr>
        <w:t xml:space="preserve">DeepSeek V4：百万 Token 时代的开源新王者</w:t>
      </w:r>
    </w:p>
    <w:p>
      <w:pPr>
        <w:spacing w:after="100"/>
        <w:jc w:val="center"/>
      </w:pPr>
      <w:r>
        <w:rPr>
          <w:rFonts w:ascii="Arial" w:eastAsia="Microsoft YaHei" w:hAnsi="Arial"/>
          <w:color w:val="6B7280"/>
          <w:sz w:val="24"/>
          <w:szCs w:val="24"/>
        </w:rPr>
        <w:t xml:space="preserve">1.6T 参数 · 100万 Token 上下文 · 国产算力全栈自主</w:t>
      </w:r>
    </w:p>
    <w:p>
      <w:pPr>
        <w:spacing w:after="300"/>
        <w:jc w:val="center"/>
      </w:pPr>
      <w:r>
        <w:rPr>
          <w:rFonts w:ascii="Arial" w:eastAsia="Microsoft YaHei" w:hAnsi="Arial"/>
          <w:color w:val="6B7280"/>
          <w:sz w:val="20"/>
          <w:szCs w:val="20"/>
        </w:rPr>
        <w:t xml:space="preserve">2026年4月24日 | DeepSeek-AI</w:t>
      </w:r>
    </w:p>
    <w:p>
      <w:pPr>
        <w:spacing w:after="100" w:before="100"/>
        <w:jc w:val="center"/>
      </w:pPr>
      <w:r>
        <w:rPr>
          <w:color w:val="D1D5DB"/>
          <w:sz w:val="16"/>
          <w:szCs w:val="16"/>
        </w:rPr>
        <w:t xml:space="preserve">──────────────────────────────</w:t>
      </w:r>
    </w:p>
    <w:p>
      <w:pPr>
        <w:spacing w:after="200" w:before="400"/>
      </w:pPr>
      <w:r>
        <w:rPr>
          <w:rFonts w:ascii="Arial" w:eastAsia="Microsoft YaHei" w:hAnsi="Arial"/>
          <w:b/>
          <w:bCs/>
          <w:color w:val="1A56DB"/>
          <w:sz w:val="36"/>
          <w:szCs w:val="36"/>
        </w:rPr>
        <w:t xml:space="preserve">✅ 开源天花板，再次被捷破</w:t>
      </w:r>
    </w:p>
    <w:p>
      <w:pPr>
        <w:spacing w:after="160" w:line="360"/>
        <w:jc w:val="both"/>
      </w:pPr>
      <w:r>
        <w:rPr>
          <w:rFonts w:ascii="Arial" w:eastAsia="Microsoft YaHei" w:hAnsi="Arial"/>
          <w:b w:val="false"/>
          <w:bCs w:val="false"/>
          <w:color w:val="1F2937"/>
          <w:sz w:val="22"/>
          <w:szCs w:val="22"/>
        </w:rPr>
        <w:t xml:space="preserve">今天，开源大模型的天花板又被捷破了。</w:t>
      </w:r>
    </w:p>
    <w:p>
      <w:pPr>
        <w:spacing w:after="160" w:line="360"/>
        <w:jc w:val="both"/>
      </w:pPr>
      <w:r>
        <w:rPr>
          <w:rFonts w:ascii="Arial" w:eastAsia="Microsoft YaHei" w:hAnsi="Arial"/>
          <w:b w:val="false"/>
          <w:bCs w:val="false"/>
          <w:color w:val="1F2937"/>
          <w:sz w:val="22"/>
          <w:szCs w:val="22"/>
        </w:rPr>
        <w:t xml:space="preserve">2026年4月24日，DeepSeek 正式发布并开源新一代大模型 DeepSeek-V4 系列的预览版本，同步上线官网及 App，并开放 API 调用。这款模型以“百万 Token 超长上下文”为核心卖点，在 Agent 能力、世界知识和推理性能上均实现了国内与开源领域的领先。</w:t>
      </w:r>
    </w:p>
    <w:p>
      <w:pPr>
        <w:shd w:fill="EFF6FF" w:val="clear"/>
        <w:spacing w:after="200" w:before="200"/>
        <w:jc w:val="center"/>
      </w:pPr>
      <w:r>
        <w:rPr>
          <w:rFonts w:ascii="Arial" w:eastAsia="Microsoft YaHei" w:hAnsi="Arial"/>
          <w:b/>
          <w:bCs/>
          <w:color w:val="1A56DB"/>
          <w:sz w:val="26"/>
          <w:szCs w:val="26"/>
        </w:rPr>
        <w:t xml:space="preserve">三个数字先记住：1.6T 参数 · 100万 Token 上下文 · Codeforces 全球第 23 名</w:t>
      </w:r>
    </w:p>
    <w:p>
      <w:pPr>
        <w:spacing w:after="160" w:line="360"/>
        <w:jc w:val="both"/>
      </w:pPr>
      <w:r>
        <w:rPr>
          <w:rFonts w:ascii="Arial" w:eastAsia="Microsoft YaHei" w:hAnsi="Arial"/>
          <w:b w:val="false"/>
          <w:bCs w:val="false"/>
          <w:color w:val="1F2937"/>
          <w:sz w:val="22"/>
          <w:szCs w:val="22"/>
        </w:rPr>
        <w:t xml:space="preserve">更值得注意的是，DeepSeek V4 是基于华为昇腾 950PR 国产芯片完成全栈训练的——从芯片到模型，100% 中国制造。这标志着国产 AI 算力已经完全具备承载万亿参数大模型的能力。</w:t>
      </w:r>
    </w:p>
    <w:p>
      <w:pPr>
        <w:spacing w:after="100" w:before="100"/>
        <w:jc w:val="center"/>
      </w:pPr>
      <w:r>
        <w:rPr>
          <w:color w:val="D1D5DB"/>
          <w:sz w:val="16"/>
          <w:szCs w:val="16"/>
        </w:rPr>
        <w:t xml:space="preserve">──────────────────────────────</w:t>
      </w:r>
    </w:p>
    <w:p>
      <w:pPr>
        <w:spacing w:after="200" w:before="400"/>
      </w:pPr>
      <w:r>
        <w:rPr>
          <w:rFonts w:ascii="Arial" w:eastAsia="Microsoft YaHei" w:hAnsi="Arial"/>
          <w:b/>
          <w:bCs/>
          <w:color w:val="1A56DB"/>
          <w:sz w:val="36"/>
          <w:szCs w:val="36"/>
        </w:rPr>
        <w:t xml:space="preserve">📊 两个版本，各有千秋</w:t>
      </w:r>
    </w:p>
    <w:p>
      <w:pPr>
        <w:spacing w:after="160" w:line="360"/>
        <w:jc w:val="both"/>
      </w:pPr>
      <w:r>
        <w:rPr>
          <w:rFonts w:ascii="Arial" w:eastAsia="Microsoft YaHei" w:hAnsi="Arial"/>
          <w:b w:val="false"/>
          <w:bCs w:val="false"/>
          <w:color w:val="1F2937"/>
          <w:sz w:val="22"/>
          <w:szCs w:val="22"/>
        </w:rPr>
        <w:t xml:space="preserve">DeepSeek V4 提供两个版本，均原生支持 100万（1M）Token 超长上下文：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600"/>
      </w:tblGrid>
      <w:tr>
        <w:trPr>
          <w:cantSplit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V4-Pro（旗舰版）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V4-Flash（轻量版）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F2937"/>
                <w:sz w:val="20"/>
                <w:szCs w:val="20"/>
              </w:rPr>
              <w:t xml:space="preserve">总参数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A56DB"/>
                <w:sz w:val="20"/>
                <w:szCs w:val="20"/>
              </w:rPr>
              <w:t xml:space="preserve">1.6T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1F2937"/>
                <w:sz w:val="20"/>
                <w:szCs w:val="20"/>
              </w:rPr>
              <w:t xml:space="preserve">284B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F2937"/>
                <w:sz w:val="20"/>
                <w:szCs w:val="20"/>
              </w:rPr>
              <w:t xml:space="preserve">激活参数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A56DB"/>
                <w:sz w:val="20"/>
                <w:szCs w:val="20"/>
              </w:rPr>
              <w:t xml:space="preserve">49B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1F2937"/>
                <w:sz w:val="20"/>
                <w:szCs w:val="20"/>
              </w:rPr>
              <w:t xml:space="preserve">13B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F2937"/>
                <w:sz w:val="20"/>
                <w:szCs w:val="20"/>
              </w:rPr>
              <w:t xml:space="preserve">上下文长度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A56DB"/>
                <w:sz w:val="20"/>
                <w:szCs w:val="20"/>
              </w:rPr>
              <w:t xml:space="preserve">1M Token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A56DB"/>
                <w:sz w:val="20"/>
                <w:szCs w:val="20"/>
              </w:rPr>
              <w:t xml:space="preserve">1M Token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F2937"/>
                <w:sz w:val="20"/>
                <w:szCs w:val="20"/>
              </w:rPr>
              <w:t xml:space="preserve">训练数据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1F2937"/>
                <w:sz w:val="20"/>
                <w:szCs w:val="20"/>
              </w:rPr>
              <w:t xml:space="preserve">33T Tokens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1F2937"/>
                <w:sz w:val="20"/>
                <w:szCs w:val="20"/>
              </w:rPr>
              <w:t xml:space="preserve">32T Tokens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F2937"/>
                <w:sz w:val="20"/>
                <w:szCs w:val="20"/>
              </w:rPr>
              <w:t xml:space="preserve">定位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1F2937"/>
                <w:sz w:val="20"/>
                <w:szCs w:val="20"/>
              </w:rPr>
              <w:t xml:space="preserve">性能对标顶级闭源模型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1F2937"/>
                <w:sz w:val="20"/>
                <w:szCs w:val="20"/>
              </w:rPr>
              <w:t xml:space="preserve">高性价比、极致效率</w:t>
            </w:r>
          </w:p>
        </w:tc>
      </w:tr>
    </w:tbl>
    <w:p>
      <w:pPr>
        <w:spacing w:after="80"/>
      </w:pPr>
      <w:r>
        <w:rPr>
          <w:sz w:val="10"/>
          <w:szCs w:val="10"/>
        </w:rPr>
        <w:t xml:space="preserve"/>
      </w:r>
    </w:p>
    <w:p>
      <w:pPr>
        <w:spacing w:after="160" w:line="360"/>
        <w:jc w:val="both"/>
      </w:pPr>
      <w:r>
        <w:rPr>
          <w:rFonts w:ascii="Arial" w:eastAsia="Microsoft YaHei" w:hAnsi="Arial"/>
          <w:b w:val="false"/>
          <w:bCs w:val="false"/>
          <w:color w:val="1F2937"/>
          <w:sz w:val="22"/>
          <w:szCs w:val="22"/>
        </w:rPr>
        <w:t xml:space="preserve">其中 V4-Pro 是旗舰版本，性能对标顶级闭源模型，在 Agentic Coding、数学与 STEM 推理等评测中达到开源模型领先水平；V4-Flash 则主打高性价比，用更小的激活参数实现了接近的推理性能。</w:t>
      </w:r>
    </w:p>
    <w:p>
      <w:pPr>
        <w:spacing w:after="100" w:before="100"/>
        <w:jc w:val="center"/>
      </w:pPr>
      <w:r>
        <w:rPr>
          <w:color w:val="D1D5DB"/>
          <w:sz w:val="16"/>
          <w:szCs w:val="16"/>
        </w:rPr>
        <w:t xml:space="preserve">──────────────────────────────</w:t>
      </w:r>
    </w:p>
    <w:p>
      <w:pPr>
        <w:spacing w:after="200" w:before="400"/>
      </w:pPr>
      <w:r>
        <w:rPr>
          <w:rFonts w:ascii="Arial" w:eastAsia="Microsoft YaHei" w:hAnsi="Arial"/>
          <w:b/>
          <w:bCs/>
          <w:color w:val="1A56DB"/>
          <w:sz w:val="36"/>
          <w:szCs w:val="36"/>
        </w:rPr>
        <w:t xml:space="preserve">🚀 五大技术亮点，重新定义效率边界</w:t>
      </w:r>
    </w:p>
    <w:p>
      <w:pPr>
        <w:spacing w:after="150" w:before="300"/>
      </w:pPr>
      <w:r>
        <w:rPr>
          <w:rFonts w:ascii="Arial" w:eastAsia="Microsoft YaHei" w:hAnsi="Arial"/>
          <w:b/>
          <w:bCs/>
          <w:color w:val="1E40AF"/>
          <w:sz w:val="30"/>
          <w:szCs w:val="30"/>
        </w:rPr>
        <w:t xml:space="preserve">1. CSA + HCA 混合注意力机制 —— “信息压缩引擎”</w:t>
      </w:r>
    </w:p>
    <w:p>
      <w:pPr>
        <w:spacing w:after="160" w:line="360"/>
        <w:jc w:val="both"/>
      </w:pPr>
      <w:r>
        <w:rPr>
          <w:rFonts w:ascii="Arial" w:eastAsia="Microsoft YaHei" w:hAnsi="Arial"/>
          <w:b w:val="false"/>
          <w:bCs w:val="false"/>
          <w:color w:val="1F2937"/>
          <w:sz w:val="22"/>
          <w:szCs w:val="22"/>
        </w:rPr>
        <w:t xml:space="preserve">这是 V4 最核心的架构创新。传统注意力机制的计算复杂度是序列长度的平方级别，当上下文达到百万 Token 时，计算量会爆炸。DeepSeek V4 创造性地将两种压缩注意力机制结合起来：</w:t>
      </w:r>
    </w:p>
    <w:p>
      <w:pPr>
        <w:spacing w:after="160" w:line="360"/>
        <w:jc w:val="both"/>
      </w:pPr>
      <w:r>
        <w:rPr>
          <w:rFonts w:ascii="Arial" w:eastAsia="Microsoft YaHei" w:hAnsi="Arial"/>
          <w:b/>
          <w:bCs/>
          <w:color w:val="1F2937"/>
          <w:sz w:val="22"/>
          <w:szCs w:val="22"/>
        </w:rPr>
        <w:t xml:space="preserve">CSA（压缩稀疏注意力）：</w:t>
      </w:r>
      <w:r>
        <w:rPr>
          <w:rFonts w:ascii="Arial" w:eastAsia="Microsoft YaHei" w:hAnsi="Arial"/>
          <w:b w:val="false"/>
          <w:bCs w:val="false"/>
          <w:color w:val="1F2937"/>
          <w:sz w:val="22"/>
          <w:szCs w:val="22"/>
        </w:rPr>
        <w:t xml:space="preserve">先把 KV 缓存沿序列维度压缩到 1/m，再在压缩后的空间上做稀疏注意力选择，兼顾效率与精度。</w:t>
      </w:r>
    </w:p>
    <w:p>
      <w:pPr>
        <w:spacing w:after="160" w:line="360"/>
        <w:jc w:val="both"/>
      </w:pPr>
      <w:r>
        <w:rPr>
          <w:rFonts w:ascii="Arial" w:eastAsia="Microsoft YaHei" w:hAnsi="Arial"/>
          <w:b/>
          <w:bCs/>
          <w:color w:val="1F2937"/>
          <w:sz w:val="22"/>
          <w:szCs w:val="22"/>
        </w:rPr>
        <w:t xml:space="preserve">HCA（重度压缩注意力）：</w:t>
      </w:r>
      <w:r>
        <w:rPr>
          <w:rFonts w:ascii="Arial" w:eastAsia="Microsoft YaHei" w:hAnsi="Arial"/>
          <w:b w:val="false"/>
          <w:bCs w:val="false"/>
          <w:color w:val="1F2937"/>
          <w:sz w:val="22"/>
          <w:szCs w:val="22"/>
        </w:rPr>
        <w:t xml:space="preserve">更激进的压缩策略（压缩到 1/128），但保持密集注意力，确保信息不丢失。</w:t>
      </w:r>
    </w:p>
    <w:p>
      <w:pPr>
        <w:spacing w:after="150" w:before="300"/>
      </w:pPr>
      <w:r>
        <w:rPr>
          <w:rFonts w:ascii="Arial" w:eastAsia="Microsoft YaHei" w:hAnsi="Arial"/>
          <w:b/>
          <w:bCs/>
          <w:color w:val="1E40AF"/>
          <w:sz w:val="30"/>
          <w:szCs w:val="30"/>
        </w:rPr>
        <w:t xml:space="preserve">2. mHC 流形约束超连接 —— “升级版信息高速公路”</w:t>
      </w:r>
    </w:p>
    <w:p>
      <w:pPr>
        <w:spacing w:after="160" w:line="360"/>
        <w:jc w:val="both"/>
      </w:pPr>
      <w:r>
        <w:rPr>
          <w:rFonts w:ascii="Arial" w:eastAsia="Microsoft YaHei" w:hAnsi="Arial"/>
          <w:b w:val="false"/>
          <w:bCs w:val="false"/>
          <w:color w:val="1F2937"/>
          <w:sz w:val="22"/>
          <w:szCs w:val="22"/>
        </w:rPr>
        <w:t xml:space="preserve">将传统的残差连接升级为“流形约束超连接”，通过将残差映射约束到双随机矩阵流形上，保证信号在深层网络中传播的稳定性。简单来说，就是让信息在网络层之间流动时不会“失真”或“衰减”。</w:t>
      </w:r>
    </w:p>
    <w:p>
      <w:pPr>
        <w:spacing w:after="150" w:before="300"/>
      </w:pPr>
      <w:r>
        <w:rPr>
          <w:rFonts w:ascii="Arial" w:eastAsia="Microsoft YaHei" w:hAnsi="Arial"/>
          <w:b/>
          <w:bCs/>
          <w:color w:val="1E40AF"/>
          <w:sz w:val="30"/>
          <w:szCs w:val="30"/>
        </w:rPr>
        <w:t xml:space="preserve">3. Muon 优化器 —— “更聪明的学习加速器”</w:t>
      </w:r>
    </w:p>
    <w:p>
      <w:pPr>
        <w:spacing w:after="160" w:line="360"/>
        <w:jc w:val="both"/>
      </w:pPr>
      <w:r>
        <w:rPr>
          <w:rFonts w:ascii="Arial" w:eastAsia="Microsoft YaHei" w:hAnsi="Arial"/>
          <w:b w:val="false"/>
          <w:bCs w:val="false"/>
          <w:color w:val="1F2937"/>
          <w:sz w:val="22"/>
          <w:szCs w:val="22"/>
        </w:rPr>
        <w:t xml:space="preserve">替代传统的 AdamW 优化器，Muon 通过矩阵正交化策略实现更快的收敛速度和更稳定的训练过程。在万亿参数级别的训练中，这一点至关重要——它意味着更少的训练波动和更高的成功率。</w:t>
      </w:r>
    </w:p>
    <w:p>
      <w:pPr>
        <w:spacing w:after="150" w:before="300"/>
      </w:pPr>
      <w:r>
        <w:rPr>
          <w:rFonts w:ascii="Arial" w:eastAsia="Microsoft YaHei" w:hAnsi="Arial"/>
          <w:b/>
          <w:bCs/>
          <w:color w:val="1E40AF"/>
          <w:sz w:val="30"/>
          <w:szCs w:val="30"/>
        </w:rPr>
        <w:t xml:space="preserve">4. FP4 量化 —— “极致压缩，释放效率”</w:t>
      </w:r>
    </w:p>
    <w:p>
      <w:pPr>
        <w:spacing w:after="160" w:line="360"/>
        <w:jc w:val="both"/>
      </w:pPr>
      <w:r>
        <w:rPr>
          <w:rFonts w:ascii="Arial" w:eastAsia="Microsoft YaHei" w:hAnsi="Arial"/>
          <w:b w:val="false"/>
          <w:bCs w:val="false"/>
          <w:color w:val="1F2937"/>
          <w:sz w:val="22"/>
          <w:szCs w:val="22"/>
        </w:rPr>
        <w:t xml:space="preserve">MoE 专家权重使用 FP4 精度，大幅降低内存和计算开销。虽然当前硬件上 FP4×FP8 的峰值算力与 FP8×FP8 相同，但在未来硬件上理论上可再提升 1/3 效率。这为下一代 AI 芯片的设计提供了新方向。</w:t>
      </w:r>
    </w:p>
    <w:p>
      <w:pPr>
        <w:spacing w:after="150" w:before="300"/>
      </w:pPr>
      <w:r>
        <w:rPr>
          <w:rFonts w:ascii="Arial" w:eastAsia="Microsoft YaHei" w:hAnsi="Arial"/>
          <w:b/>
          <w:bCs/>
          <w:color w:val="1E40AF"/>
          <w:sz w:val="30"/>
          <w:szCs w:val="30"/>
        </w:rPr>
        <w:t xml:space="preserve">5. 国产算力全栈自主 —— “从芯片到模型，100% 中国制造”</w:t>
      </w:r>
    </w:p>
    <w:p>
      <w:pPr>
        <w:spacing w:after="160" w:line="360"/>
        <w:jc w:val="both"/>
      </w:pPr>
      <w:r>
        <w:rPr>
          <w:rFonts w:ascii="Arial" w:eastAsia="Microsoft YaHei" w:hAnsi="Arial"/>
          <w:b w:val="false"/>
          <w:bCs w:val="false"/>
          <w:color w:val="1F2937"/>
          <w:sz w:val="22"/>
          <w:szCs w:val="22"/>
        </w:rPr>
        <w:t xml:space="preserve">DeepSeek V4 基于华为昇腾 950PR 芯片完成全栈训练。昇腾 950PR 单卡 FP4 算力达 1.56P，是英伟达 H20 的 2.87 倍，HBM 容量 112GB，访存带宽 1.4TB/s。作为国内首款支持 FP4 低精度推理的 AI 芯片，它能把大模型的显存占用压缩到极致。</w:t>
      </w:r>
    </w:p>
    <w:p>
      <w:pPr>
        <w:spacing w:after="100" w:before="100"/>
        <w:jc w:val="center"/>
      </w:pPr>
      <w:r>
        <w:rPr>
          <w:color w:val="D1D5DB"/>
          <w:sz w:val="16"/>
          <w:szCs w:val="16"/>
        </w:rPr>
        <w:t xml:space="preserve">──────────────────────────────</w:t>
      </w:r>
    </w:p>
    <w:p>
      <w:pPr>
        <w:spacing w:after="200" w:before="400"/>
      </w:pPr>
      <w:r>
        <w:rPr>
          <w:rFonts w:ascii="Arial" w:eastAsia="Microsoft YaHei" w:hAnsi="Arial"/>
          <w:b/>
          <w:bCs/>
          <w:color w:val="1A56DB"/>
          <w:sz w:val="36"/>
          <w:szCs w:val="36"/>
        </w:rPr>
        <w:t xml:space="preserve">⚡ 效率革命：数据说话</w:t>
      </w:r>
    </w:p>
    <w:p>
      <w:pPr>
        <w:spacing w:after="160" w:line="360"/>
        <w:jc w:val="both"/>
      </w:pPr>
      <w:r>
        <w:rPr>
          <w:rFonts w:ascii="Arial" w:eastAsia="Microsoft YaHei" w:hAnsi="Arial"/>
          <w:b w:val="false"/>
          <w:bCs w:val="false"/>
          <w:color w:val="1F2937"/>
          <w:sz w:val="22"/>
          <w:szCs w:val="22"/>
        </w:rPr>
        <w:t xml:space="preserve">在 100万 Token 上下文场景下，DeepSeek V4 的效率提升是惊人的：</w:t>
      </w:r>
    </w:p>
    <w:p>
      <w:pPr>
        <w:shd w:fill="EFF6FF" w:val="clear"/>
        <w:spacing w:after="200" w:before="200"/>
        <w:jc w:val="center"/>
      </w:pPr>
      <w:r>
        <w:rPr>
          <w:rFonts w:ascii="Arial" w:eastAsia="Microsoft YaHei" w:hAnsi="Arial"/>
          <w:b/>
          <w:bCs/>
          <w:color w:val="1A56DB"/>
          <w:sz w:val="26"/>
          <w:szCs w:val="26"/>
        </w:rPr>
        <w:t xml:space="preserve">V4-Pro：仅需 V3.2 的 27% 计算量 · 10% KV Cache</w:t>
      </w:r>
    </w:p>
    <w:p>
      <w:pPr>
        <w:shd w:fill="EFF6FF" w:val="clear"/>
        <w:spacing w:after="200" w:before="200"/>
        <w:jc w:val="center"/>
      </w:pPr>
      <w:r>
        <w:rPr>
          <w:rFonts w:ascii="Arial" w:eastAsia="Microsoft YaHei" w:hAnsi="Arial"/>
          <w:b/>
          <w:bCs/>
          <w:color w:val="1A56DB"/>
          <w:sz w:val="26"/>
          <w:szCs w:val="26"/>
        </w:rPr>
        <w:t xml:space="preserve">V4-Flash：仅需 V3.2 的 10% 计算量 · 7% KV Cache</w:t>
      </w:r>
    </w:p>
    <w:p>
      <w:pPr>
        <w:spacing w:after="160" w:line="360"/>
        <w:jc w:val="both"/>
      </w:pPr>
      <w:r>
        <w:rPr>
          <w:rFonts w:ascii="Arial" w:eastAsia="Microsoft YaHei" w:hAnsi="Arial"/>
          <w:b w:val="false"/>
          <w:bCs w:val="false"/>
          <w:color w:val="1F2937"/>
          <w:sz w:val="22"/>
          <w:szCs w:val="22"/>
        </w:rPr>
        <w:t xml:space="preserve">这意味着什么？以前处理 100 万 Token 需要的资源，现在用不到 1/3 就能完成。百万 Token 上下文不再是“奢侈品”，而是“默认配置”。这为未来的测试时缩放（test-time scaling）、长期任务和在线学习等新范式奠定了基础。</w:t>
      </w:r>
    </w:p>
    <w:p>
      <w:pPr>
        <w:spacing w:after="100" w:before="100"/>
        <w:jc w:val="center"/>
      </w:pPr>
      <w:r>
        <w:rPr>
          <w:color w:val="D1D5DB"/>
          <w:sz w:val="16"/>
          <w:szCs w:val="16"/>
        </w:rPr>
        <w:t xml:space="preserve">──────────────────────────────</w:t>
      </w:r>
    </w:p>
    <w:p>
      <w:pPr>
        <w:spacing w:after="200" w:before="400"/>
      </w:pPr>
      <w:r>
        <w:rPr>
          <w:rFonts w:ascii="Arial" w:eastAsia="Microsoft YaHei" w:hAnsi="Arial"/>
          <w:b/>
          <w:bCs/>
          <w:color w:val="1A56DB"/>
          <w:sz w:val="36"/>
          <w:szCs w:val="36"/>
        </w:rPr>
        <w:t xml:space="preserve">🏆 性能登顶：开源 SOTA</w:t>
      </w:r>
    </w:p>
    <w:p>
      <w:pPr>
        <w:spacing w:after="150" w:before="300"/>
      </w:pPr>
      <w:r>
        <w:rPr>
          <w:rFonts w:ascii="Arial" w:eastAsia="Microsoft YaHei" w:hAnsi="Arial"/>
          <w:b/>
          <w:bCs/>
          <w:color w:val="1E40AF"/>
          <w:sz w:val="30"/>
          <w:szCs w:val="30"/>
        </w:rPr>
        <w:t xml:space="preserve">知识能力</w:t>
      </w:r>
    </w:p>
    <w:p>
      <w:pPr>
        <w:spacing w:after="160" w:line="360"/>
        <w:jc w:val="both"/>
      </w:pPr>
      <w:r>
        <w:rPr>
          <w:rFonts w:ascii="Arial" w:eastAsia="Microsoft YaHei" w:hAnsi="Arial"/>
          <w:b w:val="false"/>
          <w:bCs w:val="false"/>
          <w:color w:val="1F2937"/>
          <w:sz w:val="22"/>
          <w:szCs w:val="22"/>
        </w:rPr>
        <w:t xml:space="preserve">DeepSeek-V4-Pro-Max 在知识评测中显著超越所有开源对手：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000"/>
        <w:gridCol w:w="2000"/>
        <w:gridCol w:w="2000"/>
      </w:tblGrid>
      <w:tr>
        <w:trPr>
          <w:cantSplit/>
        </w:trP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评测指标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V4-Pro-Max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GPT-5.4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Gemini-3.1-Pro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F2937"/>
                <w:sz w:val="20"/>
                <w:szCs w:val="20"/>
              </w:rPr>
              <w:t xml:space="preserve">SimpleQA-Verified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A56DB"/>
                <w:sz w:val="20"/>
                <w:szCs w:val="20"/>
              </w:rPr>
              <w:t xml:space="preserve">57.9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1F2937"/>
                <w:sz w:val="20"/>
                <w:szCs w:val="20"/>
              </w:rPr>
              <w:t xml:space="preserve">-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1F2937"/>
                <w:sz w:val="20"/>
                <w:szCs w:val="20"/>
              </w:rPr>
              <w:t xml:space="preserve">85.9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F2937"/>
                <w:sz w:val="20"/>
                <w:szCs w:val="20"/>
              </w:rPr>
              <w:t xml:space="preserve">Chinese-SimpleQA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A56DB"/>
                <w:sz w:val="20"/>
                <w:szCs w:val="20"/>
              </w:rPr>
              <w:t xml:space="preserve">84.4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1F2937"/>
                <w:sz w:val="20"/>
                <w:szCs w:val="20"/>
              </w:rPr>
              <w:t xml:space="preserve">-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1F2937"/>
                <w:sz w:val="20"/>
                <w:szCs w:val="20"/>
              </w:rPr>
              <w:t xml:space="preserve">85.9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F2937"/>
                <w:sz w:val="20"/>
                <w:szCs w:val="20"/>
              </w:rPr>
              <w:t xml:space="preserve">MMLU-Pro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A56DB"/>
                <w:sz w:val="20"/>
                <w:szCs w:val="20"/>
              </w:rPr>
              <w:t xml:space="preserve">87.5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1F2937"/>
                <w:sz w:val="20"/>
                <w:szCs w:val="20"/>
              </w:rPr>
              <w:t xml:space="preserve">-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1F2937"/>
                <w:sz w:val="20"/>
                <w:szCs w:val="20"/>
              </w:rPr>
              <w:t xml:space="preserve">-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F2937"/>
                <w:sz w:val="20"/>
                <w:szCs w:val="20"/>
              </w:rPr>
              <w:t xml:space="preserve">GPQA Diamond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A56DB"/>
                <w:sz w:val="20"/>
                <w:szCs w:val="20"/>
              </w:rPr>
              <w:t xml:space="preserve">90.1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1F2937"/>
                <w:sz w:val="20"/>
                <w:szCs w:val="20"/>
              </w:rPr>
              <w:t xml:space="preserve">-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1F2937"/>
                <w:sz w:val="20"/>
                <w:szCs w:val="20"/>
              </w:rPr>
              <w:t xml:space="preserve">-</w:t>
            </w:r>
          </w:p>
        </w:tc>
      </w:tr>
    </w:tbl>
    <w:p>
      <w:pPr>
        <w:spacing w:after="80"/>
      </w:pPr>
      <w:r>
        <w:rPr>
          <w:sz w:val="10"/>
          <w:szCs w:val="10"/>
        </w:rPr>
        <w:t xml:space="preserve"/>
      </w:r>
    </w:p>
    <w:p>
      <w:pPr>
        <w:spacing w:after="150" w:before="300"/>
      </w:pPr>
      <w:r>
        <w:rPr>
          <w:rFonts w:ascii="Arial" w:eastAsia="Microsoft YaHei" w:hAnsi="Arial"/>
          <w:b/>
          <w:bCs/>
          <w:color w:val="1E40AF"/>
          <w:sz w:val="30"/>
          <w:szCs w:val="30"/>
        </w:rPr>
        <w:t xml:space="preserve">推理能力</w:t>
      </w:r>
    </w:p>
    <w:p>
      <w:pPr>
        <w:spacing w:after="160" w:line="360"/>
        <w:jc w:val="both"/>
      </w:pPr>
      <w:r>
        <w:rPr>
          <w:rFonts w:ascii="Arial" w:eastAsia="Microsoft YaHei" w:hAnsi="Arial"/>
          <w:b w:val="false"/>
          <w:bCs w:val="false"/>
          <w:color w:val="1F2937"/>
          <w:sz w:val="22"/>
          <w:szCs w:val="22"/>
        </w:rPr>
        <w:t xml:space="preserve">DeepSeek-V4-Pro-Max 在标准推理基准上表现超越 GPT-5.2 和 Gemini-3.0-Pro，接近 GPT-5.4 和 Gemini-3.1-Pro。尤其在编程竞赛中，其 Codeforces Rating 达到 3206，在全球人类选手中排名第 23 名——这是开源模型首次在这一指标上匹配闭源模型。</w:t>
      </w:r>
    </w:p>
    <w:p>
      <w:pPr>
        <w:shd w:fill="EFF6FF" w:val="clear"/>
        <w:spacing w:after="200" w:before="200"/>
        <w:jc w:val="center"/>
      </w:pPr>
      <w:r>
        <w:rPr>
          <w:rFonts w:ascii="Arial" w:eastAsia="Microsoft YaHei" w:hAnsi="Arial"/>
          <w:b/>
          <w:bCs/>
          <w:color w:val="1A56DB"/>
          <w:sz w:val="26"/>
          <w:szCs w:val="26"/>
        </w:rPr>
        <w:t xml:space="preserve">LiveCodeBench: 93.5 | Codeforces: 3206 | Apex Shortlist: 90.2</w:t>
      </w:r>
    </w:p>
    <w:p>
      <w:pPr>
        <w:spacing w:after="150" w:before="300"/>
      </w:pPr>
      <w:r>
        <w:rPr>
          <w:rFonts w:ascii="Arial" w:eastAsia="Microsoft YaHei" w:hAnsi="Arial"/>
          <w:b/>
          <w:bCs/>
          <w:color w:val="1E40AF"/>
          <w:sz w:val="30"/>
          <w:szCs w:val="30"/>
        </w:rPr>
        <w:t xml:space="preserve">Agent 能力</w:t>
      </w:r>
    </w:p>
    <w:p>
      <w:pPr>
        <w:spacing w:after="160" w:line="360"/>
        <w:jc w:val="both"/>
      </w:pPr>
      <w:r>
        <w:rPr>
          <w:rFonts w:ascii="Arial" w:eastAsia="Microsoft YaHei" w:hAnsi="Arial"/>
          <w:b w:val="false"/>
          <w:bCs w:val="false"/>
          <w:color w:val="1F2937"/>
          <w:sz w:val="22"/>
          <w:szCs w:val="22"/>
        </w:rPr>
        <w:t xml:space="preserve">在代码 Agent 任务中，DeepSeek-V4-Pro 的表现接近 Claude Opus 4.5，显著超越 Claude Sonnet 4.5。在内部研发编码基准测试中，85 名 DeepSeek 开发者中，52% 认为 V4-Pro 已可作为默认编码模型，39% 倾向于认可。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000"/>
        <w:gridCol w:w="2000"/>
        <w:gridCol w:w="2000"/>
      </w:tblGrid>
      <w:tr>
        <w:trPr>
          <w:cantSplit/>
        </w:trP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Agent 评测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V4-Pro-Max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Claude Opus 4.5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Claude Sonnet 4.5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F2937"/>
                <w:sz w:val="20"/>
                <w:szCs w:val="20"/>
              </w:rPr>
              <w:t xml:space="preserve">SWE-Verified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A56DB"/>
                <w:sz w:val="20"/>
                <w:szCs w:val="20"/>
              </w:rPr>
              <w:t xml:space="preserve">80.6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1F2937"/>
                <w:sz w:val="20"/>
                <w:szCs w:val="20"/>
              </w:rPr>
              <w:t xml:space="preserve">73.0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1F2937"/>
                <w:sz w:val="20"/>
                <w:szCs w:val="20"/>
              </w:rPr>
              <w:t xml:space="preserve">67.0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F2937"/>
                <w:sz w:val="20"/>
                <w:szCs w:val="20"/>
              </w:rPr>
              <w:t xml:space="preserve">Terminal Bench 2.0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A56DB"/>
                <w:sz w:val="20"/>
                <w:szCs w:val="20"/>
              </w:rPr>
              <w:t xml:space="preserve">67.9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1F2937"/>
                <w:sz w:val="20"/>
                <w:szCs w:val="20"/>
              </w:rPr>
              <w:t xml:space="preserve">-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1F2937"/>
                <w:sz w:val="20"/>
                <w:szCs w:val="20"/>
              </w:rPr>
              <w:t xml:space="preserve">-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F2937"/>
                <w:sz w:val="20"/>
                <w:szCs w:val="20"/>
              </w:rPr>
              <w:t xml:space="preserve">BrowseComp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A56DB"/>
                <w:sz w:val="20"/>
                <w:szCs w:val="20"/>
              </w:rPr>
              <w:t xml:space="preserve">83.4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1F2937"/>
                <w:sz w:val="20"/>
                <w:szCs w:val="20"/>
              </w:rPr>
              <w:t xml:space="preserve">-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1F2937"/>
                <w:sz w:val="20"/>
                <w:szCs w:val="20"/>
              </w:rPr>
              <w:t xml:space="preserve">-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F2937"/>
                <w:sz w:val="20"/>
                <w:szCs w:val="20"/>
              </w:rPr>
              <w:t xml:space="preserve">R&amp;D Coding Benchmark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A56DB"/>
                <w:sz w:val="20"/>
                <w:szCs w:val="20"/>
              </w:rPr>
              <w:t xml:space="preserve">70%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1F2937"/>
                <w:sz w:val="20"/>
                <w:szCs w:val="20"/>
              </w:rPr>
              <w:t xml:space="preserve">73%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1F2937"/>
                <w:sz w:val="20"/>
                <w:szCs w:val="20"/>
              </w:rPr>
              <w:t xml:space="preserve">47%</w:t>
            </w:r>
          </w:p>
        </w:tc>
      </w:tr>
    </w:tbl>
    <w:p>
      <w:pPr>
        <w:spacing w:after="80"/>
      </w:pPr>
      <w:r>
        <w:rPr>
          <w:sz w:val="10"/>
          <w:szCs w:val="10"/>
        </w:rPr>
        <w:t xml:space="preserve"/>
      </w:r>
    </w:p>
    <w:p>
      <w:pPr>
        <w:spacing w:after="150" w:before="300"/>
      </w:pPr>
      <w:r>
        <w:rPr>
          <w:rFonts w:ascii="Arial" w:eastAsia="Microsoft YaHei" w:hAnsi="Arial"/>
          <w:b/>
          <w:bCs/>
          <w:color w:val="1E40AF"/>
          <w:sz w:val="30"/>
          <w:szCs w:val="30"/>
        </w:rPr>
        <w:t xml:space="preserve">长上下文能力</w:t>
      </w:r>
    </w:p>
    <w:p>
      <w:pPr>
        <w:spacing w:after="160" w:line="360"/>
        <w:jc w:val="both"/>
      </w:pPr>
      <w:r>
        <w:rPr>
          <w:rFonts w:ascii="Arial" w:eastAsia="Microsoft YaHei" w:hAnsi="Arial"/>
          <w:b w:val="false"/>
          <w:bCs w:val="false"/>
          <w:color w:val="1F2937"/>
          <w:sz w:val="22"/>
          <w:szCs w:val="22"/>
        </w:rPr>
        <w:t xml:space="preserve">在 100万 Token 上下文评测中，DeepSeek-V4-Pro-Max 甚至超越了 Gemini-3.1-Pro：</w:t>
      </w:r>
    </w:p>
    <w:p>
      <w:pPr>
        <w:spacing w:after="160" w:line="360"/>
        <w:jc w:val="both"/>
      </w:pPr>
      <w:r>
        <w:rPr>
          <w:rFonts w:ascii="Arial" w:eastAsia="Microsoft YaHei" w:hAnsi="Arial"/>
          <w:b/>
          <w:bCs/>
          <w:color w:val="1F2937"/>
          <w:sz w:val="22"/>
          <w:szCs w:val="22"/>
        </w:rPr>
        <w:t xml:space="preserve">MRCR 1M：</w:t>
      </w:r>
      <w:r>
        <w:rPr>
          <w:rFonts w:ascii="Arial" w:eastAsia="Microsoft YaHei" w:hAnsi="Arial"/>
          <w:b/>
          <w:bCs/>
          <w:color w:val="1A56DB"/>
          <w:sz w:val="22"/>
          <w:szCs w:val="22"/>
        </w:rPr>
        <w:t xml:space="preserve">83.5（Gemini-3.1-Pro 为 76.3）</w:t>
      </w:r>
    </w:p>
    <w:p>
      <w:pPr>
        <w:spacing w:after="160" w:line="360"/>
        <w:jc w:val="both"/>
      </w:pPr>
      <w:r>
        <w:rPr>
          <w:rFonts w:ascii="Arial" w:eastAsia="Microsoft YaHei" w:hAnsi="Arial"/>
          <w:b/>
          <w:bCs/>
          <w:color w:val="1F2937"/>
          <w:sz w:val="22"/>
          <w:szCs w:val="22"/>
        </w:rPr>
        <w:t xml:space="preserve">CorpusQA 1M：</w:t>
      </w:r>
      <w:r>
        <w:rPr>
          <w:rFonts w:ascii="Arial" w:eastAsia="Microsoft YaHei" w:hAnsi="Arial"/>
          <w:b/>
          <w:bCs/>
          <w:color w:val="1A56DB"/>
          <w:sz w:val="22"/>
          <w:szCs w:val="22"/>
        </w:rPr>
        <w:t xml:space="preserve">62.0（Gemini-3.1-Pro 为 53.8）</w:t>
      </w:r>
    </w:p>
    <w:p>
      <w:pPr>
        <w:spacing w:after="100" w:before="100"/>
        <w:jc w:val="center"/>
      </w:pPr>
      <w:r>
        <w:rPr>
          <w:color w:val="D1D5DB"/>
          <w:sz w:val="16"/>
          <w:szCs w:val="16"/>
        </w:rPr>
        <w:t xml:space="preserve">──────────────────────────────</w:t>
      </w:r>
    </w:p>
    <w:p>
      <w:pPr>
        <w:spacing w:after="200" w:before="400"/>
      </w:pPr>
      <w:r>
        <w:rPr>
          <w:rFonts w:ascii="Arial" w:eastAsia="Microsoft YaHei" w:hAnsi="Arial"/>
          <w:b/>
          <w:bCs/>
          <w:color w:val="1A56DB"/>
          <w:sz w:val="36"/>
          <w:szCs w:val="36"/>
        </w:rPr>
        <w:t xml:space="preserve">🧠 后训练创新：专家训练 + 统一蒸馏</w:t>
      </w:r>
    </w:p>
    <w:p>
      <w:pPr>
        <w:spacing w:after="160" w:line="360"/>
        <w:jc w:val="both"/>
      </w:pPr>
      <w:r>
        <w:rPr>
          <w:rFonts w:ascii="Arial" w:eastAsia="Microsoft YaHei" w:hAnsi="Arial"/>
          <w:b w:val="false"/>
          <w:bCs w:val="false"/>
          <w:color w:val="1F2937"/>
          <w:sz w:val="22"/>
          <w:szCs w:val="22"/>
        </w:rPr>
        <w:t xml:space="preserve">DeepSeek V4 的后训练流程采用了独特的两阶段范式：</w:t>
      </w:r>
    </w:p>
    <w:p>
      <w:pPr>
        <w:spacing w:after="160" w:line="360"/>
        <w:jc w:val="both"/>
      </w:pPr>
      <w:r>
        <w:rPr>
          <w:rFonts w:ascii="Arial" w:eastAsia="Microsoft YaHei" w:hAnsi="Arial"/>
          <w:b/>
          <w:bCs/>
          <w:color w:val="1F2937"/>
          <w:sz w:val="22"/>
          <w:szCs w:val="22"/>
        </w:rPr>
        <w:t xml:space="preserve">第一阶段 —— 领域专家独立培养：</w:t>
      </w:r>
      <w:r>
        <w:rPr>
          <w:rFonts w:ascii="Arial" w:eastAsia="Microsoft YaHei" w:hAnsi="Arial"/>
          <w:b w:val="false"/>
          <w:bCs w:val="false"/>
          <w:color w:val="1F2937"/>
          <w:sz w:val="22"/>
          <w:szCs w:val="22"/>
        </w:rPr>
        <w:t xml:space="preserve">针对数学、编程、Agent、指令遵循等不同领域，分别训练专门的专家模型。每个专家先经过监督微调（SFT）建立基础能力，再通过强化学习（GRPO）进一步优化。</w:t>
      </w:r>
    </w:p>
    <w:p>
      <w:pPr>
        <w:spacing w:after="160" w:line="360"/>
        <w:jc w:val="both"/>
      </w:pPr>
      <w:r>
        <w:rPr>
          <w:rFonts w:ascii="Arial" w:eastAsia="Microsoft YaHei" w:hAnsi="Arial"/>
          <w:b/>
          <w:bCs/>
          <w:color w:val="1F2937"/>
          <w:sz w:val="22"/>
          <w:szCs w:val="22"/>
        </w:rPr>
        <w:t xml:space="preserve">第二阶段 —— 统一模型蒸馏：</w:t>
      </w:r>
      <w:r>
        <w:rPr>
          <w:rFonts w:ascii="Arial" w:eastAsia="Microsoft YaHei" w:hAnsi="Arial"/>
          <w:b w:val="false"/>
          <w:bCs w:val="false"/>
          <w:color w:val="1F2937"/>
          <w:sz w:val="22"/>
          <w:szCs w:val="22"/>
        </w:rPr>
        <w:t xml:space="preserve">将多个领域专家的能力融合到一个统一模型中，通过 on-policy 蒸馏实现多能力共存。</w:t>
      </w:r>
    </w:p>
    <w:p>
      <w:pPr>
        <w:spacing w:after="160" w:line="360"/>
        <w:jc w:val="both"/>
      </w:pPr>
      <w:r>
        <w:rPr>
          <w:rFonts w:ascii="Arial" w:eastAsia="Microsoft YaHei" w:hAnsi="Arial"/>
          <w:b w:val="false"/>
          <w:bCs w:val="false"/>
          <w:color w:val="1F2937"/>
          <w:sz w:val="22"/>
          <w:szCs w:val="22"/>
        </w:rPr>
        <w:t xml:space="preserve">此外，V4 还提供三种推理模式供用户选择：</w:t>
      </w:r>
    </w:p>
    <w:p>
      <w:pPr>
        <w:spacing w:after="160" w:line="360"/>
        <w:jc w:val="both"/>
      </w:pPr>
      <w:r>
        <w:rPr>
          <w:rFonts w:ascii="Arial" w:eastAsia="Microsoft YaHei" w:hAnsi="Arial"/>
          <w:b/>
          <w:bCs/>
          <w:color w:val="1F2937"/>
          <w:sz w:val="22"/>
          <w:szCs w:val="22"/>
        </w:rPr>
        <w:t xml:space="preserve">Non-Think（快速响应）</w:t>
      </w:r>
      <w:r>
        <w:rPr>
          <w:rFonts w:ascii="Arial" w:eastAsia="Microsoft YaHei" w:hAnsi="Arial"/>
          <w:b w:val="false"/>
          <w:bCs w:val="false"/>
          <w:color w:val="1F2937"/>
          <w:sz w:val="22"/>
          <w:szCs w:val="22"/>
        </w:rPr>
        <w:t xml:space="preserve"> → </w:t>
      </w:r>
      <w:r>
        <w:rPr>
          <w:rFonts w:ascii="Arial" w:eastAsia="Microsoft YaHei" w:hAnsi="Arial"/>
          <w:b/>
          <w:bCs/>
          <w:color w:val="1F2937"/>
          <w:sz w:val="22"/>
          <w:szCs w:val="22"/>
        </w:rPr>
        <w:t xml:space="preserve">Think（深度分析）</w:t>
      </w:r>
      <w:r>
        <w:rPr>
          <w:rFonts w:ascii="Arial" w:eastAsia="Microsoft YaHei" w:hAnsi="Arial"/>
          <w:b w:val="false"/>
          <w:bCs w:val="false"/>
          <w:color w:val="1F2937"/>
          <w:sz w:val="22"/>
          <w:szCs w:val="22"/>
        </w:rPr>
        <w:t xml:space="preserve"> → </w:t>
      </w:r>
      <w:r>
        <w:rPr>
          <w:rFonts w:ascii="Arial" w:eastAsia="Microsoft YaHei" w:hAnsi="Arial"/>
          <w:b/>
          <w:bCs/>
          <w:color w:val="1A56DB"/>
          <w:sz w:val="22"/>
          <w:szCs w:val="22"/>
        </w:rPr>
        <w:t xml:space="preserve">Think Max（极限推理）</w:t>
      </w:r>
    </w:p>
    <w:p>
      <w:pPr>
        <w:spacing w:after="100" w:before="100"/>
        <w:jc w:val="center"/>
      </w:pPr>
      <w:r>
        <w:rPr>
          <w:color w:val="D1D5DB"/>
          <w:sz w:val="16"/>
          <w:szCs w:val="16"/>
        </w:rPr>
        <w:t xml:space="preserve">──────────────────────────────</w:t>
      </w:r>
    </w:p>
    <w:p>
      <w:pPr>
        <w:spacing w:after="200" w:before="400"/>
      </w:pPr>
      <w:r>
        <w:rPr>
          <w:rFonts w:ascii="Arial" w:eastAsia="Microsoft YaHei" w:hAnsi="Arial"/>
          <w:b/>
          <w:bCs/>
          <w:color w:val="1A56DB"/>
          <w:sz w:val="36"/>
          <w:szCs w:val="36"/>
        </w:rPr>
        <w:t xml:space="preserve">🌐 开源与生态</w:t>
      </w:r>
    </w:p>
    <w:p>
      <w:pPr>
        <w:spacing w:after="160" w:line="360"/>
        <w:jc w:val="both"/>
      </w:pPr>
      <w:r>
        <w:rPr>
          <w:rFonts w:ascii="Arial" w:eastAsia="Microsoft YaHei" w:hAnsi="Arial"/>
          <w:b w:val="false"/>
          <w:bCs w:val="false"/>
          <w:color w:val="1F2937"/>
          <w:sz w:val="22"/>
          <w:szCs w:val="22"/>
        </w:rPr>
        <w:t xml:space="preserve">DeepSeek V4 的模型权重已在 HuggingFace 同步开源，包括 V4-Pro 和 V4-Flash 两个版本。同时，推理代码也已开源，包含 CSA/HCA 的完整实现。</w:t>
      </w:r>
    </w:p>
    <w:p>
      <w:pPr>
        <w:spacing w:after="160" w:line="360"/>
        <w:jc w:val="both"/>
      </w:pPr>
      <w:r>
        <w:rPr>
          <w:rFonts w:ascii="Arial" w:eastAsia="Microsoft YaHei" w:hAnsi="Arial"/>
          <w:b w:val="false"/>
          <w:bCs w:val="false"/>
          <w:color w:val="1F2937"/>
          <w:sz w:val="22"/>
          <w:szCs w:val="22"/>
        </w:rPr>
        <w:t xml:space="preserve">对于开源社区而言，DeepSeek V4 的意义重大：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eastAsia="Microsoft YaHei" w:hAnsi="Arial"/>
          <w:sz w:val="22"/>
          <w:szCs w:val="22"/>
        </w:rPr>
        <w:t xml:space="preserve">百万 Token 上下文不再是闭源专属，开源模型也能原生支持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eastAsia="Microsoft YaHei" w:hAnsi="Arial"/>
          <w:sz w:val="22"/>
          <w:szCs w:val="22"/>
        </w:rPr>
        <w:t xml:space="preserve">国产算力全栈训练的成功实践，为行业提供了可复制的路径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eastAsia="Microsoft YaHei" w:hAnsi="Arial"/>
          <w:sz w:val="22"/>
          <w:szCs w:val="22"/>
        </w:rPr>
        <w:t xml:space="preserve">V4-Flash 的高性价比让更多开发者能用上开源顶级模型</w:t>
      </w:r>
    </w:p>
    <w:p>
      <w:pPr>
        <w:pStyle w:val="ListParagraph"/>
        <w:numPr>
          <w:ilvl w:val="0"/>
          <w:numId w:val="2"/>
        </w:numPr>
        <w:spacing w:after="200" w:line="360"/>
      </w:pPr>
      <w:r>
        <w:rPr>
          <w:rFonts w:ascii="Arial" w:eastAsia="Microsoft YaHei" w:hAnsi="Arial"/>
          <w:sz w:val="22"/>
          <w:szCs w:val="22"/>
        </w:rPr>
        <w:t xml:space="preserve">完整的技术报告和开源代码，促进全行业技术进步</w:t>
      </w:r>
    </w:p>
    <w:p>
      <w:pPr>
        <w:spacing w:after="100" w:before="100"/>
        <w:jc w:val="center"/>
      </w:pPr>
      <w:r>
        <w:rPr>
          <w:color w:val="D1D5DB"/>
          <w:sz w:val="16"/>
          <w:szCs w:val="16"/>
        </w:rPr>
        <w:t xml:space="preserve">──────────────────────────────</w:t>
      </w:r>
    </w:p>
    <w:p>
      <w:pPr>
        <w:spacing w:after="200" w:before="400"/>
      </w:pPr>
      <w:r>
        <w:rPr>
          <w:rFonts w:ascii="Arial" w:eastAsia="Microsoft YaHei" w:hAnsi="Arial"/>
          <w:b/>
          <w:bCs/>
          <w:color w:val="1A56DB"/>
          <w:sz w:val="36"/>
          <w:szCs w:val="36"/>
        </w:rPr>
        <w:t xml:space="preserve">🚀 展望：百万 Token 时代，已经来临</w:t>
      </w:r>
    </w:p>
    <w:p>
      <w:pPr>
        <w:spacing w:after="160" w:line="360"/>
        <w:jc w:val="both"/>
      </w:pPr>
      <w:r>
        <w:rPr>
          <w:rFonts w:ascii="Arial" w:eastAsia="Microsoft YaHei" w:hAnsi="Arial"/>
          <w:b w:val="false"/>
          <w:bCs w:val="false"/>
          <w:color w:val="1F2937"/>
          <w:sz w:val="22"/>
          <w:szCs w:val="22"/>
        </w:rPr>
        <w:t xml:space="preserve">DeepSeek V4 的发布，标志着开源大模型正式进入百万 Token 时代。通过 CSA+HCA 混合注意力机制的架构创新，DeepSeek 在超长序列处理效率上实现了质的飞跃。</w:t>
      </w:r>
    </w:p>
    <w:p>
      <w:pPr>
        <w:spacing w:after="160" w:line="360"/>
        <w:jc w:val="both"/>
      </w:pPr>
      <w:r>
        <w:rPr>
          <w:rFonts w:ascii="Arial" w:eastAsia="Microsoft YaHei" w:hAnsi="Arial"/>
          <w:b w:val="false"/>
          <w:bCs w:val="false"/>
          <w:color w:val="1F2937"/>
          <w:sz w:val="22"/>
          <w:szCs w:val="22"/>
        </w:rPr>
        <w:t xml:space="preserve">与此同时，基于昇腾 950PR 的全栈国产算力训练，充分证明了国产 AI 芯片已经完全具备承载万亿参数大模型的能力。这不仅是技术的胜利，更是中国 AI 产业自主可控的重要里程碑。</w:t>
      </w:r>
    </w:p>
    <w:p>
      <w:pPr>
        <w:spacing w:after="160" w:line="360"/>
        <w:jc w:val="both"/>
      </w:pPr>
      <w:r>
        <w:rPr>
          <w:rFonts w:ascii="Arial" w:eastAsia="Microsoft YaHei" w:hAnsi="Arial"/>
          <w:b w:val="false"/>
          <w:bCs w:val="false"/>
          <w:color w:val="1F2937"/>
          <w:sz w:val="22"/>
          <w:szCs w:val="22"/>
        </w:rPr>
        <w:t xml:space="preserve">DeepSeek 团队表示，未来将在以下方向继续探索：更优雅的架构简化、更稳定的大规模训练方法、多模态能力扩展，以及在线学习等新范式的探索。</w:t>
      </w:r>
    </w:p>
    <w:p>
      <w:pPr>
        <w:spacing w:after="80"/>
      </w:pPr>
      <w:r>
        <w:rPr>
          <w:sz w:val="10"/>
          <w:szCs w:val="10"/>
        </w:rPr>
        <w:t xml:space="preserve"/>
      </w:r>
    </w:p>
    <w:p>
      <w:pPr>
        <w:shd w:fill="EFF6FF" w:val="clear"/>
        <w:spacing w:after="200" w:before="200"/>
        <w:jc w:val="center"/>
      </w:pPr>
      <w:r>
        <w:rPr>
          <w:rFonts w:ascii="Arial" w:eastAsia="Microsoft YaHei" w:hAnsi="Arial"/>
          <w:b/>
          <w:bCs/>
          <w:color w:val="1A56DB"/>
          <w:sz w:val="26"/>
          <w:szCs w:val="26"/>
        </w:rPr>
        <w:t xml:space="preserve">“百万 Token 不是终点，而是新的起点。”</w:t>
      </w:r>
    </w:p>
    <w:p>
      <w:pPr>
        <w:spacing w:after="80"/>
      </w:pPr>
      <w:r>
        <w:rPr>
          <w:sz w:val="10"/>
          <w:szCs w:val="10"/>
        </w:rPr>
        <w:t xml:space="preserve"/>
      </w:r>
    </w:p>
    <w:p>
      <w:pPr>
        <w:spacing w:after="100" w:before="300"/>
      </w:pPr>
      <w:r>
        <w:rPr>
          <w:rFonts w:ascii="Arial" w:eastAsia="Microsoft YaHei" w:hAnsi="Arial"/>
          <w:b/>
          <w:bCs/>
          <w:color w:val="6B7280"/>
          <w:sz w:val="20"/>
          <w:szCs w:val="20"/>
        </w:rPr>
        <w:t xml:space="preserve">参考资料</w:t>
      </w:r>
    </w:p>
    <w:p>
      <w:pPr>
        <w:spacing w:after="60"/>
      </w:pPr>
      <w:r>
        <w:rPr>
          <w:rFonts w:ascii="Arial" w:eastAsia="Microsoft YaHei" w:hAnsi="Arial"/>
          <w:color w:val="6B7280"/>
          <w:sz w:val="18"/>
          <w:szCs w:val="18"/>
        </w:rPr>
        <w:t xml:space="preserve">• DeepSeek-V4 技术报告：https://huggingface.co/collections/deepseek-ai/deepseek-v4</w:t>
      </w:r>
    </w:p>
    <w:p>
      <w:pPr>
        <w:spacing w:after="60"/>
      </w:pPr>
      <w:r>
        <w:rPr>
          <w:rFonts w:ascii="Arial" w:eastAsia="Microsoft YaHei" w:hAnsi="Arial"/>
          <w:color w:val="6B7280"/>
          <w:sz w:val="18"/>
          <w:szCs w:val="18"/>
        </w:rPr>
        <w:t xml:space="preserve">• DeepSeek 官网：chat.deepseek.com</w:t>
      </w:r>
    </w:p>
    <w:p>
      <w:pPr>
        <w:spacing w:after="200"/>
      </w:pPr>
      <w:r>
        <w:rPr>
          <w:rFonts w:ascii="Arial" w:eastAsia="Microsoft YaHei" w:hAnsi="Arial"/>
          <w:color w:val="6B7280"/>
          <w:sz w:val="18"/>
          <w:szCs w:val="18"/>
        </w:rPr>
        <w:t xml:space="preserve">• 发布日期：2026年4月24日</w:t>
      </w:r>
    </w:p>
    <w:sectPr>
      <w:headerReference w:type="default" r:id="rId11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6"/>
        <w:szCs w:val="16"/>
      </w:rPr>
      <w:t xml:space="preserve">— </w:t>
    </w:r>
    <w:r>
      <w:rPr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B7280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eastAsia="Microsoft YaHei" w:hAnsi="Arial"/>
        <w:color w:val="6B7280"/>
        <w:sz w:val="16"/>
        <w:szCs w:val="16"/>
      </w:rPr>
      <w:t xml:space="preserve">DeepSeek V4 深度解读</w: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2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宋体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00" w:before="400"/>
      <w:outlineLvl w:val="0"/>
    </w:pPr>
    <w:rPr>
      <w:rFonts w:ascii="Arial" w:eastAsia="Microsoft YaHei" w:hAnsi="Arial"/>
      <w:b/>
      <w:bCs/>
      <w:color w:val="1A56DB"/>
      <w:sz w:val="36"/>
      <w:szCs w:val="36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50" w:before="300"/>
      <w:outlineLvl w:val="1"/>
    </w:pPr>
    <w:rPr>
      <w:rFonts w:ascii="Arial" w:eastAsia="Microsoft YaHei" w:hAnsi="Arial"/>
      <w:b/>
      <w:bCs/>
      <w:color w:val="1E40AF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6c5f3d32e2b97ca3302e6ee4c437caa7021980e7.jpg"/><Relationship Id="rId10" Type="http://schemas.openxmlformats.org/officeDocument/2006/relationships/fontTable" Target="fontTable.xml"/><Relationship Id="rId11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2026-04-24T03:51:36.387Z</dcterms:created>
  <dcterms:modified xsi:type="dcterms:W3CDTF">2026-04-24T03:51:36.387Z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