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pPr w:leftFromText="180" w:rightFromText="180" w:vertAnchor="text" w:tblpY="1"/>
        <w:tblOverlap w:val="never"/>
        <w:tblW w:w="8501" w:type="dxa"/>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28" w:type="dxa"/>
          <w:bottom w:w="0" w:type="dxa"/>
          <w:right w:w="28" w:type="dxa"/>
        </w:tblCellMar>
      </w:tblPr>
      <w:tblGrid>
        <w:gridCol w:w="425"/>
        <w:gridCol w:w="283"/>
        <w:gridCol w:w="810"/>
        <w:gridCol w:w="6830"/>
        <w:gridCol w:w="153"/>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28" w:type="dxa"/>
            <w:bottom w:w="0" w:type="dxa"/>
            <w:right w:w="28" w:type="dxa"/>
          </w:tblCellMar>
        </w:tblPrEx>
        <w:trPr>
          <w:trHeight w:val="1134" w:hRule="atLeast"/>
        </w:trPr>
        <w:tc>
          <w:tcPr>
            <w:tcW w:w="1518" w:type="dxa"/>
            <w:gridSpan w:val="3"/>
            <w:tcBorders>
              <w:top w:val="single" w:color="auto" w:sz="8" w:space="0"/>
              <w:left w:val="single" w:color="auto" w:sz="12" w:space="0"/>
              <w:bottom w:val="single" w:color="auto" w:sz="8" w:space="0"/>
              <w:right w:val="single" w:color="auto" w:sz="4" w:space="0"/>
            </w:tcBorders>
            <w:noWrap w:val="0"/>
            <w:vAlign w:val="center"/>
          </w:tcPr>
          <w:p>
            <w:pPr>
              <w:spacing w:before="120" w:after="120"/>
              <w:jc w:val="center"/>
              <w:rPr>
                <w:sz w:val="24"/>
                <w:szCs w:val="24"/>
              </w:rPr>
            </w:pPr>
            <w:r>
              <w:rPr>
                <w:b/>
                <w:bCs/>
                <w:sz w:val="24"/>
                <w:szCs w:val="24"/>
              </w:rPr>
              <w:t>毕业论文（设计）题目</w:t>
            </w:r>
          </w:p>
        </w:tc>
        <w:tc>
          <w:tcPr>
            <w:tcW w:w="6983" w:type="dxa"/>
            <w:gridSpan w:val="2"/>
            <w:tcBorders>
              <w:top w:val="single" w:color="auto" w:sz="8" w:space="0"/>
              <w:left w:val="single" w:color="auto" w:sz="4" w:space="0"/>
              <w:bottom w:val="single" w:color="auto" w:sz="8" w:space="0"/>
              <w:right w:val="single" w:color="auto" w:sz="12" w:space="0"/>
            </w:tcBorders>
            <w:noWrap w:val="0"/>
            <w:vAlign w:val="center"/>
          </w:tcPr>
          <w:p>
            <w:pPr>
              <w:spacing w:before="120" w:after="120"/>
              <w:jc w:val="center"/>
              <w:rPr>
                <w:rFonts w:hint="default" w:eastAsia="宋体"/>
                <w:sz w:val="24"/>
                <w:szCs w:val="24"/>
                <w:lang w:val="en-US" w:eastAsia="zh-CN"/>
              </w:rPr>
            </w:pPr>
            <w:r>
              <w:rPr>
                <w:rFonts w:hint="eastAsia"/>
                <w:color w:val="FF0000"/>
                <w:sz w:val="24"/>
                <w:szCs w:val="24"/>
                <w:lang w:val="en-US" w:eastAsia="zh-CN"/>
              </w:rPr>
              <w:t>智能温室大棚</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28" w:type="dxa"/>
            <w:bottom w:w="0" w:type="dxa"/>
            <w:right w:w="28" w:type="dxa"/>
          </w:tblCellMar>
        </w:tblPrEx>
        <w:trPr>
          <w:trHeight w:val="567" w:hRule="atLeast"/>
        </w:trPr>
        <w:tc>
          <w:tcPr>
            <w:tcW w:w="1518" w:type="dxa"/>
            <w:gridSpan w:val="3"/>
            <w:tcBorders>
              <w:top w:val="single" w:color="auto" w:sz="8" w:space="0"/>
              <w:left w:val="single" w:color="auto" w:sz="12" w:space="0"/>
              <w:bottom w:val="single" w:color="auto" w:sz="8" w:space="0"/>
              <w:right w:val="single" w:color="auto" w:sz="4" w:space="0"/>
            </w:tcBorders>
            <w:noWrap w:val="0"/>
            <w:vAlign w:val="center"/>
          </w:tcPr>
          <w:p>
            <w:pPr>
              <w:spacing w:before="120" w:after="120"/>
              <w:jc w:val="center"/>
              <w:rPr>
                <w:sz w:val="24"/>
                <w:szCs w:val="24"/>
              </w:rPr>
            </w:pPr>
            <w:r>
              <w:rPr>
                <w:b/>
                <w:bCs/>
                <w:sz w:val="24"/>
                <w:szCs w:val="24"/>
              </w:rPr>
              <w:t>开题日期</w:t>
            </w:r>
          </w:p>
        </w:tc>
        <w:tc>
          <w:tcPr>
            <w:tcW w:w="6983" w:type="dxa"/>
            <w:gridSpan w:val="2"/>
            <w:tcBorders>
              <w:top w:val="single" w:color="auto" w:sz="8" w:space="0"/>
              <w:left w:val="single" w:color="auto" w:sz="4" w:space="0"/>
              <w:bottom w:val="single" w:color="auto" w:sz="8" w:space="0"/>
              <w:right w:val="single" w:color="auto" w:sz="12" w:space="0"/>
            </w:tcBorders>
            <w:noWrap w:val="0"/>
            <w:vAlign w:val="center"/>
          </w:tcPr>
          <w:p>
            <w:pPr>
              <w:spacing w:before="120" w:after="120"/>
              <w:jc w:val="center"/>
              <w:rPr>
                <w:sz w:val="24"/>
                <w:szCs w:val="24"/>
              </w:rPr>
            </w:pPr>
            <w:r>
              <w:rPr>
                <w:rFonts w:hint="eastAsia"/>
                <w:sz w:val="24"/>
                <w:szCs w:val="24"/>
              </w:rPr>
              <w:t>20</w:t>
            </w:r>
            <w:r>
              <w:rPr>
                <w:rFonts w:hint="eastAsia"/>
                <w:sz w:val="24"/>
                <w:szCs w:val="24"/>
                <w:lang w:val="en-US" w:eastAsia="zh-CN"/>
              </w:rPr>
              <w:t>XX</w:t>
            </w:r>
            <w:r>
              <w:rPr>
                <w:rFonts w:hint="eastAsia"/>
                <w:sz w:val="24"/>
                <w:szCs w:val="24"/>
              </w:rPr>
              <w:t>年</w:t>
            </w:r>
            <w:r>
              <w:rPr>
                <w:rFonts w:hint="eastAsia"/>
                <w:sz w:val="24"/>
                <w:szCs w:val="24"/>
                <w:lang w:val="en-US" w:eastAsia="zh-CN"/>
              </w:rPr>
              <w:t>XX</w:t>
            </w:r>
            <w:r>
              <w:rPr>
                <w:rFonts w:hint="eastAsia"/>
                <w:sz w:val="24"/>
                <w:szCs w:val="24"/>
              </w:rPr>
              <w:t>月</w:t>
            </w:r>
            <w:r>
              <w:rPr>
                <w:rFonts w:hint="eastAsia"/>
                <w:sz w:val="24"/>
                <w:szCs w:val="24"/>
                <w:lang w:val="en-US" w:eastAsia="zh-CN"/>
              </w:rPr>
              <w:t>XX</w:t>
            </w:r>
            <w:r>
              <w:rPr>
                <w:rFonts w:hint="eastAsia"/>
                <w:sz w:val="24"/>
                <w:szCs w:val="24"/>
              </w:rPr>
              <w:t>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28" w:type="dxa"/>
            <w:bottom w:w="0" w:type="dxa"/>
            <w:right w:w="28" w:type="dxa"/>
          </w:tblCellMar>
        </w:tblPrEx>
        <w:trPr>
          <w:cantSplit/>
          <w:trHeight w:val="10535" w:hRule="atLeast"/>
        </w:trPr>
        <w:tc>
          <w:tcPr>
            <w:tcW w:w="425" w:type="dxa"/>
            <w:tcBorders>
              <w:top w:val="single" w:color="auto" w:sz="8" w:space="0"/>
              <w:left w:val="single" w:color="auto" w:sz="12" w:space="0"/>
              <w:bottom w:val="single" w:color="auto" w:sz="8" w:space="0"/>
            </w:tcBorders>
            <w:noWrap w:val="0"/>
            <w:textDirection w:val="tbRlV"/>
            <w:vAlign w:val="center"/>
          </w:tcPr>
          <w:p>
            <w:pPr>
              <w:snapToGrid w:val="0"/>
              <w:spacing w:before="40" w:after="40"/>
              <w:ind w:left="113" w:right="113"/>
              <w:jc w:val="center"/>
              <w:rPr>
                <w:rFonts w:hint="default" w:eastAsia="宋体"/>
                <w:b/>
                <w:bCs/>
                <w:sz w:val="24"/>
                <w:szCs w:val="24"/>
                <w:lang w:val="en-US" w:eastAsia="zh-CN"/>
              </w:rPr>
            </w:pPr>
            <w:r>
              <w:rPr>
                <w:rFonts w:hint="eastAsia"/>
                <w:b/>
                <w:bCs/>
                <w:sz w:val="24"/>
                <w:szCs w:val="24"/>
                <w:lang w:val="en-US" w:eastAsia="zh-CN"/>
              </w:rPr>
              <w:t>选题背景</w:t>
            </w:r>
          </w:p>
        </w:tc>
        <w:tc>
          <w:tcPr>
            <w:tcW w:w="8076" w:type="dxa"/>
            <w:gridSpan w:val="4"/>
            <w:tcBorders>
              <w:top w:val="nil"/>
              <w:bottom w:val="single" w:color="auto" w:sz="8" w:space="0"/>
              <w:right w:val="single" w:color="auto" w:sz="12" w:space="0"/>
            </w:tcBorders>
            <w:noWrap w:val="0"/>
            <w:vAlign w:val="top"/>
          </w:tcPr>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sz w:val="24"/>
                <w:szCs w:val="24"/>
                <w:lang w:val="en-US"/>
              </w:rPr>
            </w:pPr>
            <w:r>
              <w:rPr>
                <w:rFonts w:hint="eastAsia" w:ascii="宋体" w:hAnsi="宋体" w:eastAsia="宋体" w:cs="宋体"/>
                <w:b w:val="0"/>
                <w:sz w:val="24"/>
                <w:szCs w:val="24"/>
                <w:lang w:val="en-US"/>
              </w:rPr>
              <w:t>当前，随着信息技术、传感技术和物联网技术的快速发展，农业生产逐步迈向智能化和精细化管理阶段。传统温室大棚在生产过程中对环境参数的监控和调节多依赖人工操作，不仅效率低、实时性差，而且在资源利用、作物生长稳定性方面存在诸多短板。在面对气候异常、病虫害频发和农业劳动力短缺等挑战时，传统手段显得力不从心。因此，研究并实现一套自动化、智能化的温室大棚环境监控系统，不仅具有现实紧迫性，也体现了当前智能农业领域的研究热点。</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sz w:val="24"/>
                <w:szCs w:val="24"/>
                <w:lang w:val="en-US"/>
              </w:rPr>
            </w:pPr>
            <w:r>
              <w:rPr>
                <w:rFonts w:hint="eastAsia" w:ascii="宋体" w:hAnsi="宋体" w:eastAsia="宋体" w:cs="宋体"/>
                <w:b w:val="0"/>
                <w:sz w:val="24"/>
                <w:szCs w:val="24"/>
                <w:lang w:val="en-US"/>
              </w:rPr>
              <w:t>近年来，越来越多的高校和科研机构将目光聚焦于基于物联网的温室控制系统，探索如何借助单片机、传感器、无线通信等关键技术实现温室环境的远程监测与智能调节。目前已有部分系统采用PLC或树莓派作为控制核心，但受限于成本、复杂度或能源消耗，普适性较差。而STM32F103C8T6作为一款基于ARM Cortex-M3内核的低功耗、高性价比微控制器，在工业与民用领域应用广泛，特别适合构建中小型嵌入式控制系统。</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sz w:val="24"/>
                <w:szCs w:val="24"/>
                <w:lang w:val="en-US"/>
              </w:rPr>
            </w:pPr>
            <w:r>
              <w:rPr>
                <w:rFonts w:hint="eastAsia" w:ascii="宋体" w:hAnsi="宋体" w:eastAsia="宋体" w:cs="宋体"/>
                <w:b w:val="0"/>
                <w:sz w:val="24"/>
                <w:szCs w:val="24"/>
                <w:lang w:val="en-US"/>
              </w:rPr>
              <w:t>本课题正是在此背景下提出，旨在设计并实现一个基于STM32F103C8T6的智能温室大棚环境监控系统。系统综合使用DHT11温湿度传感器、土壤湿度传感器、光敏电阻光照传感器等多种环境感知模块，实现对大棚内关键气候条件的全面、实时采集。配合ESP8266 WiFi模块，系统接入机智云物联网平台，用户可通过手机APP远程获取环境数据、控制风扇、水泵和LED补光灯等设备，并可通过历史数据分析支持农业决策。系统兼顾“手动控制”与“智能联动”两种模式，切实提升了温室大棚在不同种植阶段和气候条件下的适应性与管理效率。</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sz w:val="24"/>
                <w:szCs w:val="24"/>
                <w:lang w:val="en-US"/>
              </w:rPr>
            </w:pPr>
            <w:r>
              <w:rPr>
                <w:rFonts w:hint="eastAsia" w:ascii="宋体" w:hAnsi="宋体" w:eastAsia="宋体" w:cs="宋体"/>
                <w:b w:val="0"/>
                <w:sz w:val="24"/>
                <w:szCs w:val="24"/>
                <w:lang w:val="en-US"/>
              </w:rPr>
              <w:t>通过对系统的构建与实现，课题不仅推动了理论与实践的结合，也为传统农业转型升级提供了具备现实应用价值的技术路径。</w:t>
            </w:r>
          </w:p>
          <w:p>
            <w:pPr>
              <w:spacing w:line="300" w:lineRule="auto"/>
              <w:rPr>
                <w:rFonts w:hint="eastAsia" w:eastAsia="宋体"/>
                <w:sz w:val="24"/>
                <w:szCs w:val="24"/>
                <w:lang w:val="en-US" w:eastAsia="zh-CN"/>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28" w:type="dxa"/>
            <w:bottom w:w="0" w:type="dxa"/>
            <w:right w:w="28" w:type="dxa"/>
          </w:tblCellMar>
        </w:tblPrEx>
        <w:trPr>
          <w:cantSplit/>
          <w:trHeight w:val="13782" w:hRule="atLeast"/>
        </w:trPr>
        <w:tc>
          <w:tcPr>
            <w:tcW w:w="425" w:type="dxa"/>
            <w:tcBorders>
              <w:top w:val="single" w:color="auto" w:sz="8" w:space="0"/>
              <w:left w:val="single" w:color="auto" w:sz="12" w:space="0"/>
              <w:bottom w:val="single" w:color="auto" w:sz="8" w:space="0"/>
            </w:tcBorders>
            <w:noWrap w:val="0"/>
            <w:textDirection w:val="tbRlV"/>
            <w:vAlign w:val="center"/>
          </w:tcPr>
          <w:p>
            <w:pPr>
              <w:snapToGrid w:val="0"/>
              <w:spacing w:before="40" w:after="40"/>
              <w:ind w:left="113" w:right="113"/>
              <w:jc w:val="center"/>
              <w:rPr>
                <w:rFonts w:hint="default" w:eastAsia="宋体"/>
                <w:b/>
                <w:bCs/>
                <w:sz w:val="24"/>
                <w:szCs w:val="24"/>
                <w:lang w:val="en-US" w:eastAsia="zh-CN"/>
              </w:rPr>
            </w:pPr>
            <w:r>
              <w:rPr>
                <w:rFonts w:hint="eastAsia"/>
                <w:b/>
                <w:bCs/>
                <w:spacing w:val="20"/>
                <w:sz w:val="24"/>
                <w:szCs w:val="24"/>
                <w:lang w:val="en-US" w:eastAsia="zh-CN"/>
              </w:rPr>
              <w:t>研究内容</w:t>
            </w:r>
          </w:p>
        </w:tc>
        <w:tc>
          <w:tcPr>
            <w:tcW w:w="8076" w:type="dxa"/>
            <w:gridSpan w:val="4"/>
            <w:tcBorders>
              <w:top w:val="single" w:color="auto" w:sz="8" w:space="0"/>
              <w:bottom w:val="single" w:color="auto" w:sz="8" w:space="0"/>
              <w:right w:val="single" w:color="auto" w:sz="12" w:space="0"/>
            </w:tcBorders>
            <w:noWrap w:val="0"/>
            <w:vAlign w:val="top"/>
          </w:tcPr>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sz w:val="24"/>
                <w:szCs w:val="24"/>
                <w:lang w:val="en-US"/>
              </w:rPr>
            </w:pPr>
            <w:r>
              <w:rPr>
                <w:rFonts w:hint="eastAsia" w:ascii="宋体" w:hAnsi="宋体" w:eastAsia="宋体" w:cs="宋体"/>
                <w:b w:val="0"/>
                <w:sz w:val="24"/>
                <w:szCs w:val="24"/>
                <w:lang w:val="en-US"/>
              </w:rPr>
              <w:t>本课题研究的核心内容是设计并实现一套具有环境感知、自主决策、远程交互能力的智能温室大棚控制系统，整体以STM32F103C8T6单片机为控制核心，集成多种传感器与控制模块，结合物联网平台实现智能化管理。系统采用模块化设计方法，包括传感采集模块、执行控制模块、人机交互模块和远程通信模块四大部分。</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sz w:val="24"/>
                <w:szCs w:val="24"/>
                <w:lang w:val="en-US"/>
              </w:rPr>
            </w:pPr>
            <w:r>
              <w:rPr>
                <w:rFonts w:hint="eastAsia" w:ascii="宋体" w:hAnsi="宋体" w:eastAsia="宋体" w:cs="宋体"/>
                <w:b w:val="0"/>
                <w:sz w:val="24"/>
                <w:szCs w:val="24"/>
                <w:lang w:val="en-US"/>
              </w:rPr>
              <w:t>在传感采集方面，系统选用DHT11温湿度传感器实现对空气温湿度的监测；采用土壤湿度传感器获取土壤干湿程度，以判断是否需要浇灌；通过光敏电阻感知当前光照强度，辅助判断是否需要进行补光。以上数据通过STM32主控板定时采集、缓存与处理，并根据阈值逻辑进行判断。传感器采集的数据不仅用于驱动本地设备，还通过ESP8266 WiFi模块上传至机智云平台，供用户实时远程查看和控制。</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sz w:val="24"/>
                <w:szCs w:val="24"/>
                <w:lang w:val="en-US"/>
              </w:rPr>
            </w:pPr>
            <w:r>
              <w:rPr>
                <w:rFonts w:hint="eastAsia" w:ascii="宋体" w:hAnsi="宋体" w:eastAsia="宋体" w:cs="宋体"/>
                <w:b w:val="0"/>
                <w:sz w:val="24"/>
                <w:szCs w:val="24"/>
                <w:lang w:val="en-US"/>
              </w:rPr>
              <w:t>系统提供两种工作模式：在手动模式下，用户可通过板载按键或手机APP手动开启或关闭风扇、LED补光灯和水泵，实现对不同种植需求的灵活响应；而在自动模式下，系统根据设定的环境参数阈值自主判断当前环境状况，并自动启停相应设备。例如：当温度超过设定阈值时，系统自动启动风扇进行降温，温度回落后关闭；当光照不足时，补光灯自动开启；当土壤湿度低于阈值时，水泵自动开启进行灌溉。整个控制流程在不依赖人工干预的前提下可持续运行，保证植物生长环境的稳定性与适宜性。</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sz w:val="24"/>
                <w:szCs w:val="24"/>
                <w:lang w:val="en-US"/>
              </w:rPr>
            </w:pPr>
            <w:r>
              <w:rPr>
                <w:rFonts w:hint="eastAsia" w:ascii="宋体" w:hAnsi="宋体" w:eastAsia="宋体" w:cs="宋体"/>
                <w:b w:val="0"/>
                <w:sz w:val="24"/>
                <w:szCs w:val="24"/>
                <w:lang w:val="en-US"/>
              </w:rPr>
              <w:t>为了增强用户体验与可视化交互，系统通过机智云平台实现数据可视化展示与历史数据记录功能。用户可在手机APP端查看当前环境参数、远程控制设备状态，并通过历史数据趋势图进行种植策略分析，提升科学管理水平。此外，系统还具备一定的异常报警功能，当某项环境参数严重偏离设定值范围时，系统可通过APP发送报警提醒，确保大棚运行安全。</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sz w:val="24"/>
                <w:szCs w:val="24"/>
                <w:lang w:val="en-US"/>
              </w:rPr>
            </w:pPr>
            <w:r>
              <w:rPr>
                <w:rFonts w:hint="eastAsia" w:ascii="宋体" w:hAnsi="宋体" w:eastAsia="宋体" w:cs="宋体"/>
                <w:b w:val="0"/>
                <w:sz w:val="24"/>
                <w:szCs w:val="24"/>
                <w:lang w:val="en-US"/>
              </w:rPr>
              <w:t>在实现效果上，系统具备以下亮点：第一，功能集成度高，软硬件协同效率高；第二，控制逻辑灵活，支持多种工作模式切换；第三，交互方式丰富，兼顾本地与远程控制；第四，系统结构简洁，适合小型项目快速部署与推广。通过本系统的实现，不仅为现代农业信息化提供了实践样例，也提升了嵌入式系统在农业环境应用中的创新能力和工程实践价值。</w:t>
            </w:r>
          </w:p>
          <w:p>
            <w:pPr>
              <w:jc w:val="both"/>
              <w:rPr>
                <w:rFonts w:hint="eastAsia"/>
                <w:sz w:val="24"/>
                <w:szCs w:val="24"/>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28" w:type="dxa"/>
            <w:bottom w:w="0" w:type="dxa"/>
            <w:right w:w="28" w:type="dxa"/>
          </w:tblCellMar>
        </w:tblPrEx>
        <w:trPr>
          <w:cantSplit/>
          <w:trHeight w:val="13973" w:hRule="atLeast"/>
        </w:trPr>
        <w:tc>
          <w:tcPr>
            <w:tcW w:w="425" w:type="dxa"/>
            <w:tcBorders>
              <w:top w:val="single" w:color="auto" w:sz="8" w:space="0"/>
              <w:left w:val="single" w:color="auto" w:sz="12" w:space="0"/>
              <w:bottom w:val="single" w:color="auto" w:sz="8" w:space="0"/>
            </w:tcBorders>
            <w:noWrap w:val="0"/>
            <w:textDirection w:val="tbRlV"/>
            <w:vAlign w:val="center"/>
          </w:tcPr>
          <w:p>
            <w:pPr>
              <w:snapToGrid w:val="0"/>
              <w:spacing w:before="40" w:after="40"/>
              <w:ind w:left="113" w:right="113"/>
              <w:jc w:val="center"/>
              <w:rPr>
                <w:rFonts w:hint="default" w:eastAsia="宋体"/>
                <w:b/>
                <w:bCs/>
                <w:sz w:val="24"/>
                <w:szCs w:val="24"/>
                <w:lang w:val="en-US" w:eastAsia="zh-CN"/>
              </w:rPr>
            </w:pPr>
            <w:r>
              <w:rPr>
                <w:rFonts w:hint="eastAsia"/>
                <w:b/>
                <w:bCs/>
                <w:sz w:val="24"/>
                <w:szCs w:val="24"/>
                <w:lang w:val="en-US" w:eastAsia="zh-CN"/>
              </w:rPr>
              <w:t>研究任务及预期成果</w:t>
            </w:r>
          </w:p>
        </w:tc>
        <w:tc>
          <w:tcPr>
            <w:tcW w:w="8076" w:type="dxa"/>
            <w:gridSpan w:val="4"/>
            <w:tcBorders>
              <w:top w:val="single" w:color="auto" w:sz="8" w:space="0"/>
              <w:bottom w:val="single" w:color="auto" w:sz="8" w:space="0"/>
              <w:right w:val="single" w:color="auto" w:sz="12" w:space="0"/>
            </w:tcBorders>
            <w:noWrap w:val="0"/>
            <w:vAlign w:val="top"/>
          </w:tcPr>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sz w:val="24"/>
                <w:szCs w:val="24"/>
                <w:lang w:val="en-US"/>
              </w:rPr>
            </w:pPr>
            <w:r>
              <w:rPr>
                <w:rFonts w:hint="eastAsia" w:ascii="宋体" w:hAnsi="宋体" w:eastAsia="宋体" w:cs="宋体"/>
                <w:b w:val="0"/>
                <w:sz w:val="24"/>
                <w:szCs w:val="24"/>
                <w:lang w:val="en-US"/>
              </w:rPr>
              <w:t>1．深入学习单片机技术、模拟电子技术和数字电子技术的理论知识，研究数据采集电路、电机驱动控制电路的应用技术，熟练掌握电路原理图、C语言程序代码的设计、与调试。</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sz w:val="24"/>
                <w:szCs w:val="24"/>
                <w:lang w:val="en-US"/>
              </w:rPr>
            </w:pPr>
            <w:r>
              <w:rPr>
                <w:rFonts w:hint="eastAsia" w:ascii="宋体" w:hAnsi="宋体" w:eastAsia="宋体" w:cs="宋体"/>
                <w:b w:val="0"/>
                <w:sz w:val="24"/>
                <w:szCs w:val="24"/>
                <w:lang w:val="en-US"/>
              </w:rPr>
              <w:t>2．完成核心器件的选型以及个功能模块电路设计。</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sz w:val="24"/>
                <w:szCs w:val="24"/>
                <w:lang w:val="en-US"/>
              </w:rPr>
            </w:pPr>
            <w:r>
              <w:rPr>
                <w:rFonts w:hint="eastAsia" w:ascii="宋体" w:hAnsi="宋体" w:eastAsia="宋体" w:cs="宋体"/>
                <w:b w:val="0"/>
                <w:sz w:val="24"/>
                <w:szCs w:val="24"/>
                <w:lang w:val="en-US"/>
              </w:rPr>
              <w:t>3．</w:t>
            </w:r>
            <w:r>
              <w:rPr>
                <w:rFonts w:ascii="宋体" w:hAnsi="宋体" w:eastAsia="宋体" w:cs="宋体"/>
                <w:sz w:val="24"/>
                <w:szCs w:val="24"/>
              </w:rPr>
              <w:t>制作出基于STM32F103C8T6单片机的多功能环境监测控制系统实物模型，系统稳定运行，具备良好的软硬件集成能力。系统包含传感器模块、电源模块、ESP8266无线模块、控制执行模块</w:t>
            </w:r>
            <w:r>
              <w:rPr>
                <w:rFonts w:ascii="宋体" w:hAnsi="宋体" w:eastAsia="宋体" w:cs="宋体"/>
                <w:color w:val="FF0000"/>
                <w:sz w:val="24"/>
                <w:szCs w:val="24"/>
              </w:rPr>
              <w:t>（</w:t>
            </w:r>
            <w:r>
              <w:rPr>
                <w:rFonts w:hint="eastAsia" w:ascii="宋体" w:hAnsi="宋体" w:cs="宋体"/>
                <w:color w:val="FF0000"/>
                <w:sz w:val="24"/>
                <w:szCs w:val="24"/>
                <w:lang w:val="en-US" w:eastAsia="zh-CN"/>
              </w:rPr>
              <w:t>风扇、水泵、LED灯</w:t>
            </w:r>
            <w:r>
              <w:rPr>
                <w:rFonts w:ascii="宋体" w:hAnsi="宋体" w:eastAsia="宋体" w:cs="宋体"/>
                <w:color w:val="FF0000"/>
                <w:sz w:val="24"/>
                <w:szCs w:val="24"/>
              </w:rPr>
              <w:t>）</w:t>
            </w:r>
            <w:r>
              <w:rPr>
                <w:rFonts w:ascii="宋体" w:hAnsi="宋体" w:eastAsia="宋体" w:cs="宋体"/>
                <w:sz w:val="24"/>
                <w:szCs w:val="24"/>
              </w:rPr>
              <w:t>等核心部分，并通过PCB电路板进行统一集成。</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sz w:val="24"/>
                <w:szCs w:val="24"/>
                <w:lang w:val="en-US"/>
              </w:rPr>
            </w:pPr>
            <w:r>
              <w:rPr>
                <w:rFonts w:hint="eastAsia" w:ascii="宋体" w:hAnsi="宋体" w:eastAsia="宋体" w:cs="宋体"/>
                <w:b w:val="0"/>
                <w:sz w:val="24"/>
                <w:szCs w:val="24"/>
                <w:lang w:val="en-US"/>
              </w:rPr>
              <w:t xml:space="preserve">4. </w:t>
            </w:r>
            <w:r>
              <w:rPr>
                <w:rFonts w:hint="eastAsia" w:ascii="宋体" w:hAnsi="宋体" w:cs="宋体"/>
                <w:b w:val="0"/>
                <w:sz w:val="24"/>
                <w:szCs w:val="24"/>
                <w:lang w:val="en-US" w:eastAsia="zh-CN"/>
              </w:rPr>
              <w:t>实现</w:t>
            </w:r>
            <w:r>
              <w:rPr>
                <w:rFonts w:ascii="宋体" w:hAnsi="宋体" w:eastAsia="宋体" w:cs="宋体"/>
                <w:sz w:val="24"/>
                <w:szCs w:val="24"/>
              </w:rPr>
              <w:t>环境数据实时监测与云端交互功能</w:t>
            </w:r>
            <w:r>
              <w:rPr>
                <w:rFonts w:hint="eastAsia" w:ascii="宋体" w:hAnsi="宋体" w:eastAsia="宋体" w:cs="宋体"/>
                <w:sz w:val="24"/>
                <w:szCs w:val="24"/>
                <w:lang w:val="en-US" w:eastAsia="zh-CN"/>
              </w:rPr>
              <w:t>与</w:t>
            </w:r>
            <w:r>
              <w:rPr>
                <w:rFonts w:ascii="宋体" w:hAnsi="宋体" w:eastAsia="宋体" w:cs="宋体"/>
                <w:sz w:val="24"/>
                <w:szCs w:val="24"/>
              </w:rPr>
              <w:t>双模式智能控制功能</w:t>
            </w:r>
            <w:r>
              <w:rPr>
                <w:rFonts w:hint="eastAsia" w:ascii="宋体" w:hAnsi="宋体" w:eastAsia="宋体" w:cs="宋体"/>
                <w:b w:val="0"/>
                <w:sz w:val="24"/>
                <w:szCs w:val="24"/>
                <w:lang w:val="en-US"/>
              </w:rPr>
              <w:t>。</w:t>
            </w:r>
          </w:p>
          <w:p>
            <w:pPr>
              <w:keepNext w:val="0"/>
              <w:keepLines w:val="0"/>
              <w:pageBreakBefore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b w:val="0"/>
                <w:sz w:val="24"/>
                <w:szCs w:val="24"/>
                <w:lang w:val="en-US"/>
              </w:rPr>
            </w:pPr>
            <w:r>
              <w:rPr>
                <w:rFonts w:hint="eastAsia" w:ascii="宋体" w:hAnsi="宋体" w:eastAsia="宋体" w:cs="宋体"/>
                <w:b w:val="0"/>
                <w:sz w:val="24"/>
                <w:szCs w:val="24"/>
                <w:lang w:val="en-US"/>
              </w:rPr>
              <w:t xml:space="preserve">5. </w:t>
            </w:r>
            <w:r>
              <w:rPr>
                <w:rFonts w:ascii="宋体" w:hAnsi="宋体" w:eastAsia="宋体" w:cs="宋体"/>
                <w:sz w:val="24"/>
                <w:szCs w:val="24"/>
              </w:rPr>
              <w:t>撰写一份结构完整、内容详实的毕业论文，内容涵盖系统设计背景、方案论证、软硬件设计、系统功能实现、测试分析与总结展望等，符合本科毕业设计的规范要求，并具备实际工程应用的推广价值。</w:t>
            </w:r>
          </w:p>
          <w:p>
            <w:pPr>
              <w:spacing w:line="300" w:lineRule="auto"/>
              <w:ind w:firstLine="480" w:firstLineChars="200"/>
              <w:rPr>
                <w:rFonts w:hint="default" w:eastAsia="宋体"/>
                <w:sz w:val="24"/>
                <w:szCs w:val="24"/>
                <w:lang w:val="en-US" w:eastAsia="zh-CN"/>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28" w:type="dxa"/>
            <w:bottom w:w="0" w:type="dxa"/>
            <w:right w:w="28" w:type="dxa"/>
          </w:tblCellMar>
        </w:tblPrEx>
        <w:trPr>
          <w:gridAfter w:val="1"/>
          <w:wAfter w:w="153" w:type="dxa"/>
          <w:cantSplit/>
          <w:trHeight w:val="13687" w:hRule="atLeast"/>
        </w:trPr>
        <w:tc>
          <w:tcPr>
            <w:tcW w:w="708" w:type="dxa"/>
            <w:gridSpan w:val="2"/>
            <w:tcBorders>
              <w:top w:val="single" w:color="auto" w:sz="8" w:space="0"/>
              <w:left w:val="single" w:color="auto" w:sz="12" w:space="0"/>
              <w:bottom w:val="single" w:color="auto" w:sz="8" w:space="0"/>
            </w:tcBorders>
            <w:noWrap w:val="0"/>
            <w:textDirection w:val="tbRlV"/>
            <w:vAlign w:val="center"/>
          </w:tcPr>
          <w:p>
            <w:pPr>
              <w:snapToGrid w:val="0"/>
              <w:spacing w:before="40" w:after="40"/>
              <w:ind w:left="113" w:right="113"/>
              <w:jc w:val="center"/>
              <w:rPr>
                <w:rFonts w:hint="default" w:eastAsia="宋体"/>
                <w:b/>
                <w:bCs/>
                <w:sz w:val="24"/>
                <w:szCs w:val="24"/>
                <w:lang w:val="en-US" w:eastAsia="zh-CN"/>
              </w:rPr>
            </w:pPr>
            <w:r>
              <w:rPr>
                <w:rFonts w:hint="eastAsia"/>
                <w:b/>
                <w:bCs/>
                <w:sz w:val="24"/>
                <w:szCs w:val="24"/>
                <w:lang w:val="en-US" w:eastAsia="zh-CN"/>
              </w:rPr>
              <w:t>时间安排与要求</w:t>
            </w:r>
          </w:p>
        </w:tc>
        <w:tc>
          <w:tcPr>
            <w:tcW w:w="7640" w:type="dxa"/>
            <w:gridSpan w:val="2"/>
            <w:tcBorders>
              <w:top w:val="single" w:color="auto" w:sz="8" w:space="0"/>
              <w:bottom w:val="single" w:color="auto" w:sz="8" w:space="0"/>
              <w:right w:val="single" w:color="auto" w:sz="12" w:space="0"/>
            </w:tcBorders>
            <w:noWrap w:val="0"/>
            <w:vAlign w:val="top"/>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color w:val="000000"/>
                <w:sz w:val="24"/>
              </w:rPr>
            </w:pPr>
            <w:r>
              <w:rPr>
                <w:rFonts w:hint="eastAsia" w:ascii="宋体" w:hAnsi="宋体" w:cs="宋体"/>
                <w:color w:val="000000"/>
                <w:sz w:val="24"/>
              </w:rPr>
              <w:t>202</w:t>
            </w:r>
            <w:r>
              <w:rPr>
                <w:rFonts w:hint="eastAsia" w:ascii="宋体" w:hAnsi="宋体" w:cs="宋体"/>
                <w:color w:val="000000"/>
                <w:sz w:val="24"/>
                <w:lang w:val="en-US" w:eastAsia="zh-CN"/>
              </w:rPr>
              <w:t>3</w:t>
            </w:r>
            <w:r>
              <w:rPr>
                <w:rFonts w:hint="eastAsia" w:ascii="宋体" w:hAnsi="宋体" w:cs="宋体"/>
                <w:color w:val="000000"/>
                <w:sz w:val="24"/>
              </w:rPr>
              <w:t>.09.01——202</w:t>
            </w:r>
            <w:r>
              <w:rPr>
                <w:rFonts w:hint="eastAsia" w:ascii="宋体" w:hAnsi="宋体" w:cs="宋体"/>
                <w:color w:val="000000"/>
                <w:sz w:val="24"/>
                <w:lang w:val="en-US" w:eastAsia="zh-CN"/>
              </w:rPr>
              <w:t>3</w:t>
            </w:r>
            <w:r>
              <w:rPr>
                <w:rFonts w:hint="eastAsia" w:ascii="宋体" w:hAnsi="宋体" w:cs="宋体"/>
                <w:color w:val="000000"/>
                <w:sz w:val="24"/>
              </w:rPr>
              <w:t>.09.30  ：  确定选题，收集相关资料，撰写开题报告；</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color w:val="000000"/>
                <w:sz w:val="24"/>
              </w:rPr>
            </w:pPr>
            <w:r>
              <w:rPr>
                <w:rFonts w:hint="eastAsia" w:ascii="宋体" w:hAnsi="宋体" w:cs="宋体"/>
                <w:color w:val="000000"/>
                <w:sz w:val="24"/>
              </w:rPr>
              <w:t>202</w:t>
            </w:r>
            <w:r>
              <w:rPr>
                <w:rFonts w:hint="eastAsia" w:ascii="宋体" w:hAnsi="宋体" w:cs="宋体"/>
                <w:color w:val="000000"/>
                <w:sz w:val="24"/>
                <w:lang w:val="en-US" w:eastAsia="zh-CN"/>
              </w:rPr>
              <w:t>3</w:t>
            </w:r>
            <w:r>
              <w:rPr>
                <w:rFonts w:hint="eastAsia" w:ascii="宋体" w:hAnsi="宋体" w:cs="宋体"/>
                <w:color w:val="000000"/>
                <w:sz w:val="24"/>
              </w:rPr>
              <w:t>.10.01——202</w:t>
            </w:r>
            <w:r>
              <w:rPr>
                <w:rFonts w:hint="eastAsia" w:ascii="宋体" w:hAnsi="宋体" w:cs="宋体"/>
                <w:color w:val="000000"/>
                <w:sz w:val="24"/>
                <w:lang w:val="en-US" w:eastAsia="zh-CN"/>
              </w:rPr>
              <w:t>3</w:t>
            </w:r>
            <w:r>
              <w:rPr>
                <w:rFonts w:hint="eastAsia" w:ascii="宋体" w:hAnsi="宋体" w:cs="宋体"/>
                <w:color w:val="000000"/>
                <w:sz w:val="24"/>
              </w:rPr>
              <w:t>.10.30  ：  拟定总体研究，绘制系统设计整体框图；</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color w:val="000000"/>
                <w:sz w:val="24"/>
              </w:rPr>
            </w:pPr>
            <w:r>
              <w:rPr>
                <w:rFonts w:hint="eastAsia" w:ascii="宋体" w:hAnsi="宋体" w:cs="宋体"/>
                <w:color w:val="000000"/>
                <w:sz w:val="24"/>
              </w:rPr>
              <w:t>202</w:t>
            </w:r>
            <w:r>
              <w:rPr>
                <w:rFonts w:hint="eastAsia" w:ascii="宋体" w:hAnsi="宋体" w:cs="宋体"/>
                <w:color w:val="000000"/>
                <w:sz w:val="24"/>
                <w:lang w:val="en-US" w:eastAsia="zh-CN"/>
              </w:rPr>
              <w:t>3</w:t>
            </w:r>
            <w:r>
              <w:rPr>
                <w:rFonts w:hint="eastAsia" w:ascii="宋体" w:hAnsi="宋体" w:cs="宋体"/>
                <w:color w:val="000000"/>
                <w:sz w:val="24"/>
              </w:rPr>
              <w:t>.11.01——202</w:t>
            </w:r>
            <w:r>
              <w:rPr>
                <w:rFonts w:hint="eastAsia" w:ascii="宋体" w:hAnsi="宋体" w:cs="宋体"/>
                <w:color w:val="000000"/>
                <w:sz w:val="24"/>
                <w:lang w:val="en-US" w:eastAsia="zh-CN"/>
              </w:rPr>
              <w:t>3</w:t>
            </w:r>
            <w:r>
              <w:rPr>
                <w:rFonts w:hint="eastAsia" w:ascii="宋体" w:hAnsi="宋体" w:cs="宋体"/>
                <w:color w:val="000000"/>
                <w:sz w:val="24"/>
              </w:rPr>
              <w:t>.12.28  ：  完成系统硬件原理图设计；</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color w:val="000000"/>
                <w:sz w:val="24"/>
              </w:rPr>
            </w:pPr>
            <w:r>
              <w:rPr>
                <w:rFonts w:hint="eastAsia" w:ascii="宋体" w:hAnsi="宋体" w:cs="宋体"/>
                <w:color w:val="000000"/>
                <w:sz w:val="24"/>
              </w:rPr>
              <w:t>202</w:t>
            </w:r>
            <w:r>
              <w:rPr>
                <w:rFonts w:hint="eastAsia" w:ascii="宋体" w:hAnsi="宋体" w:cs="宋体"/>
                <w:color w:val="000000"/>
                <w:sz w:val="24"/>
                <w:lang w:val="en-US" w:eastAsia="zh-CN"/>
              </w:rPr>
              <w:t>4</w:t>
            </w:r>
            <w:r>
              <w:rPr>
                <w:rFonts w:hint="eastAsia" w:ascii="宋体" w:hAnsi="宋体" w:cs="宋体"/>
                <w:color w:val="000000"/>
                <w:sz w:val="24"/>
              </w:rPr>
              <w:t>.01.01——202</w:t>
            </w:r>
            <w:r>
              <w:rPr>
                <w:rFonts w:hint="eastAsia" w:ascii="宋体" w:hAnsi="宋体" w:cs="宋体"/>
                <w:color w:val="000000"/>
                <w:sz w:val="24"/>
                <w:lang w:val="en-US" w:eastAsia="zh-CN"/>
              </w:rPr>
              <w:t>4</w:t>
            </w:r>
            <w:r>
              <w:rPr>
                <w:rFonts w:hint="eastAsia" w:ascii="宋体" w:hAnsi="宋体" w:cs="宋体"/>
                <w:color w:val="000000"/>
                <w:sz w:val="24"/>
              </w:rPr>
              <w:t xml:space="preserve">.02.01  ：  完成系统软件设计； </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color w:val="000000"/>
                <w:sz w:val="24"/>
              </w:rPr>
            </w:pPr>
            <w:r>
              <w:rPr>
                <w:rFonts w:hint="eastAsia" w:ascii="宋体" w:hAnsi="宋体" w:cs="宋体"/>
                <w:color w:val="000000"/>
                <w:sz w:val="24"/>
              </w:rPr>
              <w:t>202</w:t>
            </w:r>
            <w:r>
              <w:rPr>
                <w:rFonts w:hint="eastAsia" w:ascii="宋体" w:hAnsi="宋体" w:cs="宋体"/>
                <w:color w:val="000000"/>
                <w:sz w:val="24"/>
                <w:lang w:val="en-US" w:eastAsia="zh-CN"/>
              </w:rPr>
              <w:t>4</w:t>
            </w:r>
            <w:r>
              <w:rPr>
                <w:rFonts w:hint="eastAsia" w:ascii="宋体" w:hAnsi="宋体" w:cs="宋体"/>
                <w:color w:val="000000"/>
                <w:sz w:val="24"/>
              </w:rPr>
              <w:t>.02.02——202</w:t>
            </w:r>
            <w:r>
              <w:rPr>
                <w:rFonts w:hint="eastAsia" w:ascii="宋体" w:hAnsi="宋体" w:cs="宋体"/>
                <w:color w:val="000000"/>
                <w:sz w:val="24"/>
                <w:lang w:val="en-US" w:eastAsia="zh-CN"/>
              </w:rPr>
              <w:t>4</w:t>
            </w:r>
            <w:r>
              <w:rPr>
                <w:rFonts w:hint="eastAsia" w:ascii="宋体" w:hAnsi="宋体" w:cs="宋体"/>
                <w:color w:val="000000"/>
                <w:sz w:val="24"/>
              </w:rPr>
              <w:t xml:space="preserve">.03.01  ：  组建系统并调测功能，完成论文撰写与修改； </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color w:val="000000"/>
                <w:sz w:val="24"/>
              </w:rPr>
            </w:pPr>
            <w:r>
              <w:rPr>
                <w:rFonts w:hint="eastAsia" w:ascii="宋体" w:hAnsi="宋体" w:cs="宋体"/>
                <w:color w:val="000000"/>
                <w:sz w:val="24"/>
              </w:rPr>
              <w:t>202</w:t>
            </w:r>
            <w:r>
              <w:rPr>
                <w:rFonts w:hint="eastAsia" w:ascii="宋体" w:hAnsi="宋体" w:cs="宋体"/>
                <w:color w:val="000000"/>
                <w:sz w:val="24"/>
                <w:lang w:val="en-US" w:eastAsia="zh-CN"/>
              </w:rPr>
              <w:t>4</w:t>
            </w:r>
            <w:r>
              <w:rPr>
                <w:rFonts w:hint="eastAsia" w:ascii="宋体" w:hAnsi="宋体" w:cs="宋体"/>
                <w:color w:val="000000"/>
                <w:sz w:val="24"/>
              </w:rPr>
              <w:t>.03.02——202</w:t>
            </w:r>
            <w:r>
              <w:rPr>
                <w:rFonts w:hint="eastAsia" w:ascii="宋体" w:hAnsi="宋体" w:cs="宋体"/>
                <w:color w:val="000000"/>
                <w:sz w:val="24"/>
                <w:lang w:val="en-US" w:eastAsia="zh-CN"/>
              </w:rPr>
              <w:t>4</w:t>
            </w:r>
            <w:r>
              <w:rPr>
                <w:rFonts w:hint="eastAsia" w:ascii="宋体" w:hAnsi="宋体" w:cs="宋体"/>
                <w:color w:val="000000"/>
                <w:sz w:val="24"/>
              </w:rPr>
              <w:t>.04.11  ：  答辩、修改完善论文。</w:t>
            </w:r>
          </w:p>
          <w:p>
            <w:pPr>
              <w:spacing w:line="300" w:lineRule="auto"/>
              <w:ind w:right="105" w:rightChars="50" w:firstLine="480" w:firstLineChars="200"/>
              <w:rPr>
                <w:rFonts w:hint="eastAsia" w:ascii="宋体" w:hAnsi="宋体" w:cs="宋体"/>
                <w:sz w:val="24"/>
              </w:rPr>
            </w:pPr>
            <w:bookmarkStart w:id="0" w:name="_GoBack"/>
            <w:bookmarkEnd w:id="0"/>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28" w:type="dxa"/>
            <w:bottom w:w="0" w:type="dxa"/>
            <w:right w:w="28" w:type="dxa"/>
          </w:tblCellMar>
        </w:tblPrEx>
        <w:trPr>
          <w:gridAfter w:val="1"/>
          <w:wAfter w:w="153" w:type="dxa"/>
          <w:cantSplit/>
          <w:trHeight w:val="13680" w:hRule="atLeast"/>
        </w:trPr>
        <w:tc>
          <w:tcPr>
            <w:tcW w:w="708" w:type="dxa"/>
            <w:gridSpan w:val="2"/>
            <w:tcBorders>
              <w:top w:val="single" w:color="auto" w:sz="8" w:space="0"/>
              <w:left w:val="single" w:color="auto" w:sz="12" w:space="0"/>
              <w:bottom w:val="single" w:color="auto" w:sz="8" w:space="0"/>
            </w:tcBorders>
            <w:noWrap w:val="0"/>
            <w:textDirection w:val="tbRlV"/>
            <w:vAlign w:val="center"/>
          </w:tcPr>
          <w:p>
            <w:pPr>
              <w:snapToGrid w:val="0"/>
              <w:spacing w:before="40" w:after="40"/>
              <w:ind w:left="113" w:right="113"/>
              <w:jc w:val="center"/>
              <w:rPr>
                <w:rFonts w:hint="default" w:eastAsia="宋体"/>
                <w:b/>
                <w:bCs/>
                <w:sz w:val="24"/>
                <w:szCs w:val="24"/>
                <w:lang w:val="en-US" w:eastAsia="zh-CN"/>
              </w:rPr>
            </w:pPr>
            <w:r>
              <w:rPr>
                <w:rFonts w:hint="eastAsia"/>
                <w:b/>
                <w:bCs/>
                <w:sz w:val="24"/>
                <w:szCs w:val="24"/>
                <w:lang w:val="en-US" w:eastAsia="zh-CN"/>
              </w:rPr>
              <w:t>完成功能需具备的条件</w:t>
            </w:r>
          </w:p>
        </w:tc>
        <w:tc>
          <w:tcPr>
            <w:tcW w:w="7640" w:type="dxa"/>
            <w:gridSpan w:val="2"/>
            <w:tcBorders>
              <w:top w:val="single" w:color="auto" w:sz="8" w:space="0"/>
              <w:bottom w:val="single" w:color="auto" w:sz="8" w:space="0"/>
              <w:right w:val="single" w:color="auto" w:sz="12" w:space="0"/>
            </w:tcBorders>
            <w:noWrap w:val="0"/>
            <w:vAlign w:val="top"/>
          </w:tcPr>
          <w:p>
            <w:pPr>
              <w:ind w:firstLine="480" w:firstLineChars="20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1.熟悉掌握有关单片机系统开发的基本理论以及基本知识，并能在设计中应用。</w:t>
            </w:r>
          </w:p>
          <w:p>
            <w:pPr>
              <w:ind w:firstLine="480" w:firstLineChars="20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2.掌握有关传感器的基本知识。</w:t>
            </w:r>
          </w:p>
          <w:p>
            <w:pPr>
              <w:ind w:firstLine="480" w:firstLineChars="20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3.具有软件程序编写基础。</w:t>
            </w:r>
          </w:p>
          <w:p>
            <w:pPr>
              <w:ind w:firstLine="480" w:firstLineChars="200"/>
              <w:jc w:val="left"/>
              <w:rPr>
                <w:rFonts w:hint="eastAsia" w:ascii="仿宋_GB2312" w:hAnsi="Arial" w:eastAsia="仿宋_GB2312" w:cs="Arial"/>
                <w:sz w:val="24"/>
                <w:szCs w:val="18"/>
              </w:rPr>
            </w:pPr>
            <w:r>
              <w:rPr>
                <w:rFonts w:hint="eastAsia" w:ascii="宋体" w:hAnsi="宋体" w:eastAsia="宋体" w:cs="宋体"/>
                <w:kern w:val="2"/>
                <w:sz w:val="24"/>
                <w:szCs w:val="24"/>
                <w:lang w:val="en-US" w:eastAsia="zh-CN" w:bidi="ar-SA"/>
              </w:rPr>
              <w:t>4.具有实物制作与调测的能力，将所学知识熟练运用到实践活动中去并且具有用科学知识方法来分析解决问题的创新实践能力。</w:t>
            </w:r>
          </w:p>
          <w:p>
            <w:pPr>
              <w:ind w:firstLine="480" w:firstLineChars="200"/>
              <w:jc w:val="left"/>
              <w:rPr>
                <w:rFonts w:hint="eastAsia" w:ascii="宋体" w:hAnsi="宋体" w:eastAsia="宋体" w:cs="宋体"/>
                <w:kern w:val="2"/>
                <w:sz w:val="24"/>
                <w:szCs w:val="24"/>
                <w:lang w:val="en-US" w:eastAsia="zh-CN" w:bidi="ar-SA"/>
              </w:rPr>
            </w:pPr>
            <w:r>
              <w:rPr>
                <w:rFonts w:hint="eastAsia" w:ascii="宋体" w:hAnsi="宋体" w:cs="宋体"/>
                <w:kern w:val="2"/>
                <w:sz w:val="24"/>
                <w:szCs w:val="24"/>
                <w:lang w:val="en-US" w:eastAsia="zh-CN" w:bidi="ar-SA"/>
              </w:rPr>
              <w:t>5、</w:t>
            </w:r>
            <w:r>
              <w:rPr>
                <w:rFonts w:hint="eastAsia" w:ascii="宋体" w:hAnsi="宋体" w:eastAsia="宋体" w:cs="宋体"/>
                <w:kern w:val="2"/>
                <w:sz w:val="24"/>
                <w:szCs w:val="24"/>
                <w:lang w:val="en-US" w:eastAsia="zh-CN" w:bidi="ar-SA"/>
              </w:rPr>
              <w:t>掌握STM32微控制器的基础应用及GPIO、ADC、串口通信等功能模块的使用方法。</w:t>
            </w:r>
          </w:p>
          <w:p>
            <w:pPr>
              <w:ind w:firstLine="480" w:firstLineChars="200"/>
              <w:jc w:val="left"/>
              <w:rPr>
                <w:rFonts w:hint="eastAsia" w:ascii="宋体" w:hAnsi="宋体" w:eastAsia="宋体" w:cs="宋体"/>
                <w:kern w:val="2"/>
                <w:sz w:val="24"/>
                <w:szCs w:val="24"/>
                <w:lang w:val="en-US" w:eastAsia="zh-CN" w:bidi="ar-SA"/>
              </w:rPr>
            </w:pPr>
            <w:r>
              <w:rPr>
                <w:rFonts w:hint="eastAsia" w:ascii="宋体" w:hAnsi="宋体" w:cs="宋体"/>
                <w:kern w:val="2"/>
                <w:sz w:val="24"/>
                <w:szCs w:val="24"/>
                <w:lang w:val="en-US" w:eastAsia="zh-CN" w:bidi="ar-SA"/>
              </w:rPr>
              <w:t>6、</w:t>
            </w:r>
            <w:r>
              <w:rPr>
                <w:rFonts w:hint="eastAsia" w:ascii="宋体" w:hAnsi="宋体" w:eastAsia="宋体" w:cs="宋体"/>
                <w:kern w:val="2"/>
                <w:sz w:val="24"/>
                <w:szCs w:val="24"/>
                <w:lang w:val="en-US" w:eastAsia="zh-CN" w:bidi="ar-SA"/>
              </w:rPr>
              <w:t>熟悉ESP8266的配置方式与MQTT、HTTP等物联网通信协议的基础知识。</w:t>
            </w:r>
          </w:p>
          <w:p>
            <w:pPr>
              <w:ind w:firstLine="480" w:firstLineChars="200"/>
              <w:jc w:val="left"/>
              <w:rPr>
                <w:rFonts w:hint="eastAsia" w:ascii="宋体" w:hAnsi="宋体" w:eastAsia="宋体" w:cs="宋体"/>
                <w:kern w:val="2"/>
                <w:sz w:val="24"/>
                <w:szCs w:val="24"/>
                <w:lang w:val="en-US" w:eastAsia="zh-CN" w:bidi="ar-SA"/>
              </w:rPr>
            </w:pPr>
            <w:r>
              <w:rPr>
                <w:rFonts w:hint="eastAsia" w:ascii="宋体" w:hAnsi="宋体" w:cs="宋体"/>
                <w:kern w:val="2"/>
                <w:sz w:val="24"/>
                <w:szCs w:val="24"/>
                <w:lang w:val="en-US" w:eastAsia="zh-CN" w:bidi="ar-SA"/>
              </w:rPr>
              <w:t>7、</w:t>
            </w:r>
            <w:r>
              <w:rPr>
                <w:rFonts w:hint="eastAsia" w:ascii="宋体" w:hAnsi="宋体" w:eastAsia="宋体" w:cs="宋体"/>
                <w:kern w:val="2"/>
                <w:sz w:val="24"/>
                <w:szCs w:val="24"/>
                <w:lang w:val="en-US" w:eastAsia="zh-CN" w:bidi="ar-SA"/>
              </w:rPr>
              <w:t>理解各类传感器的工作原理、数据采集方法及误差处理策略。</w:t>
            </w:r>
          </w:p>
          <w:p>
            <w:pPr>
              <w:ind w:firstLine="480" w:firstLineChars="200"/>
              <w:jc w:val="left"/>
              <w:rPr>
                <w:rFonts w:hint="eastAsia" w:ascii="宋体" w:hAnsi="宋体" w:eastAsia="宋体" w:cs="宋体"/>
                <w:kern w:val="2"/>
                <w:sz w:val="24"/>
                <w:szCs w:val="24"/>
                <w:lang w:val="en-US" w:eastAsia="zh-CN" w:bidi="ar-SA"/>
              </w:rPr>
            </w:pPr>
            <w:r>
              <w:rPr>
                <w:rFonts w:hint="eastAsia" w:ascii="宋体" w:hAnsi="宋体" w:cs="宋体"/>
                <w:kern w:val="2"/>
                <w:sz w:val="24"/>
                <w:szCs w:val="24"/>
                <w:lang w:val="en-US" w:eastAsia="zh-CN" w:bidi="ar-SA"/>
              </w:rPr>
              <w:t>8、</w:t>
            </w:r>
            <w:r>
              <w:rPr>
                <w:rFonts w:hint="eastAsia" w:ascii="宋体" w:hAnsi="宋体" w:eastAsia="宋体" w:cs="宋体"/>
                <w:kern w:val="2"/>
                <w:sz w:val="24"/>
                <w:szCs w:val="24"/>
                <w:lang w:val="en-US" w:eastAsia="zh-CN" w:bidi="ar-SA"/>
              </w:rPr>
              <w:t>具备一定的物联网平台使用经验，能够完成设备接入、数据绑定、云端规则配置等操作。</w:t>
            </w:r>
          </w:p>
          <w:p>
            <w:pPr>
              <w:ind w:firstLine="480" w:firstLineChars="200"/>
              <w:jc w:val="left"/>
              <w:rPr>
                <w:rFonts w:hint="eastAsia" w:ascii="宋体" w:hAnsi="宋体" w:eastAsia="宋体" w:cs="宋体"/>
                <w:kern w:val="2"/>
                <w:sz w:val="24"/>
                <w:szCs w:val="24"/>
                <w:lang w:val="en-US" w:eastAsia="zh-CN" w:bidi="ar-SA"/>
              </w:rPr>
            </w:pPr>
            <w:r>
              <w:rPr>
                <w:rFonts w:hint="eastAsia" w:ascii="宋体" w:hAnsi="宋体" w:cs="宋体"/>
                <w:kern w:val="2"/>
                <w:sz w:val="24"/>
                <w:szCs w:val="24"/>
                <w:lang w:val="en-US" w:eastAsia="zh-CN" w:bidi="ar-SA"/>
              </w:rPr>
              <w:t>9、</w:t>
            </w:r>
            <w:r>
              <w:rPr>
                <w:rFonts w:hint="eastAsia" w:ascii="宋体" w:hAnsi="宋体" w:eastAsia="宋体" w:cs="宋体"/>
                <w:kern w:val="2"/>
                <w:sz w:val="24"/>
                <w:szCs w:val="24"/>
                <w:lang w:val="en-US" w:eastAsia="zh-CN" w:bidi="ar-SA"/>
              </w:rPr>
              <w:t>能独立进行C语言程序编写与调试，具备一定的软硬件集成能力。</w:t>
            </w:r>
          </w:p>
          <w:p>
            <w:pPr>
              <w:ind w:firstLine="480" w:firstLineChars="200"/>
              <w:jc w:val="left"/>
              <w:rPr>
                <w:rFonts w:hint="eastAsia" w:ascii="仿宋_GB2312" w:hAnsi="Arial" w:eastAsia="仿宋_GB2312" w:cs="Arial"/>
                <w:sz w:val="24"/>
                <w:szCs w:val="18"/>
              </w:rPr>
            </w:pPr>
          </w:p>
          <w:p>
            <w:pPr>
              <w:spacing w:line="300" w:lineRule="auto"/>
              <w:ind w:right="105" w:rightChars="50" w:firstLine="480" w:firstLineChars="200"/>
              <w:rPr>
                <w:rFonts w:hint="eastAsia" w:ascii="宋体" w:hAnsi="宋体" w:cs="宋体"/>
                <w:sz w:val="24"/>
              </w:rPr>
            </w:pPr>
          </w:p>
        </w:tc>
      </w:tr>
    </w:tbl>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eastAsiaTheme="minorEastAsia"/>
          <w:lang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_GB2312">
    <w:altName w:val="仿宋"/>
    <w:panose1 w:val="020106090300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56EEA"/>
    <w:rsid w:val="032B3B8F"/>
    <w:rsid w:val="0340173B"/>
    <w:rsid w:val="05CC1CA3"/>
    <w:rsid w:val="0A4C6F57"/>
    <w:rsid w:val="0FD22917"/>
    <w:rsid w:val="10980C66"/>
    <w:rsid w:val="1140695B"/>
    <w:rsid w:val="11EC57E6"/>
    <w:rsid w:val="163E428E"/>
    <w:rsid w:val="19B07A9F"/>
    <w:rsid w:val="1B89221A"/>
    <w:rsid w:val="1E3E5A2A"/>
    <w:rsid w:val="1EAE27A1"/>
    <w:rsid w:val="203F6BBC"/>
    <w:rsid w:val="23B27A4B"/>
    <w:rsid w:val="26230F6A"/>
    <w:rsid w:val="2739750B"/>
    <w:rsid w:val="2D2008F1"/>
    <w:rsid w:val="343D7127"/>
    <w:rsid w:val="373A7465"/>
    <w:rsid w:val="396046AE"/>
    <w:rsid w:val="40D51758"/>
    <w:rsid w:val="45F66658"/>
    <w:rsid w:val="47CC34D9"/>
    <w:rsid w:val="4A923541"/>
    <w:rsid w:val="4F586138"/>
    <w:rsid w:val="52E15705"/>
    <w:rsid w:val="55450046"/>
    <w:rsid w:val="5B6D649B"/>
    <w:rsid w:val="5E7E16EF"/>
    <w:rsid w:val="5EF77B08"/>
    <w:rsid w:val="63371753"/>
    <w:rsid w:val="634A39C9"/>
    <w:rsid w:val="635E5639"/>
    <w:rsid w:val="65AF66AD"/>
    <w:rsid w:val="65B43932"/>
    <w:rsid w:val="67787532"/>
    <w:rsid w:val="68305A7D"/>
    <w:rsid w:val="713E2ADE"/>
    <w:rsid w:val="722738E7"/>
    <w:rsid w:val="727C535C"/>
    <w:rsid w:val="729A5C3B"/>
    <w:rsid w:val="73812C97"/>
    <w:rsid w:val="746F1F92"/>
    <w:rsid w:val="751F40B7"/>
    <w:rsid w:val="7CB16AA9"/>
    <w:rsid w:val="7F510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2"/>
    <w:qFormat/>
    <w:uiPriority w:val="0"/>
    <w:pPr>
      <w:keepNext/>
      <w:keepLines/>
      <w:spacing w:line="460" w:lineRule="exact"/>
      <w:outlineLvl w:val="0"/>
    </w:pPr>
    <w:rPr>
      <w:b/>
      <w:bCs/>
      <w:kern w:val="44"/>
      <w:sz w:val="32"/>
      <w:szCs w:val="44"/>
    </w:rPr>
  </w:style>
  <w:style w:type="paragraph" w:styleId="3">
    <w:name w:val="heading 2"/>
    <w:basedOn w:val="1"/>
    <w:next w:val="1"/>
    <w:link w:val="13"/>
    <w:semiHidden/>
    <w:unhideWhenUsed/>
    <w:qFormat/>
    <w:uiPriority w:val="0"/>
    <w:pPr>
      <w:keepNext/>
      <w:keepLines/>
      <w:spacing w:line="460" w:lineRule="exact"/>
      <w:outlineLvl w:val="1"/>
    </w:pPr>
    <w:rPr>
      <w:rFonts w:eastAsia="黑体" w:asciiTheme="majorAscii" w:hAnsiTheme="majorAscii" w:cstheme="majorBidi"/>
      <w:b/>
      <w:bCs/>
      <w:sz w:val="30"/>
      <w:szCs w:val="32"/>
    </w:rPr>
  </w:style>
  <w:style w:type="paragraph" w:styleId="4">
    <w:name w:val="heading 3"/>
    <w:basedOn w:val="1"/>
    <w:next w:val="1"/>
    <w:link w:val="11"/>
    <w:semiHidden/>
    <w:unhideWhenUsed/>
    <w:qFormat/>
    <w:uiPriority w:val="0"/>
    <w:pPr>
      <w:spacing w:before="0" w:beforeAutospacing="0" w:afterAutospacing="0"/>
      <w:jc w:val="left"/>
      <w:outlineLvl w:val="2"/>
    </w:pPr>
    <w:rPr>
      <w:rFonts w:hint="eastAsia" w:ascii="宋体" w:hAnsi="宋体" w:eastAsia="黑体" w:cs="宋体"/>
      <w:b/>
      <w:bCs/>
      <w:kern w:val="0"/>
      <w:szCs w:val="27"/>
      <w:lang w:bidi="ar"/>
    </w:rPr>
  </w:style>
  <w:style w:type="character" w:default="1" w:styleId="9">
    <w:name w:val="Default Paragraph Font"/>
    <w:semiHidden/>
    <w:unhideWhenUsed/>
    <w:qFormat/>
    <w:uiPriority w:val="1"/>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rFonts w:ascii="Times New Roman" w:hAnsi="Times New Roman" w:eastAsia="宋体" w:cs="Times New Roman"/>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paragraph" w:styleId="7">
    <w:name w:val="Title"/>
    <w:basedOn w:val="1"/>
    <w:qFormat/>
    <w:uiPriority w:val="0"/>
    <w:pPr>
      <w:spacing w:before="240" w:beforeLines="0" w:beforeAutospacing="0" w:after="60" w:afterLines="0" w:afterAutospacing="0"/>
      <w:jc w:val="center"/>
      <w:outlineLvl w:val="0"/>
    </w:pPr>
    <w:rPr>
      <w:rFonts w:ascii="Arial" w:hAnsi="Arial"/>
      <w:b/>
      <w:sz w:val="32"/>
    </w:rPr>
  </w:style>
  <w:style w:type="character" w:styleId="10">
    <w:name w:val="Strong"/>
    <w:basedOn w:val="9"/>
    <w:qFormat/>
    <w:uiPriority w:val="0"/>
    <w:rPr>
      <w:b/>
    </w:rPr>
  </w:style>
  <w:style w:type="character" w:customStyle="1" w:styleId="11">
    <w:name w:val="标题 3 字符"/>
    <w:basedOn w:val="9"/>
    <w:link w:val="4"/>
    <w:semiHidden/>
    <w:qFormat/>
    <w:uiPriority w:val="9"/>
    <w:rPr>
      <w:rFonts w:ascii="宋体" w:hAnsi="宋体" w:eastAsia="黑体" w:cs="宋体"/>
      <w:b/>
      <w:bCs/>
      <w:kern w:val="2"/>
      <w:sz w:val="24"/>
      <w:szCs w:val="32"/>
    </w:rPr>
  </w:style>
  <w:style w:type="character" w:customStyle="1" w:styleId="12">
    <w:name w:val="标题 1 字符"/>
    <w:basedOn w:val="9"/>
    <w:link w:val="2"/>
    <w:qFormat/>
    <w:locked/>
    <w:uiPriority w:val="99"/>
    <w:rPr>
      <w:rFonts w:ascii="Times New Roman" w:hAnsi="Times New Roman" w:eastAsiaTheme="minorEastAsia"/>
      <w:b/>
      <w:bCs/>
      <w:kern w:val="44"/>
      <w:sz w:val="32"/>
      <w:szCs w:val="44"/>
    </w:rPr>
  </w:style>
  <w:style w:type="character" w:customStyle="1" w:styleId="13">
    <w:name w:val="标题 2 Char"/>
    <w:basedOn w:val="9"/>
    <w:link w:val="3"/>
    <w:qFormat/>
    <w:uiPriority w:val="99"/>
    <w:rPr>
      <w:rFonts w:ascii="Arial" w:hAnsi="Arial" w:eastAsia="黑体" w:cs="Times New Roman"/>
      <w:b/>
      <w:bCs/>
      <w:kern w:val="2"/>
      <w:sz w:val="28"/>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797</Words>
  <Characters>959</Characters>
  <Lines>0</Lines>
  <Paragraphs>0</Paragraphs>
  <TotalTime>5</TotalTime>
  <ScaleCrop>false</ScaleCrop>
  <LinksUpToDate>false</LinksUpToDate>
  <CharactersWithSpaces>987</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2024-04-12T04:06:00Z</dcterms:created>
  <dc:creator>fxp</dc:creator>
  <cp:lastModifiedBy>Administrator</cp:lastModifiedBy>
  <dcterms:modified xsi:type="dcterms:W3CDTF">2025-07-28T07:38:10Z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367B0D68BB5C48E09C7DAE002FE9C72E_12</vt:lpwstr>
  </property>
  <property fmtid="{D5CDD505-2E9C-101B-9397-08002B2CF9AE}" pid="4" name="KSOTemplateDocerSaveRecord">
    <vt:lpwstr>eyJoZGlkIjoiNTExZTZhODU2OGFlNGZmZTVlMjBkNzY4N2Q1ZGU2MzEiLCJ1c2VySWQiOiI4Mzk3NzM1NDAifQ==</vt:lpwstr>
  </property>
</Properties>
</file>