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0098C">
      <w:pPr>
        <w:spacing w:after="0" w:line="240" w:lineRule="auto"/>
        <w:rPr>
          <w:rFonts w:ascii="Times New Roman" w:hAnsi="Times New Roman" w:eastAsia="宋体" w:cs="Times New Roman"/>
          <w:sz w:val="36"/>
          <w:szCs w:val="36"/>
          <w:lang w:eastAsia="en-US"/>
        </w:rPr>
      </w:pPr>
    </w:p>
    <w:p w14:paraId="6B5B39B1">
      <w:pPr>
        <w:spacing w:after="0" w:line="240" w:lineRule="auto"/>
        <w:jc w:val="center"/>
        <w:rPr>
          <w:rFonts w:ascii="Times New Roman" w:hAnsi="Times New Roman" w:eastAsia="宋体" w:cs="Times New Roman"/>
          <w:sz w:val="36"/>
          <w:szCs w:val="36"/>
          <w:lang w:eastAsia="en-US"/>
        </w:rPr>
      </w:pPr>
    </w:p>
    <w:p w14:paraId="25C1227B">
      <w:pPr>
        <w:spacing w:after="0" w:line="240" w:lineRule="auto"/>
        <w:jc w:val="center"/>
        <w:rPr>
          <w:rFonts w:ascii="Times New Roman" w:hAnsi="Times New Roman" w:eastAsia="宋体" w:cs="Times New Roman"/>
          <w:sz w:val="36"/>
          <w:szCs w:val="36"/>
          <w:lang w:eastAsia="en-US"/>
        </w:rPr>
      </w:pPr>
      <w:r>
        <w:rPr>
          <w:rFonts w:ascii="Times New Roman" w:hAnsi="Times New Roman" w:eastAsia="宋体" w:cs="Times New Roman"/>
          <w:sz w:val="36"/>
          <w:szCs w:val="36"/>
          <w:lang w:eastAsia="en-US"/>
        </w:rPr>
        <w:t>Supplementary Materials for</w:t>
      </w:r>
    </w:p>
    <w:p w14:paraId="7D5480CD">
      <w:pPr>
        <w:spacing w:after="0" w:line="240" w:lineRule="auto"/>
        <w:rPr>
          <w:rFonts w:ascii="Times New Roman" w:hAnsi="Times New Roman" w:eastAsia="宋体" w:cs="Times New Roman"/>
          <w:sz w:val="24"/>
          <w:szCs w:val="20"/>
          <w:lang w:eastAsia="en-US"/>
        </w:rPr>
      </w:pPr>
    </w:p>
    <w:p w14:paraId="2DDE3A8D">
      <w:pPr>
        <w:spacing w:after="0" w:line="240" w:lineRule="auto"/>
        <w:jc w:val="center"/>
        <w:rPr>
          <w:rFonts w:ascii="Times New Roman" w:hAnsi="Times New Roman" w:eastAsia="宋体" w:cs="Times New Roman"/>
          <w:sz w:val="28"/>
          <w:szCs w:val="28"/>
          <w:lang w:eastAsia="en-US"/>
        </w:rPr>
      </w:pPr>
      <w:r>
        <w:rPr>
          <w:rFonts w:hint="eastAsia" w:ascii="Times New Roman" w:hAnsi="Times New Roman" w:eastAsia="宋体" w:cs="Times New Roman"/>
          <w:sz w:val="28"/>
          <w:szCs w:val="28"/>
          <w:lang w:eastAsia="en-US"/>
        </w:rPr>
        <w:t>A protein vaccine of RBD integrated with immune evasion mutation shows broad protection against SARS-CoV-2</w:t>
      </w:r>
    </w:p>
    <w:p w14:paraId="246475D9">
      <w:pPr>
        <w:keepNext/>
        <w:keepLines/>
        <w:spacing w:before="340" w:after="330" w:line="240" w:lineRule="auto"/>
        <w:outlineLvl w:val="0"/>
        <w:rPr>
          <w:rFonts w:ascii="Times New Roman" w:hAnsi="Times New Roman" w:eastAsia="等线" w:cs="Times New Roman"/>
          <w:color w:val="000000" w:themeColor="text1"/>
          <w:kern w:val="44"/>
          <w:sz w:val="24"/>
          <w:szCs w:val="24"/>
          <w14:textFill>
            <w14:solidFill>
              <w14:schemeClr w14:val="tx1"/>
            </w14:solidFill>
          </w14:textFill>
        </w:rPr>
      </w:pPr>
      <w:r>
        <w:rPr>
          <w:rFonts w:hint="eastAsia" w:ascii="Times New Roman" w:hAnsi="Times New Roman" w:eastAsia="等线" w:cs="Times New Roman"/>
          <w:color w:val="000000" w:themeColor="text1"/>
          <w:kern w:val="44"/>
          <w:sz w:val="24"/>
          <w:szCs w:val="24"/>
          <w14:textFill>
            <w14:solidFill>
              <w14:schemeClr w14:val="tx1"/>
            </w14:solidFill>
          </w14:textFill>
        </w:rPr>
        <w:t>Ran An</w:t>
      </w:r>
      <w:bookmarkStart w:id="0" w:name="_Hlk159854545"/>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bookmarkEnd w:id="0"/>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w:t>
      </w:r>
      <w:r>
        <w:rPr>
          <w:rFonts w:hint="eastAsia" w:ascii="Times New Roman" w:hAnsi="Times New Roman" w:eastAsia="等线" w:cs="Times New Roman"/>
          <w:color w:val="000000" w:themeColor="text1"/>
          <w:kern w:val="44"/>
          <w:sz w:val="24"/>
          <w:szCs w:val="24"/>
          <w14:textFill>
            <w14:solidFill>
              <w14:schemeClr w14:val="tx1"/>
            </w14:solidFill>
          </w14:textFill>
        </w:rPr>
        <w:t>, Hao Yang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xml:space="preserve">, </w:t>
      </w:r>
      <w:bookmarkStart w:id="1" w:name="_Hlk159856299"/>
      <w:r>
        <w:rPr>
          <w:rFonts w:hint="eastAsia" w:ascii="Times New Roman" w:hAnsi="Times New Roman" w:eastAsia="等线" w:cs="Times New Roman"/>
          <w:color w:val="000000" w:themeColor="text1"/>
          <w:kern w:val="44"/>
          <w:sz w:val="24"/>
          <w:szCs w:val="24"/>
          <w14:textFill>
            <w14:solidFill>
              <w14:schemeClr w14:val="tx1"/>
            </w14:solidFill>
          </w14:textFill>
        </w:rPr>
        <w:t>Cong Tang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Qianqian Li</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ascii="Times New Roman" w:hAnsi="Times New Roman" w:eastAsia="等线" w:cs="Times New Roman"/>
          <w:color w:val="000000" w:themeColor="text1"/>
          <w:kern w:val="44"/>
          <w:sz w:val="24"/>
          <w:szCs w:val="24"/>
          <w:vertAlign w:val="superscript"/>
          <w14:textFill>
            <w14:solidFill>
              <w14:schemeClr w14:val="tx1"/>
            </w14:solidFill>
          </w14:textFill>
        </w:rPr>
        <w:t>2,3</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w:t>
      </w:r>
      <w:r>
        <w:rPr>
          <w:rFonts w:hint="eastAsia" w:ascii="Times New Roman" w:hAnsi="Times New Roman" w:eastAsia="等线" w:cs="Times New Roman"/>
          <w:color w:val="000000" w:themeColor="text1"/>
          <w:kern w:val="44"/>
          <w:sz w:val="24"/>
          <w:szCs w:val="24"/>
          <w14:textFill>
            <w14:solidFill>
              <w14:schemeClr w14:val="tx1"/>
            </w14:solidFill>
          </w14:textFill>
        </w:rPr>
        <w:t>, Qing Huang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Haixuan Wang</w:t>
      </w:r>
      <w:bookmarkEnd w:id="1"/>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Junbin Wang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Yanan Zhou</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Yun Yang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Hongyu Chen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Wenhai Yu</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Bai Li</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Daoju Wu</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Yong Zhang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Fangyu Luo</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Wenqi Quan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Jingwen Xu</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Dongdong Lin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Xiaoming Liang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xml:space="preserve">, Yuhuan </w:t>
      </w:r>
      <w:bookmarkStart w:id="4" w:name="_GoBack"/>
      <w:bookmarkEnd w:id="4"/>
      <w:r>
        <w:rPr>
          <w:rFonts w:hint="eastAsia" w:ascii="Times New Roman" w:hAnsi="Times New Roman" w:eastAsia="等线" w:cs="Times New Roman"/>
          <w:color w:val="000000" w:themeColor="text1"/>
          <w:kern w:val="44"/>
          <w:sz w:val="24"/>
          <w:szCs w:val="24"/>
          <w14:textFill>
            <w14:solidFill>
              <w14:schemeClr w14:val="tx1"/>
            </w14:solidFill>
          </w14:textFill>
        </w:rPr>
        <w:t>Yan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Longhai Yuan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Xuena Du</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Yuxia Yuan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Yanwen Li</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hint="eastAsia" w:ascii="Times New Roman" w:hAnsi="Times New Roman" w:eastAsia="等线" w:cs="Times New Roman"/>
          <w:color w:val="000000" w:themeColor="text1"/>
          <w:kern w:val="44"/>
          <w:sz w:val="24"/>
          <w:szCs w:val="24"/>
          <w14:textFill>
            <w14:solidFill>
              <w14:schemeClr w14:val="tx1"/>
            </w14:solidFill>
          </w14:textFill>
        </w:rPr>
        <w:t>, Qiangming Sun</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ascii="Times New Roman" w:hAnsi="Times New Roman" w:eastAsia="等线" w:cs="Times New Roman"/>
          <w:color w:val="000000" w:themeColor="text1"/>
          <w:kern w:val="44"/>
          <w:sz w:val="24"/>
          <w:szCs w:val="24"/>
          <w:vertAlign w:val="superscript"/>
          <w14:textFill>
            <w14:solidFill>
              <w14:schemeClr w14:val="tx1"/>
            </w14:solidFill>
          </w14:textFill>
        </w:rPr>
        <w:t>,2,3</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,4</w:t>
      </w:r>
      <w:r>
        <w:rPr>
          <w:rFonts w:hint="eastAsia" w:ascii="Times New Roman" w:hAnsi="Times New Roman" w:eastAsia="等线" w:cs="Times New Roman"/>
          <w:color w:val="000000" w:themeColor="text1"/>
          <w:kern w:val="44"/>
          <w:sz w:val="24"/>
          <w:szCs w:val="24"/>
          <w14:textFill>
            <w14:solidFill>
              <w14:schemeClr w14:val="tx1"/>
            </w14:solidFill>
          </w14:textFill>
        </w:rPr>
        <w:t>*, Youchun Wang</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ascii="Times New Roman" w:hAnsi="Times New Roman" w:eastAsia="等线" w:cs="Times New Roman"/>
          <w:color w:val="000000" w:themeColor="text1"/>
          <w:kern w:val="44"/>
          <w:sz w:val="24"/>
          <w:szCs w:val="24"/>
          <w:vertAlign w:val="superscript"/>
          <w14:textFill>
            <w14:solidFill>
              <w14:schemeClr w14:val="tx1"/>
            </w14:solidFill>
          </w14:textFill>
        </w:rPr>
        <w:t>,2,3</w:t>
      </w:r>
      <w:r>
        <w:rPr>
          <w:rFonts w:hint="eastAsia" w:ascii="Times New Roman" w:hAnsi="Times New Roman" w:eastAsia="等线" w:cs="Times New Roman"/>
          <w:color w:val="000000" w:themeColor="text1"/>
          <w:kern w:val="44"/>
          <w:sz w:val="24"/>
          <w:szCs w:val="24"/>
          <w14:textFill>
            <w14:solidFill>
              <w14:schemeClr w14:val="tx1"/>
            </w14:solidFill>
          </w14:textFill>
        </w:rPr>
        <w:t>*, Shuaiyao Lu</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1</w:t>
      </w:r>
      <w:r>
        <w:rPr>
          <w:rFonts w:ascii="Times New Roman" w:hAnsi="Times New Roman" w:eastAsia="等线" w:cs="Times New Roman"/>
          <w:color w:val="000000" w:themeColor="text1"/>
          <w:kern w:val="44"/>
          <w:sz w:val="24"/>
          <w:szCs w:val="24"/>
          <w:vertAlign w:val="superscript"/>
          <w14:textFill>
            <w14:solidFill>
              <w14:schemeClr w14:val="tx1"/>
            </w14:solidFill>
          </w14:textFill>
        </w:rPr>
        <w:t>,2,3</w:t>
      </w:r>
      <w:r>
        <w:rPr>
          <w:rFonts w:hint="eastAsia" w:ascii="Times New Roman" w:hAnsi="Times New Roman" w:eastAsia="等线" w:cs="Times New Roman"/>
          <w:color w:val="000000" w:themeColor="text1"/>
          <w:kern w:val="44"/>
          <w:sz w:val="24"/>
          <w:szCs w:val="24"/>
          <w:vertAlign w:val="superscript"/>
          <w14:textFill>
            <w14:solidFill>
              <w14:schemeClr w14:val="tx1"/>
            </w14:solidFill>
          </w14:textFill>
        </w:rPr>
        <w:t>,4</w:t>
      </w:r>
      <w:r>
        <w:rPr>
          <w:rFonts w:hint="eastAsia" w:ascii="Times New Roman" w:hAnsi="Times New Roman" w:eastAsia="等线" w:cs="Times New Roman"/>
          <w:color w:val="000000" w:themeColor="text1"/>
          <w:kern w:val="44"/>
          <w:sz w:val="24"/>
          <w:szCs w:val="24"/>
          <w14:textFill>
            <w14:solidFill>
              <w14:schemeClr w14:val="tx1"/>
            </w14:solidFill>
          </w14:textFill>
        </w:rPr>
        <w:t>*</w:t>
      </w:r>
    </w:p>
    <w:p w14:paraId="0A4801D4">
      <w:pPr>
        <w:spacing w:after="0" w:line="240" w:lineRule="auto"/>
        <w:jc w:val="center"/>
        <w:rPr>
          <w:rFonts w:ascii="Times New Roman" w:hAnsi="Times New Roman" w:eastAsia="宋体" w:cs="Times New Roman"/>
          <w:sz w:val="24"/>
          <w:szCs w:val="20"/>
          <w:lang w:eastAsia="en-US"/>
        </w:rPr>
      </w:pPr>
      <w:r>
        <w:rPr>
          <w:rFonts w:ascii="Times New Roman" w:hAnsi="Times New Roman" w:eastAsia="宋体" w:cs="Times New Roman"/>
          <w:sz w:val="24"/>
          <w:szCs w:val="24"/>
          <w:lang w:eastAsia="en-US"/>
        </w:rPr>
        <w:t xml:space="preserve">Correspondence to: </w:t>
      </w:r>
      <w:r>
        <w:rPr>
          <w:rFonts w:hint="eastAsia" w:ascii="Times New Roman" w:hAnsi="Times New Roman" w:eastAsia="宋体" w:cs="Times New Roman"/>
          <w:sz w:val="24"/>
          <w:szCs w:val="20"/>
          <w:lang w:eastAsia="en-US"/>
        </w:rPr>
        <w:t>Qiangming Sun, qsun@imbcams.com.cn</w:t>
      </w:r>
    </w:p>
    <w:p w14:paraId="077AE501">
      <w:pPr>
        <w:spacing w:after="0" w:line="240" w:lineRule="auto"/>
        <w:jc w:val="center"/>
        <w:rPr>
          <w:rFonts w:ascii="Times New Roman" w:hAnsi="Times New Roman" w:eastAsia="宋体" w:cs="Times New Roman"/>
          <w:sz w:val="24"/>
          <w:szCs w:val="20"/>
          <w:lang w:eastAsia="en-US"/>
        </w:rPr>
      </w:pPr>
      <w:r>
        <w:rPr>
          <w:rFonts w:hint="eastAsia" w:ascii="Times New Roman" w:hAnsi="Times New Roman" w:eastAsia="宋体" w:cs="Times New Roman"/>
          <w:sz w:val="24"/>
          <w:szCs w:val="20"/>
          <w:lang w:eastAsia="en-US"/>
        </w:rPr>
        <w:t>Youchun Wang, wangyc@nifdc.org.cn</w:t>
      </w:r>
    </w:p>
    <w:p w14:paraId="10B019AE">
      <w:pPr>
        <w:spacing w:after="0" w:line="240" w:lineRule="auto"/>
        <w:jc w:val="center"/>
        <w:rPr>
          <w:rFonts w:ascii="Times New Roman" w:hAnsi="Times New Roman" w:eastAsia="宋体" w:cs="Times New Roman"/>
          <w:sz w:val="24"/>
          <w:szCs w:val="24"/>
          <w:lang w:eastAsia="en-US"/>
        </w:rPr>
      </w:pPr>
      <w:r>
        <w:rPr>
          <w:rFonts w:hint="eastAsia" w:ascii="Times New Roman" w:hAnsi="Times New Roman" w:eastAsia="宋体" w:cs="Times New Roman"/>
          <w:sz w:val="24"/>
          <w:szCs w:val="20"/>
          <w:lang w:eastAsia="en-US"/>
        </w:rPr>
        <w:t>Shuaiyao Lu, lushuaiyao-km@163.com</w:t>
      </w:r>
    </w:p>
    <w:p w14:paraId="4ED5D22C">
      <w:pPr>
        <w:spacing w:after="0" w:line="240" w:lineRule="auto"/>
        <w:rPr>
          <w:rFonts w:ascii="Times New Roman" w:hAnsi="Times New Roman" w:eastAsia="宋体" w:cs="Times New Roman"/>
          <w:sz w:val="24"/>
          <w:szCs w:val="20"/>
          <w:lang w:eastAsia="en-US"/>
        </w:rPr>
      </w:pPr>
    </w:p>
    <w:p w14:paraId="7BECB108">
      <w:pPr>
        <w:spacing w:after="0" w:line="240" w:lineRule="auto"/>
        <w:rPr>
          <w:rFonts w:ascii="Times New Roman" w:hAnsi="Times New Roman" w:eastAsia="宋体" w:cs="Times New Roman"/>
          <w:b/>
          <w:sz w:val="24"/>
          <w:szCs w:val="20"/>
          <w:lang w:eastAsia="en-US"/>
        </w:rPr>
      </w:pPr>
    </w:p>
    <w:p w14:paraId="425071F3">
      <w:pPr>
        <w:spacing w:after="0" w:line="240" w:lineRule="auto"/>
        <w:rPr>
          <w:rFonts w:ascii="Times New Roman" w:hAnsi="Times New Roman" w:eastAsia="宋体" w:cs="Times New Roman"/>
          <w:b/>
          <w:sz w:val="24"/>
          <w:szCs w:val="20"/>
          <w:lang w:eastAsia="en-US"/>
        </w:rPr>
      </w:pPr>
      <w:r>
        <w:rPr>
          <w:rFonts w:ascii="Times New Roman" w:hAnsi="Times New Roman" w:eastAsia="宋体" w:cs="Times New Roman"/>
          <w:b/>
          <w:sz w:val="24"/>
          <w:szCs w:val="20"/>
          <w:lang w:eastAsia="en-US"/>
        </w:rPr>
        <w:t>This PDF file includes:</w:t>
      </w:r>
    </w:p>
    <w:p w14:paraId="23303C70">
      <w:pPr>
        <w:spacing w:after="0" w:line="240" w:lineRule="auto"/>
        <w:rPr>
          <w:rFonts w:ascii="Times New Roman" w:hAnsi="Times New Roman" w:eastAsia="宋体" w:cs="Times New Roman"/>
          <w:sz w:val="24"/>
          <w:szCs w:val="20"/>
          <w:lang w:eastAsia="en-US"/>
        </w:rPr>
      </w:pPr>
    </w:p>
    <w:p w14:paraId="0C8B6145">
      <w:pPr>
        <w:spacing w:after="0" w:line="240" w:lineRule="auto"/>
        <w:ind w:left="720"/>
        <w:rPr>
          <w:rFonts w:ascii="Times New Roman" w:hAnsi="Times New Roman" w:eastAsia="宋体" w:cs="Times New Roman"/>
          <w:sz w:val="24"/>
          <w:szCs w:val="20"/>
        </w:rPr>
      </w:pPr>
      <w:r>
        <w:rPr>
          <w:rFonts w:ascii="Times New Roman" w:hAnsi="Times New Roman" w:eastAsia="宋体" w:cs="Times New Roman"/>
          <w:sz w:val="24"/>
          <w:szCs w:val="20"/>
          <w:lang w:eastAsia="en-US"/>
        </w:rPr>
        <w:t>Fig</w:t>
      </w:r>
      <w:r>
        <w:rPr>
          <w:rFonts w:hint="eastAsia" w:ascii="Times New Roman" w:hAnsi="Times New Roman" w:eastAsia="宋体" w:cs="Times New Roman"/>
          <w:sz w:val="24"/>
          <w:szCs w:val="20"/>
        </w:rPr>
        <w:t>ure</w:t>
      </w:r>
      <w:r>
        <w:rPr>
          <w:rFonts w:ascii="Times New Roman" w:hAnsi="Times New Roman" w:eastAsia="宋体" w:cs="Times New Roman"/>
          <w:sz w:val="24"/>
          <w:szCs w:val="20"/>
          <w:lang w:eastAsia="en-US"/>
        </w:rPr>
        <w:t>s. S1 to S</w:t>
      </w:r>
      <w:r>
        <w:rPr>
          <w:rFonts w:hint="eastAsia" w:ascii="Times New Roman" w:hAnsi="Times New Roman" w:eastAsia="宋体" w:cs="Times New Roman"/>
          <w:sz w:val="24"/>
          <w:szCs w:val="20"/>
        </w:rPr>
        <w:t>14</w:t>
      </w:r>
    </w:p>
    <w:p w14:paraId="5A1F399B">
      <w:pPr>
        <w:spacing w:line="480" w:lineRule="auto"/>
        <w:jc w:val="both"/>
        <w:rPr>
          <w:rFonts w:ascii="Times New Roman" w:hAnsi="Times New Roman" w:eastAsia="等线" w:cs="Times New Roman"/>
          <w:b/>
          <w:bCs/>
          <w:sz w:val="24"/>
          <w:szCs w:val="24"/>
        </w:rPr>
      </w:pPr>
      <w:r>
        <w:rPr>
          <w:rFonts w:ascii="Arial" w:hAnsi="Arial" w:eastAsia="宋体" w:cs="Arial"/>
          <w:sz w:val="21"/>
          <w:szCs w:val="21"/>
          <w:shd w:val="clear" w:color="auto" w:fill="FFFFFF"/>
        </w:rPr>
        <w:br w:type="textWrapping"/>
      </w:r>
    </w:p>
    <w:p w14:paraId="7AF1C938">
      <w:pPr>
        <w:rPr>
          <w:rFonts w:ascii="Times New Roman" w:hAnsi="Times New Roman" w:eastAsia="等线" w:cs="Times New Roman"/>
          <w:b/>
          <w:bCs/>
          <w:sz w:val="24"/>
          <w:szCs w:val="24"/>
        </w:rPr>
      </w:pPr>
      <w:r>
        <w:rPr>
          <w:rFonts w:ascii="Times New Roman" w:hAnsi="Times New Roman" w:eastAsia="等线" w:cs="Times New Roman"/>
          <w:b/>
          <w:bCs/>
          <w:sz w:val="24"/>
          <w:szCs w:val="24"/>
        </w:rPr>
        <w:br w:type="page"/>
      </w:r>
    </w:p>
    <w:p w14:paraId="28C16859">
      <w:pPr>
        <w:spacing w:line="480" w:lineRule="auto"/>
        <w:jc w:val="both"/>
        <w:rPr>
          <w:rFonts w:ascii="Times New Roman" w:hAnsi="Times New Roman" w:cs="Times New Roman"/>
          <w:b/>
          <w:bCs/>
          <w:sz w:val="24"/>
          <w:szCs w:val="24"/>
        </w:rPr>
      </w:pPr>
      <w:r>
        <w:rPr>
          <w:rFonts w:ascii="Times New Roman" w:hAnsi="Times New Roman" w:eastAsia="等线" w:cs="Times New Roman"/>
          <w:b/>
          <w:bCs/>
          <w:sz w:val="24"/>
          <w:szCs w:val="24"/>
        </w:rPr>
        <w:t>Supplementary information, Fig. S1</w:t>
      </w:r>
    </w:p>
    <w:p w14:paraId="1ECCF3AD">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273040" cy="2149475"/>
            <wp:effectExtent l="0" t="0" r="0" b="0"/>
            <wp:docPr id="276974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410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89373" cy="2156677"/>
                    </a:xfrm>
                    <a:prstGeom prst="rect">
                      <a:avLst/>
                    </a:prstGeom>
                    <a:noFill/>
                    <a:ln>
                      <a:noFill/>
                    </a:ln>
                  </pic:spPr>
                </pic:pic>
              </a:graphicData>
            </a:graphic>
          </wp:inline>
        </w:drawing>
      </w:r>
    </w:p>
    <w:p w14:paraId="366AB5F1">
      <w:pPr>
        <w:spacing w:line="480" w:lineRule="auto"/>
        <w:jc w:val="both"/>
        <w:rPr>
          <w:rFonts w:ascii="Times New Roman" w:hAnsi="Times New Roman" w:eastAsia="等线" w:cs="Times New Roman"/>
          <w:sz w:val="24"/>
          <w:szCs w:val="24"/>
        </w:rPr>
        <w:sectPr>
          <w:pgSz w:w="11906" w:h="16838"/>
          <w:pgMar w:top="1440" w:right="1800" w:bottom="1440" w:left="1800" w:header="851" w:footer="992" w:gutter="0"/>
          <w:cols w:space="425" w:num="1"/>
          <w:docGrid w:type="lines" w:linePitch="312" w:charSpace="0"/>
        </w:sectPr>
      </w:pPr>
    </w:p>
    <w:p w14:paraId="044F11FC">
      <w:pPr>
        <w:spacing w:line="480" w:lineRule="auto"/>
        <w:jc w:val="both"/>
        <w:rPr>
          <w:rFonts w:ascii="Times New Roman" w:hAnsi="Times New Roman" w:eastAsia="等线" w:cs="Times New Roman"/>
          <w:sz w:val="24"/>
          <w:szCs w:val="24"/>
        </w:rPr>
      </w:pPr>
      <w:bookmarkStart w:id="2" w:name="_Hlk171539843"/>
      <w:r>
        <w:rPr>
          <w:rFonts w:ascii="Times New Roman" w:hAnsi="Times New Roman" w:eastAsia="等线" w:cs="Times New Roman"/>
          <w:b/>
          <w:bCs/>
          <w:sz w:val="24"/>
          <w:szCs w:val="24"/>
        </w:rPr>
        <w:t>Supplementary information, Fig. S1</w:t>
      </w:r>
      <w:r>
        <w:rPr>
          <w:rFonts w:ascii="Times New Roman" w:hAnsi="Times New Roman" w:eastAsia="等线" w:cs="Times New Roman"/>
          <w:sz w:val="24"/>
          <w:szCs w:val="24"/>
        </w:rPr>
        <w:t xml:space="preserve"> Graph of B cell linear antigenic epitopes prediction of variants</w:t>
      </w:r>
      <w:bookmarkEnd w:id="2"/>
      <w:r>
        <w:rPr>
          <w:rFonts w:hint="eastAsia" w:ascii="Times New Roman" w:hAnsi="Times New Roman" w:eastAsia="等线" w:cs="Times New Roman"/>
          <w:sz w:val="24"/>
          <w:szCs w:val="24"/>
        </w:rPr>
        <w:t>.</w:t>
      </w:r>
    </w:p>
    <w:p w14:paraId="7ACF869E">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6B52247A">
      <w:pPr>
        <w:spacing w:line="480" w:lineRule="auto"/>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494E575A">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t>Supplementary information, Fig. S</w:t>
      </w:r>
      <w:r>
        <w:rPr>
          <w:rFonts w:hint="eastAsia" w:ascii="Times New Roman" w:hAnsi="Times New Roman" w:eastAsia="等线" w:cs="Times New Roman"/>
          <w:b/>
          <w:bCs/>
          <w:color w:val="000000" w:themeColor="text1"/>
          <w:sz w:val="24"/>
          <w:szCs w:val="24"/>
          <w14:textFill>
            <w14:solidFill>
              <w14:schemeClr w14:val="tx1"/>
            </w14:solidFill>
          </w14:textFill>
        </w:rPr>
        <w:t>2</w:t>
      </w:r>
    </w:p>
    <w:p w14:paraId="5D79FB6C">
      <w:pPr>
        <w:spacing w:line="48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drawing>
          <wp:inline distT="0" distB="0" distL="0" distR="0">
            <wp:extent cx="5273040" cy="2506980"/>
            <wp:effectExtent l="0" t="0" r="3810" b="7620"/>
            <wp:docPr id="38703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34642"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3040" cy="2506980"/>
                    </a:xfrm>
                    <a:prstGeom prst="rect">
                      <a:avLst/>
                    </a:prstGeom>
                    <a:noFill/>
                    <a:ln>
                      <a:noFill/>
                    </a:ln>
                  </pic:spPr>
                </pic:pic>
              </a:graphicData>
            </a:graphic>
          </wp:inline>
        </w:drawing>
      </w:r>
    </w:p>
    <w:p w14:paraId="2BAF555F">
      <w:pPr>
        <w:spacing w:line="480" w:lineRule="auto"/>
        <w:rPr>
          <w:rFonts w:ascii="Times New Roman" w:hAnsi="Times New Roman" w:eastAsia="等线" w:cs="Times New Roman"/>
          <w:color w:val="000000" w:themeColor="text1"/>
          <w:sz w:val="24"/>
          <w:szCs w:val="24"/>
          <w14:textFill>
            <w14:solidFill>
              <w14:schemeClr w14:val="tx1"/>
            </w14:solidFill>
          </w14:textFill>
        </w:rPr>
      </w:pPr>
      <w:r>
        <w:rPr>
          <w:rFonts w:hint="eastAsia" w:ascii="Times New Roman" w:hAnsi="Times New Roman" w:eastAsia="等线" w:cs="Times New Roman"/>
          <w:b/>
          <w:bCs/>
          <w:color w:val="000000" w:themeColor="text1"/>
          <w:sz w:val="24"/>
          <w:szCs w:val="24"/>
          <w14:textFill>
            <w14:solidFill>
              <w14:schemeClr w14:val="tx1"/>
            </w14:solidFill>
          </w14:textFill>
        </w:rPr>
        <w:t>Supplementary information, Fig S2</w:t>
      </w:r>
      <w:r>
        <w:rPr>
          <w:rFonts w:hint="eastAsia" w:ascii="Times New Roman" w:hAnsi="Times New Roman" w:eastAsia="等线" w:cs="Times New Roman"/>
          <w:color w:val="000000" w:themeColor="text1"/>
          <w:sz w:val="24"/>
          <w:szCs w:val="24"/>
          <w14:textFill>
            <w14:solidFill>
              <w14:schemeClr w14:val="tx1"/>
            </w14:solidFill>
          </w14:textFill>
        </w:rPr>
        <w:t xml:space="preserve"> </w:t>
      </w:r>
      <w:r>
        <w:rPr>
          <w:rFonts w:hint="eastAsia" w:ascii="Times New Roman" w:hAnsi="Times New Roman" w:eastAsia="等线" w:cs="Times New Roman"/>
          <w:b/>
          <w:bCs/>
          <w:color w:val="000000" w:themeColor="text1"/>
          <w:sz w:val="24"/>
          <w:szCs w:val="24"/>
          <w14:textFill>
            <w14:solidFill>
              <w14:schemeClr w14:val="tx1"/>
            </w14:solidFill>
          </w14:textFill>
        </w:rPr>
        <w:t>The visualization of interaction of hACE2 with BA.1 RBD (a) and cRBD1-3 (b-d).</w:t>
      </w:r>
      <w:r>
        <w:rPr>
          <w:rFonts w:hint="eastAsia" w:ascii="Times New Roman" w:hAnsi="Times New Roman" w:eastAsia="等线" w:cs="Times New Roman"/>
          <w:color w:val="000000" w:themeColor="text1"/>
          <w:sz w:val="24"/>
          <w:szCs w:val="24"/>
          <w14:textFill>
            <w14:solidFill>
              <w14:schemeClr w14:val="tx1"/>
            </w14:solidFill>
          </w14:textFill>
        </w:rPr>
        <w:t xml:space="preserve"> Specific binding sites are labeled after partial magnification. hACE2 is displayed in green, and cRBD or BA.1 RBD in orange. </w:t>
      </w:r>
    </w:p>
    <w:p w14:paraId="006AF003">
      <w:pPr>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2186560B">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3</w:t>
      </w:r>
    </w:p>
    <w:p w14:paraId="399FAB41">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5135880" cy="6019800"/>
            <wp:effectExtent l="0" t="0" r="7620" b="0"/>
            <wp:docPr id="6762337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3374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135880" cy="6019800"/>
                    </a:xfrm>
                    <a:prstGeom prst="rect">
                      <a:avLst/>
                    </a:prstGeom>
                    <a:noFill/>
                    <a:ln>
                      <a:noFill/>
                    </a:ln>
                  </pic:spPr>
                </pic:pic>
              </a:graphicData>
            </a:graphic>
          </wp:inline>
        </w:drawing>
      </w:r>
    </w:p>
    <w:p w14:paraId="1A20251B">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65D019E6">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3</w:t>
      </w:r>
      <w:r>
        <w:rPr>
          <w:rFonts w:ascii="Times New Roman" w:hAnsi="Times New Roman" w:eastAsia="等线" w:cs="Times New Roman"/>
          <w:b/>
          <w:bCs/>
          <w:sz w:val="24"/>
          <w:szCs w:val="24"/>
        </w:rPr>
        <w:t xml:space="preserve"> Heatmap of neutralizing antibody results for authentic virus at various time points after immunization of each group (n=5).</w:t>
      </w:r>
      <w:r>
        <w:rPr>
          <w:rFonts w:ascii="Times New Roman" w:hAnsi="Times New Roman" w:eastAsia="等线" w:cs="Times New Roman"/>
          <w:sz w:val="24"/>
          <w:szCs w:val="24"/>
        </w:rPr>
        <w:t xml:space="preserve"> The numbers in the color blocks are the log</w:t>
      </w:r>
      <w:r>
        <w:rPr>
          <w:rFonts w:ascii="Times New Roman" w:hAnsi="Times New Roman" w:eastAsia="等线" w:cs="Times New Roman"/>
          <w:sz w:val="24"/>
          <w:szCs w:val="24"/>
          <w:vertAlign w:val="subscript"/>
        </w:rPr>
        <w:t>10</w:t>
      </w:r>
      <w:r>
        <w:rPr>
          <w:rFonts w:ascii="Times New Roman" w:hAnsi="Times New Roman" w:eastAsia="等线" w:cs="Times New Roman"/>
          <w:sz w:val="24"/>
          <w:szCs w:val="24"/>
        </w:rPr>
        <w:t>GMT (geometric mean titer). The bluer the color of the color block, the lower the level of neutralizing antibodies, and the redder the color, the higher the level of neutralizing antibodies.</w:t>
      </w:r>
    </w:p>
    <w:p w14:paraId="2F467CC7">
      <w:pPr>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4</w:t>
      </w:r>
    </w:p>
    <w:p w14:paraId="3E2DA314">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4663440" cy="5044440"/>
            <wp:effectExtent l="0" t="0" r="3810" b="3810"/>
            <wp:docPr id="8235285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8509"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63440" cy="5044440"/>
                    </a:xfrm>
                    <a:prstGeom prst="rect">
                      <a:avLst/>
                    </a:prstGeom>
                    <a:noFill/>
                    <a:ln>
                      <a:noFill/>
                    </a:ln>
                  </pic:spPr>
                </pic:pic>
              </a:graphicData>
            </a:graphic>
          </wp:inline>
        </w:drawing>
      </w:r>
    </w:p>
    <w:p w14:paraId="44D1A015">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6A783A7A">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4</w:t>
      </w:r>
      <w:r>
        <w:rPr>
          <w:rFonts w:ascii="Times New Roman" w:hAnsi="Times New Roman" w:eastAsia="等线" w:cs="Times New Roman"/>
          <w:b/>
          <w:bCs/>
          <w:sz w:val="24"/>
          <w:szCs w:val="24"/>
        </w:rPr>
        <w:t xml:space="preserve"> Heatmap of neutralizing antibody results for pseudovirus at various time points after immunization of each group (n=3). </w:t>
      </w:r>
      <w:r>
        <w:rPr>
          <w:rFonts w:ascii="Times New Roman" w:hAnsi="Times New Roman" w:eastAsia="等线" w:cs="Times New Roman"/>
          <w:sz w:val="24"/>
          <w:szCs w:val="24"/>
        </w:rPr>
        <w:t>The numbers in the color blocks are the log</w:t>
      </w:r>
      <w:r>
        <w:rPr>
          <w:rFonts w:ascii="Times New Roman" w:hAnsi="Times New Roman" w:eastAsia="等线" w:cs="Times New Roman"/>
          <w:sz w:val="24"/>
          <w:szCs w:val="24"/>
          <w:vertAlign w:val="subscript"/>
        </w:rPr>
        <w:t>10</w:t>
      </w:r>
      <w:r>
        <w:rPr>
          <w:rFonts w:ascii="Times New Roman" w:hAnsi="Times New Roman" w:eastAsia="等线" w:cs="Times New Roman"/>
          <w:sz w:val="24"/>
          <w:szCs w:val="24"/>
        </w:rPr>
        <w:t>GMT. The bluer the color of the color block, the lower the level of neutralizing antibodies, and the redder the color, the higher the level of neutralizing antibodies.</w:t>
      </w:r>
    </w:p>
    <w:p w14:paraId="4337E92A">
      <w:pPr>
        <w:spacing w:line="480" w:lineRule="auto"/>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38D635D7">
      <w:pPr>
        <w:spacing w:line="480" w:lineRule="auto"/>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0CDC3F04">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t>Supplementary information, Fig. S</w:t>
      </w:r>
      <w:r>
        <w:rPr>
          <w:rFonts w:hint="eastAsia" w:ascii="Times New Roman" w:hAnsi="Times New Roman" w:eastAsia="等线" w:cs="Times New Roman"/>
          <w:b/>
          <w:bCs/>
          <w:color w:val="000000" w:themeColor="text1"/>
          <w:sz w:val="24"/>
          <w:szCs w:val="24"/>
          <w14:textFill>
            <w14:solidFill>
              <w14:schemeClr w14:val="tx1"/>
            </w14:solidFill>
          </w14:textFill>
        </w:rPr>
        <w:t>5</w:t>
      </w:r>
    </w:p>
    <w:p w14:paraId="786A41FC">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drawing>
          <wp:inline distT="0" distB="0" distL="0" distR="0">
            <wp:extent cx="5273040" cy="2804160"/>
            <wp:effectExtent l="0" t="0" r="3810" b="0"/>
            <wp:docPr id="1740280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0636"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3040" cy="2804160"/>
                    </a:xfrm>
                    <a:prstGeom prst="rect">
                      <a:avLst/>
                    </a:prstGeom>
                    <a:noFill/>
                    <a:ln>
                      <a:noFill/>
                    </a:ln>
                  </pic:spPr>
                </pic:pic>
              </a:graphicData>
            </a:graphic>
          </wp:inline>
        </w:drawing>
      </w:r>
    </w:p>
    <w:p w14:paraId="1F724FF8">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t>Supplementary information, Fig. S</w:t>
      </w:r>
      <w:r>
        <w:rPr>
          <w:rFonts w:hint="eastAsia" w:ascii="Times New Roman" w:hAnsi="Times New Roman" w:eastAsia="等线" w:cs="Times New Roman"/>
          <w:b/>
          <w:bCs/>
          <w:color w:val="000000" w:themeColor="text1"/>
          <w:sz w:val="24"/>
          <w:szCs w:val="24"/>
          <w14:textFill>
            <w14:solidFill>
              <w14:schemeClr w14:val="tx1"/>
            </w14:solidFill>
          </w14:textFill>
        </w:rPr>
        <w:t xml:space="preserve">5 </w:t>
      </w:r>
      <w:r>
        <w:rPr>
          <w:rFonts w:ascii="Times New Roman" w:hAnsi="Times New Roman" w:eastAsia="等线" w:cs="Times New Roman"/>
          <w:b/>
          <w:bCs/>
          <w:color w:val="000000" w:themeColor="text1"/>
          <w:sz w:val="24"/>
          <w:szCs w:val="24"/>
          <w14:textFill>
            <w14:solidFill>
              <w14:schemeClr w14:val="tx1"/>
            </w14:solidFill>
          </w14:textFill>
        </w:rPr>
        <w:t xml:space="preserve">Heatmap </w:t>
      </w:r>
      <w:r>
        <w:rPr>
          <w:rFonts w:hint="eastAsia" w:ascii="Times New Roman" w:hAnsi="Times New Roman" w:eastAsia="等线" w:cs="Times New Roman"/>
          <w:b/>
          <w:bCs/>
          <w:color w:val="000000" w:themeColor="text1"/>
          <w:sz w:val="24"/>
          <w:szCs w:val="24"/>
          <w14:textFill>
            <w14:solidFill>
              <w14:schemeClr w14:val="tx1"/>
            </w14:solidFill>
          </w14:textFill>
        </w:rPr>
        <w:t xml:space="preserve">results </w:t>
      </w:r>
      <w:r>
        <w:rPr>
          <w:rFonts w:ascii="Times New Roman" w:hAnsi="Times New Roman" w:eastAsia="等线" w:cs="Times New Roman"/>
          <w:b/>
          <w:bCs/>
          <w:color w:val="000000" w:themeColor="text1"/>
          <w:sz w:val="24"/>
          <w:szCs w:val="24"/>
          <w14:textFill>
            <w14:solidFill>
              <w14:schemeClr w14:val="tx1"/>
            </w14:solidFill>
          </w14:textFill>
        </w:rPr>
        <w:t xml:space="preserve">of </w:t>
      </w:r>
      <w:r>
        <w:rPr>
          <w:rFonts w:hint="eastAsia" w:ascii="Times New Roman" w:hAnsi="Times New Roman" w:eastAsia="等线" w:cs="Times New Roman"/>
          <w:b/>
          <w:bCs/>
          <w:color w:val="000000" w:themeColor="text1"/>
          <w:sz w:val="24"/>
          <w:szCs w:val="24"/>
          <w14:textFill>
            <w14:solidFill>
              <w14:schemeClr w14:val="tx1"/>
            </w14:solidFill>
          </w14:textFill>
        </w:rPr>
        <w:t xml:space="preserve">long-term </w:t>
      </w:r>
      <w:r>
        <w:rPr>
          <w:rFonts w:ascii="Times New Roman" w:hAnsi="Times New Roman" w:eastAsia="等线" w:cs="Times New Roman"/>
          <w:b/>
          <w:bCs/>
          <w:color w:val="000000" w:themeColor="text1"/>
          <w:sz w:val="24"/>
          <w:szCs w:val="24"/>
          <w14:textFill>
            <w14:solidFill>
              <w14:schemeClr w14:val="tx1"/>
            </w14:solidFill>
          </w14:textFill>
        </w:rPr>
        <w:t xml:space="preserve">neutralizing antibody </w:t>
      </w:r>
      <w:r>
        <w:rPr>
          <w:rFonts w:hint="eastAsia" w:ascii="Times New Roman" w:hAnsi="Times New Roman" w:eastAsia="等线" w:cs="Times New Roman"/>
          <w:b/>
          <w:bCs/>
          <w:color w:val="000000" w:themeColor="text1"/>
          <w:sz w:val="24"/>
          <w:szCs w:val="24"/>
          <w14:textFill>
            <w14:solidFill>
              <w14:schemeClr w14:val="tx1"/>
            </w14:solidFill>
          </w14:textFill>
        </w:rPr>
        <w:t>in Balb/c mice</w:t>
      </w:r>
      <w:r>
        <w:rPr>
          <w:rFonts w:ascii="Times New Roman" w:hAnsi="Times New Roman" w:eastAsia="等线" w:cs="Times New Roman"/>
          <w:b/>
          <w:bCs/>
          <w:color w:val="000000" w:themeColor="text1"/>
          <w:sz w:val="24"/>
          <w:szCs w:val="24"/>
          <w14:textFill>
            <w14:solidFill>
              <w14:schemeClr w14:val="tx1"/>
            </w14:solidFill>
          </w14:textFill>
        </w:rPr>
        <w:t xml:space="preserve"> (n=</w:t>
      </w:r>
      <w:r>
        <w:rPr>
          <w:rFonts w:hint="eastAsia" w:ascii="Times New Roman" w:hAnsi="Times New Roman" w:eastAsia="等线" w:cs="Times New Roman"/>
          <w:b/>
          <w:bCs/>
          <w:color w:val="000000" w:themeColor="text1"/>
          <w:sz w:val="24"/>
          <w:szCs w:val="24"/>
          <w14:textFill>
            <w14:solidFill>
              <w14:schemeClr w14:val="tx1"/>
            </w14:solidFill>
          </w14:textFill>
        </w:rPr>
        <w:t>2-10</w:t>
      </w:r>
      <w:r>
        <w:rPr>
          <w:rFonts w:ascii="Times New Roman" w:hAnsi="Times New Roman" w:eastAsia="等线" w:cs="Times New Roman"/>
          <w:b/>
          <w:bCs/>
          <w:color w:val="000000" w:themeColor="text1"/>
          <w:sz w:val="24"/>
          <w:szCs w:val="24"/>
          <w14:textFill>
            <w14:solidFill>
              <w14:schemeClr w14:val="tx1"/>
            </w14:solidFill>
          </w14:textFill>
        </w:rPr>
        <w:t>)</w:t>
      </w:r>
      <w:r>
        <w:rPr>
          <w:rFonts w:ascii="Times New Roman" w:hAnsi="Times New Roman" w:eastAsia="等线" w:cs="Times New Roman"/>
          <w:color w:val="000000" w:themeColor="text1"/>
          <w:sz w:val="24"/>
          <w:szCs w:val="24"/>
          <w14:textFill>
            <w14:solidFill>
              <w14:schemeClr w14:val="tx1"/>
            </w14:solidFill>
          </w14:textFill>
        </w:rPr>
        <w:t xml:space="preserve">. The </w:t>
      </w:r>
      <w:r>
        <w:rPr>
          <w:rFonts w:hint="eastAsia" w:ascii="Times New Roman" w:hAnsi="Times New Roman" w:eastAsia="等线" w:cs="Times New Roman"/>
          <w:color w:val="000000" w:themeColor="text1"/>
          <w:sz w:val="24"/>
          <w:szCs w:val="24"/>
          <w14:textFill>
            <w14:solidFill>
              <w14:schemeClr w14:val="tx1"/>
            </w14:solidFill>
          </w14:textFill>
        </w:rPr>
        <w:t>redder</w:t>
      </w:r>
      <w:r>
        <w:rPr>
          <w:rFonts w:ascii="Times New Roman" w:hAnsi="Times New Roman" w:eastAsia="等线" w:cs="Times New Roman"/>
          <w:color w:val="000000" w:themeColor="text1"/>
          <w:sz w:val="24"/>
          <w:szCs w:val="24"/>
          <w14:textFill>
            <w14:solidFill>
              <w14:schemeClr w14:val="tx1"/>
            </w14:solidFill>
          </w14:textFill>
        </w:rPr>
        <w:t xml:space="preserve"> the color of the color block, the </w:t>
      </w:r>
      <w:r>
        <w:rPr>
          <w:rFonts w:hint="eastAsia" w:ascii="Times New Roman" w:hAnsi="Times New Roman" w:eastAsia="等线" w:cs="Times New Roman"/>
          <w:color w:val="000000" w:themeColor="text1"/>
          <w:sz w:val="24"/>
          <w:szCs w:val="24"/>
          <w14:textFill>
            <w14:solidFill>
              <w14:schemeClr w14:val="tx1"/>
            </w14:solidFill>
          </w14:textFill>
        </w:rPr>
        <w:t>high</w:t>
      </w:r>
      <w:r>
        <w:rPr>
          <w:rFonts w:ascii="Times New Roman" w:hAnsi="Times New Roman" w:eastAsia="等线" w:cs="Times New Roman"/>
          <w:color w:val="000000" w:themeColor="text1"/>
          <w:sz w:val="24"/>
          <w:szCs w:val="24"/>
          <w14:textFill>
            <w14:solidFill>
              <w14:schemeClr w14:val="tx1"/>
            </w14:solidFill>
          </w14:textFill>
        </w:rPr>
        <w:t>er the level of neutralizing antibodies.</w:t>
      </w:r>
    </w:p>
    <w:p w14:paraId="7F729476">
      <w:pPr>
        <w:spacing w:line="480" w:lineRule="auto"/>
        <w:jc w:val="both"/>
        <w:rPr>
          <w:rFonts w:ascii="Times New Roman" w:hAnsi="Times New Roman" w:eastAsia="等线" w:cs="Times New Roman"/>
          <w:b/>
          <w:bCs/>
          <w:sz w:val="24"/>
          <w:szCs w:val="24"/>
        </w:rPr>
      </w:pPr>
    </w:p>
    <w:p w14:paraId="69B67BFC">
      <w:pPr>
        <w:rPr>
          <w:rFonts w:ascii="Times New Roman" w:hAnsi="Times New Roman" w:eastAsia="等线" w:cs="Times New Roman"/>
          <w:b/>
          <w:bCs/>
          <w:sz w:val="24"/>
          <w:szCs w:val="24"/>
        </w:rPr>
      </w:pPr>
      <w:r>
        <w:rPr>
          <w:rFonts w:ascii="Times New Roman" w:hAnsi="Times New Roman" w:eastAsia="等线" w:cs="Times New Roman"/>
          <w:b/>
          <w:bCs/>
          <w:sz w:val="24"/>
          <w:szCs w:val="24"/>
        </w:rPr>
        <w:br w:type="page"/>
      </w:r>
    </w:p>
    <w:p w14:paraId="18BF5BF9">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6</w:t>
      </w:r>
    </w:p>
    <w:p w14:paraId="003828BE">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5273040" cy="2849880"/>
            <wp:effectExtent l="0" t="0" r="3810" b="7620"/>
            <wp:docPr id="684736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36054"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3040" cy="2849880"/>
                    </a:xfrm>
                    <a:prstGeom prst="rect">
                      <a:avLst/>
                    </a:prstGeom>
                    <a:noFill/>
                    <a:ln>
                      <a:noFill/>
                    </a:ln>
                  </pic:spPr>
                </pic:pic>
              </a:graphicData>
            </a:graphic>
          </wp:inline>
        </w:drawing>
      </w:r>
    </w:p>
    <w:p w14:paraId="1DF221E0">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0D313BB7">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6</w:t>
      </w:r>
      <w:r>
        <w:rPr>
          <w:rFonts w:ascii="Times New Roman" w:hAnsi="Times New Roman" w:eastAsia="等线" w:cs="Times New Roman"/>
          <w:b/>
          <w:bCs/>
          <w:sz w:val="24"/>
          <w:szCs w:val="24"/>
        </w:rPr>
        <w:t xml:space="preserve"> Representative images of ELISPOTS for IFN-γ.</w:t>
      </w:r>
      <w:r>
        <w:rPr>
          <w:rFonts w:ascii="Times New Roman" w:hAnsi="Times New Roman" w:eastAsia="等线" w:cs="Times New Roman"/>
          <w:sz w:val="24"/>
          <w:szCs w:val="24"/>
        </w:rPr>
        <w:t xml:space="preserve"> Results using BA.1.1 S protein as a stimulants and results using XBB.1.16, EG.5 as stimulants were separated because the two were not measured at the same time and different mock wells were used.</w:t>
      </w:r>
    </w:p>
    <w:p w14:paraId="44096B87">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26161A63">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38FF1734">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7</w:t>
      </w:r>
    </w:p>
    <w:p w14:paraId="2D29EFCF">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5265420" cy="2933700"/>
            <wp:effectExtent l="0" t="0" r="0" b="0"/>
            <wp:docPr id="1162215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5963"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65420" cy="2933700"/>
                    </a:xfrm>
                    <a:prstGeom prst="rect">
                      <a:avLst/>
                    </a:prstGeom>
                    <a:noFill/>
                    <a:ln>
                      <a:noFill/>
                    </a:ln>
                  </pic:spPr>
                </pic:pic>
              </a:graphicData>
            </a:graphic>
          </wp:inline>
        </w:drawing>
      </w:r>
    </w:p>
    <w:p w14:paraId="1AB05F5A">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37AEEFDE">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7</w:t>
      </w:r>
      <w:r>
        <w:rPr>
          <w:rFonts w:ascii="Times New Roman" w:hAnsi="Times New Roman" w:eastAsia="等线" w:cs="Times New Roman"/>
          <w:b/>
          <w:bCs/>
          <w:sz w:val="24"/>
          <w:szCs w:val="24"/>
        </w:rPr>
        <w:t xml:space="preserve"> Representative images of ELISPOTS for IL-2.</w:t>
      </w:r>
      <w:r>
        <w:rPr>
          <w:rFonts w:ascii="Times New Roman" w:hAnsi="Times New Roman" w:eastAsia="等线" w:cs="Times New Roman"/>
          <w:sz w:val="24"/>
          <w:szCs w:val="24"/>
        </w:rPr>
        <w:t xml:space="preserve"> Results using BA.1.1 S protein as a stimulants and results using XBB.1.16, EG.5 as stimulants were separated because the two were not measured at the same time and different mock wells were used.</w:t>
      </w:r>
    </w:p>
    <w:p w14:paraId="030EDDBA">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0385B58F">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3B92EB31">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8</w:t>
      </w:r>
    </w:p>
    <w:p w14:paraId="0E559224">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5273040" cy="2880360"/>
            <wp:effectExtent l="0" t="0" r="3810" b="0"/>
            <wp:docPr id="12852449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4950"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3040" cy="2880360"/>
                    </a:xfrm>
                    <a:prstGeom prst="rect">
                      <a:avLst/>
                    </a:prstGeom>
                    <a:noFill/>
                    <a:ln>
                      <a:noFill/>
                    </a:ln>
                  </pic:spPr>
                </pic:pic>
              </a:graphicData>
            </a:graphic>
          </wp:inline>
        </w:drawing>
      </w:r>
    </w:p>
    <w:p w14:paraId="0B58F338">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7EA87773">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8</w:t>
      </w:r>
      <w:r>
        <w:rPr>
          <w:rFonts w:ascii="Times New Roman" w:hAnsi="Times New Roman" w:eastAsia="等线" w:cs="Times New Roman"/>
          <w:b/>
          <w:bCs/>
          <w:sz w:val="24"/>
          <w:szCs w:val="24"/>
        </w:rPr>
        <w:t xml:space="preserve"> Representative images of ELISPOTS for IL-4.</w:t>
      </w:r>
      <w:r>
        <w:rPr>
          <w:rFonts w:ascii="Times New Roman" w:hAnsi="Times New Roman" w:eastAsia="等线" w:cs="Times New Roman"/>
          <w:sz w:val="24"/>
          <w:szCs w:val="24"/>
        </w:rPr>
        <w:t xml:space="preserve"> Results using BA.1.1 S protein as a stimulants and results using XBB.1.16, EG.5 as stimulants were separated because the two were not measured at the same time and different mock wells were used.</w:t>
      </w:r>
    </w:p>
    <w:p w14:paraId="4F3B4FE9">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0C7233F9">
      <w:pPr>
        <w:spacing w:line="480" w:lineRule="auto"/>
        <w:jc w:val="both"/>
        <w:rPr>
          <w:rFonts w:ascii="Times New Roman" w:hAnsi="Times New Roman" w:eastAsia="等线" w:cs="Times New Roman"/>
          <w:sz w:val="24"/>
          <w:szCs w:val="24"/>
        </w:rPr>
      </w:pPr>
    </w:p>
    <w:p w14:paraId="144086F7">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0A866B5B">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9</w:t>
      </w:r>
    </w:p>
    <w:p w14:paraId="61D12952">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5273040" cy="1432560"/>
            <wp:effectExtent l="0" t="0" r="3810" b="0"/>
            <wp:docPr id="17467126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12685" name="图片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3040" cy="1432560"/>
                    </a:xfrm>
                    <a:prstGeom prst="rect">
                      <a:avLst/>
                    </a:prstGeom>
                    <a:noFill/>
                    <a:ln>
                      <a:noFill/>
                    </a:ln>
                  </pic:spPr>
                </pic:pic>
              </a:graphicData>
            </a:graphic>
          </wp:inline>
        </w:drawing>
      </w:r>
    </w:p>
    <w:p w14:paraId="446A9EFA">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7EFF4E42">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9</w:t>
      </w:r>
      <w:r>
        <w:rPr>
          <w:rFonts w:ascii="Times New Roman" w:hAnsi="Times New Roman" w:eastAsia="等线" w:cs="Times New Roman"/>
          <w:b/>
          <w:bCs/>
          <w:sz w:val="24"/>
          <w:szCs w:val="24"/>
        </w:rPr>
        <w:t xml:space="preserve"> Results of EG.5 challenge in mice after immunization.</w:t>
      </w:r>
      <w:r>
        <w:rPr>
          <w:rFonts w:ascii="Times New Roman" w:hAnsi="Times New Roman" w:eastAsia="等线" w:cs="Times New Roman"/>
          <w:sz w:val="24"/>
          <w:szCs w:val="24"/>
        </w:rPr>
        <w:t xml:space="preserve"> </w:t>
      </w:r>
      <w:r>
        <w:rPr>
          <w:rFonts w:ascii="Times New Roman" w:hAnsi="Times New Roman" w:eastAsia="等线" w:cs="Times New Roman"/>
          <w:b/>
          <w:bCs/>
          <w:sz w:val="24"/>
          <w:szCs w:val="24"/>
        </w:rPr>
        <w:t>a</w:t>
      </w:r>
      <w:r>
        <w:rPr>
          <w:rFonts w:ascii="Times New Roman" w:hAnsi="Times New Roman" w:eastAsia="等线" w:cs="Times New Roman"/>
          <w:sz w:val="24"/>
          <w:szCs w:val="24"/>
        </w:rPr>
        <w:t xml:space="preserve"> Body temperature change after infection in each group(n=10). </w:t>
      </w:r>
      <w:r>
        <w:rPr>
          <w:rFonts w:ascii="Times New Roman" w:hAnsi="Times New Roman" w:eastAsia="等线" w:cs="Times New Roman"/>
          <w:b/>
          <w:bCs/>
          <w:sz w:val="24"/>
          <w:szCs w:val="24"/>
        </w:rPr>
        <w:t>b</w:t>
      </w:r>
      <w:r>
        <w:rPr>
          <w:rFonts w:ascii="Times New Roman" w:hAnsi="Times New Roman" w:eastAsia="等线" w:cs="Times New Roman"/>
          <w:sz w:val="24"/>
          <w:szCs w:val="24"/>
        </w:rPr>
        <w:t xml:space="preserve"> Throat swab viral load after infection in each group (n=10). </w:t>
      </w:r>
      <w:r>
        <w:rPr>
          <w:rFonts w:ascii="Times New Roman" w:hAnsi="Times New Roman" w:eastAsia="等线" w:cs="Times New Roman"/>
          <w:b/>
          <w:bCs/>
          <w:sz w:val="24"/>
          <w:szCs w:val="24"/>
        </w:rPr>
        <w:t>c</w:t>
      </w:r>
      <w:r>
        <w:rPr>
          <w:rFonts w:ascii="Times New Roman" w:hAnsi="Times New Roman" w:eastAsia="等线" w:cs="Times New Roman"/>
          <w:sz w:val="24"/>
          <w:szCs w:val="24"/>
        </w:rPr>
        <w:t xml:space="preserve"> Nasal swab viral load after infection in each group (n=10). Data were presented as mean±S</w:t>
      </w:r>
      <w:r>
        <w:rPr>
          <w:rFonts w:hint="eastAsia" w:ascii="Times New Roman" w:hAnsi="Times New Roman" w:eastAsia="等线" w:cs="Times New Roman"/>
          <w:sz w:val="24"/>
          <w:szCs w:val="24"/>
        </w:rPr>
        <w:t>D</w:t>
      </w:r>
      <w:r>
        <w:rPr>
          <w:rFonts w:ascii="Times New Roman" w:hAnsi="Times New Roman" w:eastAsia="等线" w:cs="Times New Roman"/>
          <w:sz w:val="24"/>
          <w:szCs w:val="24"/>
        </w:rPr>
        <w:t xml:space="preserve">. </w:t>
      </w:r>
    </w:p>
    <w:p w14:paraId="0D2A3B69">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3DE20179">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225F66F6">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10</w:t>
      </w:r>
    </w:p>
    <w:p w14:paraId="2B36179F">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r>
        <w:rPr>
          <w:rFonts w:ascii="Times New Roman" w:hAnsi="Times New Roman" w:eastAsia="等线" w:cs="Times New Roman"/>
          <w:sz w:val="24"/>
          <w:szCs w:val="24"/>
        </w:rPr>
        <w:drawing>
          <wp:inline distT="0" distB="0" distL="0" distR="0">
            <wp:extent cx="5273040" cy="3337560"/>
            <wp:effectExtent l="0" t="0" r="3810" b="0"/>
            <wp:docPr id="17767297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29719"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3040" cy="3337560"/>
                    </a:xfrm>
                    <a:prstGeom prst="rect">
                      <a:avLst/>
                    </a:prstGeom>
                    <a:noFill/>
                    <a:ln>
                      <a:noFill/>
                    </a:ln>
                  </pic:spPr>
                </pic:pic>
              </a:graphicData>
            </a:graphic>
          </wp:inline>
        </w:drawing>
      </w:r>
    </w:p>
    <w:p w14:paraId="5D700E61">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10</w:t>
      </w:r>
      <w:r>
        <w:rPr>
          <w:rFonts w:ascii="Times New Roman" w:hAnsi="Times New Roman" w:eastAsia="等线" w:cs="Times New Roman"/>
          <w:b/>
          <w:bCs/>
          <w:sz w:val="24"/>
          <w:szCs w:val="24"/>
        </w:rPr>
        <w:t xml:space="preserve"> Results of BA.5 challenge in mice after immunized with cRBD1.</w:t>
      </w:r>
      <w:r>
        <w:rPr>
          <w:rFonts w:ascii="Times New Roman" w:hAnsi="Times New Roman" w:eastAsia="等线" w:cs="Times New Roman"/>
          <w:sz w:val="24"/>
          <w:szCs w:val="24"/>
        </w:rPr>
        <w:t xml:space="preserve"> n=3 in each group. </w:t>
      </w:r>
      <w:r>
        <w:rPr>
          <w:rFonts w:ascii="Times New Roman" w:hAnsi="Times New Roman" w:eastAsia="等线" w:cs="Times New Roman"/>
          <w:b/>
          <w:bCs/>
          <w:sz w:val="24"/>
          <w:szCs w:val="24"/>
        </w:rPr>
        <w:t>a-b</w:t>
      </w:r>
      <w:r>
        <w:rPr>
          <w:rFonts w:ascii="Times New Roman" w:hAnsi="Times New Roman" w:eastAsia="等线" w:cs="Times New Roman"/>
          <w:sz w:val="24"/>
          <w:szCs w:val="24"/>
        </w:rPr>
        <w:t xml:space="preserve"> Body weight (a) and body temperature (b) change after infection in each group. </w:t>
      </w:r>
      <w:r>
        <w:rPr>
          <w:rFonts w:ascii="Times New Roman" w:hAnsi="Times New Roman" w:eastAsia="等线" w:cs="Times New Roman"/>
          <w:b/>
          <w:bCs/>
          <w:sz w:val="24"/>
          <w:szCs w:val="24"/>
        </w:rPr>
        <w:t>c</w:t>
      </w:r>
      <w:r>
        <w:rPr>
          <w:rFonts w:ascii="Times New Roman" w:hAnsi="Times New Roman" w:eastAsia="等线" w:cs="Times New Roman"/>
          <w:sz w:val="24"/>
          <w:szCs w:val="24"/>
        </w:rPr>
        <w:t xml:space="preserve"> Throat swab viral load. </w:t>
      </w:r>
      <w:r>
        <w:rPr>
          <w:rFonts w:ascii="Times New Roman" w:hAnsi="Times New Roman" w:eastAsia="等线" w:cs="Times New Roman"/>
          <w:b/>
          <w:bCs/>
          <w:sz w:val="24"/>
          <w:szCs w:val="24"/>
        </w:rPr>
        <w:t>d</w:t>
      </w:r>
      <w:r>
        <w:rPr>
          <w:rFonts w:ascii="Times New Roman" w:hAnsi="Times New Roman" w:eastAsia="等线" w:cs="Times New Roman"/>
          <w:sz w:val="24"/>
          <w:szCs w:val="24"/>
        </w:rPr>
        <w:t xml:space="preserve"> Nasal swab viral load. </w:t>
      </w:r>
      <w:r>
        <w:rPr>
          <w:rFonts w:ascii="Times New Roman" w:hAnsi="Times New Roman" w:eastAsia="等线" w:cs="Times New Roman"/>
          <w:b/>
          <w:bCs/>
          <w:sz w:val="24"/>
          <w:szCs w:val="24"/>
        </w:rPr>
        <w:t>e-f</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e</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f</w:t>
      </w:r>
      <w:r>
        <w:rPr>
          <w:rFonts w:ascii="Times New Roman" w:hAnsi="Times New Roman" w:eastAsia="等线" w:cs="Times New Roman"/>
          <w:sz w:val="24"/>
          <w:szCs w:val="24"/>
        </w:rPr>
        <w:t xml:space="preserve">) viral loads detected in the turbinate of mice on 5dpi. </w:t>
      </w:r>
      <w:r>
        <w:rPr>
          <w:rFonts w:ascii="Times New Roman" w:hAnsi="Times New Roman" w:eastAsia="等线" w:cs="Times New Roman"/>
          <w:b/>
          <w:bCs/>
          <w:sz w:val="24"/>
          <w:szCs w:val="24"/>
        </w:rPr>
        <w:t>g-h</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g</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h</w:t>
      </w:r>
      <w:r>
        <w:rPr>
          <w:rFonts w:ascii="Times New Roman" w:hAnsi="Times New Roman" w:eastAsia="等线" w:cs="Times New Roman"/>
          <w:sz w:val="24"/>
          <w:szCs w:val="24"/>
        </w:rPr>
        <w:t xml:space="preserve">) viral loads detected in the trachea of mice on 5dpi. </w:t>
      </w:r>
      <w:r>
        <w:rPr>
          <w:rFonts w:ascii="Times New Roman" w:hAnsi="Times New Roman" w:eastAsia="等线" w:cs="Times New Roman"/>
          <w:b/>
          <w:bCs/>
          <w:sz w:val="24"/>
          <w:szCs w:val="24"/>
        </w:rPr>
        <w:t>i-j</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i</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j</w:t>
      </w:r>
      <w:r>
        <w:rPr>
          <w:rFonts w:ascii="Times New Roman" w:hAnsi="Times New Roman" w:eastAsia="等线" w:cs="Times New Roman"/>
          <w:sz w:val="24"/>
          <w:szCs w:val="24"/>
        </w:rPr>
        <w:t xml:space="preserve">) viral loads detected in the lungs of mice on 5dpi. </w:t>
      </w:r>
      <w:r>
        <w:rPr>
          <w:rFonts w:ascii="Times New Roman" w:hAnsi="Times New Roman" w:eastAsia="等线" w:cs="Times New Roman"/>
          <w:b/>
          <w:bCs/>
          <w:sz w:val="24"/>
          <w:szCs w:val="24"/>
        </w:rPr>
        <w:t xml:space="preserve">k </w:t>
      </w:r>
      <w:r>
        <w:rPr>
          <w:rFonts w:ascii="Times New Roman" w:hAnsi="Times New Roman" w:eastAsia="等线" w:cs="Times New Roman"/>
          <w:sz w:val="24"/>
          <w:szCs w:val="24"/>
        </w:rPr>
        <w:t xml:space="preserve">Histopathological examination of lung. Scale bar, 100μm. </w:t>
      </w:r>
      <w:r>
        <w:rPr>
          <w:rFonts w:ascii="Times New Roman" w:hAnsi="Times New Roman" w:eastAsia="等线" w:cs="Times New Roman"/>
          <w:b/>
          <w:bCs/>
          <w:sz w:val="24"/>
          <w:szCs w:val="24"/>
        </w:rPr>
        <w:t>l</w:t>
      </w:r>
      <w:r>
        <w:rPr>
          <w:rFonts w:ascii="Times New Roman" w:hAnsi="Times New Roman" w:eastAsia="等线" w:cs="Times New Roman"/>
          <w:sz w:val="24"/>
          <w:szCs w:val="24"/>
        </w:rPr>
        <w:t xml:space="preserve"> Histogram of lung pathology scores. Data are presented as mean ± S</w:t>
      </w:r>
      <w:r>
        <w:rPr>
          <w:rFonts w:hint="eastAsia" w:ascii="Times New Roman" w:hAnsi="Times New Roman" w:eastAsia="等线" w:cs="Times New Roman"/>
          <w:sz w:val="24"/>
          <w:szCs w:val="24"/>
        </w:rPr>
        <w:t>D</w:t>
      </w:r>
      <w:r>
        <w:rPr>
          <w:rFonts w:ascii="Times New Roman" w:hAnsi="Times New Roman" w:eastAsia="等线" w:cs="Times New Roman"/>
          <w:sz w:val="24"/>
          <w:szCs w:val="24"/>
        </w:rPr>
        <w:t>. Results of each group were compared with the control group. Statistical analysis was conducted using one-way ANOVAS and Turkey multiple comparison test for bar graphs. *P &lt; 0.05, **P &lt; 0.01, ***P &lt; 0.005. ns, not significant.</w:t>
      </w:r>
    </w:p>
    <w:p w14:paraId="17D5147E">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1124E1FD">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11</w:t>
      </w:r>
    </w:p>
    <w:p w14:paraId="4EFE5F2E">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drawing>
          <wp:inline distT="0" distB="0" distL="0" distR="0">
            <wp:extent cx="5273040" cy="3375660"/>
            <wp:effectExtent l="0" t="0" r="3810" b="0"/>
            <wp:docPr id="18230516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51686" name="图片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3040" cy="3375660"/>
                    </a:xfrm>
                    <a:prstGeom prst="rect">
                      <a:avLst/>
                    </a:prstGeom>
                    <a:noFill/>
                    <a:ln>
                      <a:noFill/>
                    </a:ln>
                  </pic:spPr>
                </pic:pic>
              </a:graphicData>
            </a:graphic>
          </wp:inline>
        </w:drawing>
      </w:r>
    </w:p>
    <w:p w14:paraId="1C582323">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p>
    <w:p w14:paraId="14BC149C">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11</w:t>
      </w:r>
      <w:r>
        <w:rPr>
          <w:rFonts w:ascii="Times New Roman" w:hAnsi="Times New Roman" w:eastAsia="等线" w:cs="Times New Roman"/>
          <w:b/>
          <w:bCs/>
          <w:sz w:val="24"/>
          <w:szCs w:val="24"/>
        </w:rPr>
        <w:t xml:space="preserve"> Results of XBB.1.5 challenge in mice after immunized with cRBD2.</w:t>
      </w:r>
      <w:r>
        <w:rPr>
          <w:rFonts w:ascii="Times New Roman" w:hAnsi="Times New Roman" w:eastAsia="等线" w:cs="Times New Roman"/>
          <w:sz w:val="24"/>
          <w:szCs w:val="24"/>
        </w:rPr>
        <w:t xml:space="preserve"> n=5 in each group.</w:t>
      </w:r>
      <w:r>
        <w:rPr>
          <w:rFonts w:ascii="Times New Roman" w:hAnsi="Times New Roman" w:eastAsia="等线" w:cs="Times New Roman"/>
          <w:b/>
          <w:bCs/>
          <w:sz w:val="24"/>
          <w:szCs w:val="24"/>
        </w:rPr>
        <w:t xml:space="preserve"> a-b</w:t>
      </w:r>
      <w:r>
        <w:rPr>
          <w:rFonts w:ascii="Times New Roman" w:hAnsi="Times New Roman" w:eastAsia="等线" w:cs="Times New Roman"/>
          <w:sz w:val="24"/>
          <w:szCs w:val="24"/>
        </w:rPr>
        <w:t xml:space="preserve"> Body weight (a) and body temperature (b) change after infection in each group. </w:t>
      </w:r>
      <w:r>
        <w:rPr>
          <w:rFonts w:ascii="Times New Roman" w:hAnsi="Times New Roman" w:eastAsia="等线" w:cs="Times New Roman"/>
          <w:b/>
          <w:bCs/>
          <w:sz w:val="24"/>
          <w:szCs w:val="24"/>
        </w:rPr>
        <w:t>c</w:t>
      </w:r>
      <w:r>
        <w:rPr>
          <w:rFonts w:ascii="Times New Roman" w:hAnsi="Times New Roman" w:eastAsia="等线" w:cs="Times New Roman"/>
          <w:sz w:val="24"/>
          <w:szCs w:val="24"/>
        </w:rPr>
        <w:t xml:space="preserve"> Throat swab viral load. </w:t>
      </w:r>
      <w:r>
        <w:rPr>
          <w:rFonts w:ascii="Times New Roman" w:hAnsi="Times New Roman" w:eastAsia="等线" w:cs="Times New Roman"/>
          <w:b/>
          <w:bCs/>
          <w:sz w:val="24"/>
          <w:szCs w:val="24"/>
        </w:rPr>
        <w:t>d</w:t>
      </w:r>
      <w:r>
        <w:rPr>
          <w:rFonts w:ascii="Times New Roman" w:hAnsi="Times New Roman" w:eastAsia="等线" w:cs="Times New Roman"/>
          <w:sz w:val="24"/>
          <w:szCs w:val="24"/>
        </w:rPr>
        <w:t xml:space="preserve"> Nasal swab viral load. </w:t>
      </w:r>
      <w:r>
        <w:rPr>
          <w:rFonts w:ascii="Times New Roman" w:hAnsi="Times New Roman" w:eastAsia="等线" w:cs="Times New Roman"/>
          <w:b/>
          <w:bCs/>
          <w:sz w:val="24"/>
          <w:szCs w:val="24"/>
        </w:rPr>
        <w:t>e-f</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e</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f</w:t>
      </w:r>
      <w:r>
        <w:rPr>
          <w:rFonts w:ascii="Times New Roman" w:hAnsi="Times New Roman" w:eastAsia="等线" w:cs="Times New Roman"/>
          <w:sz w:val="24"/>
          <w:szCs w:val="24"/>
        </w:rPr>
        <w:t xml:space="preserve">) viral loads detected in the turbinate of mice on 5dpi. </w:t>
      </w:r>
      <w:r>
        <w:rPr>
          <w:rFonts w:ascii="Times New Roman" w:hAnsi="Times New Roman" w:eastAsia="等线" w:cs="Times New Roman"/>
          <w:b/>
          <w:bCs/>
          <w:sz w:val="24"/>
          <w:szCs w:val="24"/>
        </w:rPr>
        <w:t>g-h</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g</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h</w:t>
      </w:r>
      <w:r>
        <w:rPr>
          <w:rFonts w:ascii="Times New Roman" w:hAnsi="Times New Roman" w:eastAsia="等线" w:cs="Times New Roman"/>
          <w:sz w:val="24"/>
          <w:szCs w:val="24"/>
        </w:rPr>
        <w:t xml:space="preserve">) viral loads detected in the trachea of mice on 5dpi. </w:t>
      </w:r>
      <w:r>
        <w:rPr>
          <w:rFonts w:ascii="Times New Roman" w:hAnsi="Times New Roman" w:eastAsia="等线" w:cs="Times New Roman"/>
          <w:b/>
          <w:bCs/>
          <w:sz w:val="24"/>
          <w:szCs w:val="24"/>
        </w:rPr>
        <w:t>i-j</w:t>
      </w:r>
      <w:r>
        <w:rPr>
          <w:rFonts w:ascii="Times New Roman" w:hAnsi="Times New Roman" w:eastAsia="等线" w:cs="Times New Roman"/>
          <w:sz w:val="24"/>
          <w:szCs w:val="24"/>
        </w:rPr>
        <w:t xml:space="preserve"> Viral genomic(</w:t>
      </w:r>
      <w:r>
        <w:rPr>
          <w:rFonts w:ascii="Times New Roman" w:hAnsi="Times New Roman" w:eastAsia="等线" w:cs="Times New Roman"/>
          <w:b/>
          <w:bCs/>
          <w:sz w:val="24"/>
          <w:szCs w:val="24"/>
        </w:rPr>
        <w:t>i</w:t>
      </w:r>
      <w:r>
        <w:rPr>
          <w:rFonts w:ascii="Times New Roman" w:hAnsi="Times New Roman" w:eastAsia="等线" w:cs="Times New Roman"/>
          <w:sz w:val="24"/>
          <w:szCs w:val="24"/>
        </w:rPr>
        <w:t>) and subgenomic(</w:t>
      </w:r>
      <w:r>
        <w:rPr>
          <w:rFonts w:ascii="Times New Roman" w:hAnsi="Times New Roman" w:eastAsia="等线" w:cs="Times New Roman"/>
          <w:b/>
          <w:bCs/>
          <w:sz w:val="24"/>
          <w:szCs w:val="24"/>
        </w:rPr>
        <w:t>j</w:t>
      </w:r>
      <w:r>
        <w:rPr>
          <w:rFonts w:ascii="Times New Roman" w:hAnsi="Times New Roman" w:eastAsia="等线" w:cs="Times New Roman"/>
          <w:sz w:val="24"/>
          <w:szCs w:val="24"/>
        </w:rPr>
        <w:t xml:space="preserve">) viral loads detected in the lungs of mice on 5dpi. </w:t>
      </w:r>
      <w:r>
        <w:rPr>
          <w:rFonts w:ascii="Times New Roman" w:hAnsi="Times New Roman" w:eastAsia="等线" w:cs="Times New Roman"/>
          <w:b/>
          <w:bCs/>
          <w:sz w:val="24"/>
          <w:szCs w:val="24"/>
        </w:rPr>
        <w:t>k</w:t>
      </w:r>
      <w:r>
        <w:rPr>
          <w:rFonts w:ascii="Times New Roman" w:hAnsi="Times New Roman" w:eastAsia="等线" w:cs="Times New Roman"/>
          <w:sz w:val="24"/>
          <w:szCs w:val="24"/>
        </w:rPr>
        <w:t xml:space="preserve"> Histopathological examination of lung. Scale bar, 100μm. </w:t>
      </w:r>
      <w:r>
        <w:rPr>
          <w:rFonts w:ascii="Times New Roman" w:hAnsi="Times New Roman" w:eastAsia="等线" w:cs="Times New Roman"/>
          <w:b/>
          <w:bCs/>
          <w:sz w:val="24"/>
          <w:szCs w:val="24"/>
        </w:rPr>
        <w:t>l</w:t>
      </w:r>
      <w:r>
        <w:rPr>
          <w:rFonts w:ascii="Times New Roman" w:hAnsi="Times New Roman" w:eastAsia="等线" w:cs="Times New Roman"/>
          <w:sz w:val="24"/>
          <w:szCs w:val="24"/>
        </w:rPr>
        <w:t xml:space="preserve"> Histogram of lung pathology scores. Data are presented as mean ± SEM. Results of each group were compared with the control group. Statistical analysis was conducted using one-way ANOVAS and Turkey multiple comparison test for bar graphs. *P &lt; 0.05, **P &lt; 0.01, ***P &lt; 0.005. ns, not significant.</w:t>
      </w:r>
    </w:p>
    <w:p w14:paraId="74DB95E6">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626FC623">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12</w:t>
      </w:r>
    </w:p>
    <w:p w14:paraId="39651879">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r>
        <w:rPr>
          <w:rFonts w:ascii="Times New Roman" w:hAnsi="Times New Roman" w:eastAsia="等线" w:cs="Times New Roman"/>
          <w:sz w:val="24"/>
          <w:szCs w:val="24"/>
        </w:rPr>
        <w:drawing>
          <wp:inline distT="0" distB="0" distL="0" distR="0">
            <wp:extent cx="5273040" cy="3284220"/>
            <wp:effectExtent l="0" t="0" r="3810" b="0"/>
            <wp:docPr id="9195835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3528"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3040" cy="3284220"/>
                    </a:xfrm>
                    <a:prstGeom prst="rect">
                      <a:avLst/>
                    </a:prstGeom>
                    <a:noFill/>
                    <a:ln>
                      <a:noFill/>
                    </a:ln>
                  </pic:spPr>
                </pic:pic>
              </a:graphicData>
            </a:graphic>
          </wp:inline>
        </w:drawing>
      </w:r>
    </w:p>
    <w:p w14:paraId="2AB955CD">
      <w:pPr>
        <w:spacing w:line="480" w:lineRule="auto"/>
        <w:jc w:val="both"/>
        <w:rPr>
          <w:rFonts w:ascii="Times New Roman" w:hAnsi="Times New Roman" w:eastAsia="等线" w:cs="Times New Roman"/>
          <w:sz w:val="24"/>
          <w:szCs w:val="24"/>
        </w:rPr>
      </w:pPr>
      <w:r>
        <w:rPr>
          <w:rFonts w:ascii="Times New Roman" w:hAnsi="Times New Roman" w:eastAsia="等线" w:cs="Times New Roman"/>
          <w:b/>
          <w:bCs/>
          <w:sz w:val="24"/>
          <w:szCs w:val="24"/>
        </w:rPr>
        <w:t>Supplementary information, Fig. S1</w:t>
      </w:r>
      <w:r>
        <w:rPr>
          <w:rFonts w:hint="eastAsia" w:ascii="Times New Roman" w:hAnsi="Times New Roman" w:eastAsia="等线" w:cs="Times New Roman"/>
          <w:b/>
          <w:bCs/>
          <w:sz w:val="24"/>
          <w:szCs w:val="24"/>
        </w:rPr>
        <w:t>2</w:t>
      </w:r>
      <w:r>
        <w:rPr>
          <w:rFonts w:ascii="Times New Roman" w:hAnsi="Times New Roman" w:eastAsia="等线" w:cs="Times New Roman"/>
          <w:b/>
          <w:bCs/>
          <w:sz w:val="24"/>
          <w:szCs w:val="24"/>
        </w:rPr>
        <w:t xml:space="preserve"> Results of XBB.1.5 challenge in mice after immunized with cRBD3</w:t>
      </w:r>
      <w:r>
        <w:rPr>
          <w:rFonts w:ascii="Times New Roman" w:hAnsi="Times New Roman" w:eastAsia="等线" w:cs="Times New Roman"/>
          <w:sz w:val="24"/>
          <w:szCs w:val="24"/>
        </w:rPr>
        <w:t xml:space="preserve">. n=5 in each group. </w:t>
      </w:r>
      <w:r>
        <w:rPr>
          <w:rFonts w:ascii="Times New Roman" w:hAnsi="Times New Roman" w:eastAsia="等线" w:cs="Times New Roman"/>
          <w:b/>
          <w:bCs/>
          <w:sz w:val="24"/>
          <w:szCs w:val="24"/>
        </w:rPr>
        <w:t>a-b</w:t>
      </w:r>
      <w:r>
        <w:rPr>
          <w:rFonts w:ascii="Times New Roman" w:hAnsi="Times New Roman" w:eastAsia="等线" w:cs="Times New Roman"/>
          <w:sz w:val="24"/>
          <w:szCs w:val="24"/>
        </w:rPr>
        <w:t xml:space="preserve"> Body weight and body temperature change after infection in each group. </w:t>
      </w:r>
      <w:r>
        <w:rPr>
          <w:rFonts w:ascii="Times New Roman" w:hAnsi="Times New Roman" w:eastAsia="等线" w:cs="Times New Roman"/>
          <w:b/>
          <w:bCs/>
          <w:sz w:val="24"/>
          <w:szCs w:val="24"/>
        </w:rPr>
        <w:t>c</w:t>
      </w:r>
      <w:r>
        <w:rPr>
          <w:rFonts w:ascii="Times New Roman" w:hAnsi="Times New Roman" w:eastAsia="等线" w:cs="Times New Roman"/>
          <w:sz w:val="24"/>
          <w:szCs w:val="24"/>
        </w:rPr>
        <w:t xml:space="preserve"> Throat swab viral load. d Nasal swab viral load. </w:t>
      </w:r>
      <w:r>
        <w:rPr>
          <w:rFonts w:ascii="Times New Roman" w:hAnsi="Times New Roman" w:eastAsia="等线" w:cs="Times New Roman"/>
          <w:b/>
          <w:bCs/>
          <w:sz w:val="24"/>
          <w:szCs w:val="24"/>
        </w:rPr>
        <w:t>e-f</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e</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f</w:t>
      </w:r>
      <w:r>
        <w:rPr>
          <w:rFonts w:ascii="Times New Roman" w:hAnsi="Times New Roman" w:eastAsia="等线" w:cs="Times New Roman"/>
          <w:sz w:val="24"/>
          <w:szCs w:val="24"/>
        </w:rPr>
        <w:t xml:space="preserve">) viral loads detected in the turbinate on 5dpi. </w:t>
      </w:r>
      <w:r>
        <w:rPr>
          <w:rFonts w:ascii="Times New Roman" w:hAnsi="Times New Roman" w:eastAsia="等线" w:cs="Times New Roman"/>
          <w:b/>
          <w:bCs/>
          <w:sz w:val="24"/>
          <w:szCs w:val="24"/>
        </w:rPr>
        <w:t>g-h</w:t>
      </w:r>
      <w:r>
        <w:rPr>
          <w:rFonts w:ascii="Times New Roman" w:hAnsi="Times New Roman" w:eastAsia="等线" w:cs="Times New Roman"/>
          <w:sz w:val="24"/>
          <w:szCs w:val="24"/>
        </w:rPr>
        <w:t xml:space="preserve"> Viral genomic (</w:t>
      </w:r>
      <w:r>
        <w:rPr>
          <w:rFonts w:ascii="Times New Roman" w:hAnsi="Times New Roman" w:eastAsia="等线" w:cs="Times New Roman"/>
          <w:b/>
          <w:bCs/>
          <w:sz w:val="24"/>
          <w:szCs w:val="24"/>
        </w:rPr>
        <w:t>g</w:t>
      </w:r>
      <w:r>
        <w:rPr>
          <w:rFonts w:ascii="Times New Roman" w:hAnsi="Times New Roman" w:eastAsia="等线" w:cs="Times New Roman"/>
          <w:sz w:val="24"/>
          <w:szCs w:val="24"/>
        </w:rPr>
        <w:t>)and subgenomic(</w:t>
      </w:r>
      <w:r>
        <w:rPr>
          <w:rFonts w:ascii="Times New Roman" w:hAnsi="Times New Roman" w:eastAsia="等线" w:cs="Times New Roman"/>
          <w:b/>
          <w:bCs/>
          <w:sz w:val="24"/>
          <w:szCs w:val="24"/>
        </w:rPr>
        <w:t>h</w:t>
      </w:r>
      <w:r>
        <w:rPr>
          <w:rFonts w:ascii="Times New Roman" w:hAnsi="Times New Roman" w:eastAsia="等线" w:cs="Times New Roman"/>
          <w:sz w:val="24"/>
          <w:szCs w:val="24"/>
        </w:rPr>
        <w:t xml:space="preserve">) viral loads detected in the trachea on 5dpi. </w:t>
      </w:r>
      <w:r>
        <w:rPr>
          <w:rFonts w:ascii="Times New Roman" w:hAnsi="Times New Roman" w:eastAsia="等线" w:cs="Times New Roman"/>
          <w:b/>
          <w:bCs/>
          <w:sz w:val="24"/>
          <w:szCs w:val="24"/>
        </w:rPr>
        <w:t>i-j</w:t>
      </w:r>
      <w:r>
        <w:rPr>
          <w:rFonts w:ascii="Times New Roman" w:hAnsi="Times New Roman" w:eastAsia="等线" w:cs="Times New Roman"/>
          <w:sz w:val="24"/>
          <w:szCs w:val="24"/>
        </w:rPr>
        <w:t xml:space="preserve"> Viral genomic(</w:t>
      </w:r>
      <w:r>
        <w:rPr>
          <w:rFonts w:ascii="Times New Roman" w:hAnsi="Times New Roman" w:eastAsia="等线" w:cs="Times New Roman"/>
          <w:b/>
          <w:bCs/>
          <w:sz w:val="24"/>
          <w:szCs w:val="24"/>
        </w:rPr>
        <w:t>i</w:t>
      </w:r>
      <w:r>
        <w:rPr>
          <w:rFonts w:ascii="Times New Roman" w:hAnsi="Times New Roman" w:eastAsia="等线" w:cs="Times New Roman"/>
          <w:sz w:val="24"/>
          <w:szCs w:val="24"/>
        </w:rPr>
        <w:t>) and subgenomic(</w:t>
      </w:r>
      <w:r>
        <w:rPr>
          <w:rFonts w:ascii="Times New Roman" w:hAnsi="Times New Roman" w:eastAsia="等线" w:cs="Times New Roman"/>
          <w:b/>
          <w:bCs/>
          <w:sz w:val="24"/>
          <w:szCs w:val="24"/>
        </w:rPr>
        <w:t>j</w:t>
      </w:r>
      <w:r>
        <w:rPr>
          <w:rFonts w:ascii="Times New Roman" w:hAnsi="Times New Roman" w:eastAsia="等线" w:cs="Times New Roman"/>
          <w:sz w:val="24"/>
          <w:szCs w:val="24"/>
        </w:rPr>
        <w:t xml:space="preserve">) viral loads detected in the lungs on 5dpi. </w:t>
      </w:r>
      <w:r>
        <w:rPr>
          <w:rFonts w:ascii="Times New Roman" w:hAnsi="Times New Roman" w:eastAsia="等线" w:cs="Times New Roman"/>
          <w:b/>
          <w:bCs/>
          <w:sz w:val="24"/>
          <w:szCs w:val="24"/>
        </w:rPr>
        <w:t>k</w:t>
      </w:r>
      <w:r>
        <w:rPr>
          <w:rFonts w:ascii="Times New Roman" w:hAnsi="Times New Roman" w:eastAsia="等线" w:cs="Times New Roman"/>
          <w:sz w:val="24"/>
          <w:szCs w:val="24"/>
        </w:rPr>
        <w:t xml:space="preserve"> Histopathological examination of lung. Scale bar, 100μm. </w:t>
      </w:r>
      <w:r>
        <w:rPr>
          <w:rFonts w:ascii="Times New Roman" w:hAnsi="Times New Roman" w:eastAsia="等线" w:cs="Times New Roman"/>
          <w:b/>
          <w:bCs/>
          <w:sz w:val="24"/>
          <w:szCs w:val="24"/>
        </w:rPr>
        <w:t>l</w:t>
      </w:r>
      <w:r>
        <w:rPr>
          <w:rFonts w:ascii="Times New Roman" w:hAnsi="Times New Roman" w:eastAsia="等线" w:cs="Times New Roman"/>
          <w:sz w:val="24"/>
          <w:szCs w:val="24"/>
        </w:rPr>
        <w:t xml:space="preserve"> Histogram of lung pathology score. Data are presented as mean±S</w:t>
      </w:r>
      <w:r>
        <w:rPr>
          <w:rFonts w:hint="eastAsia" w:ascii="Times New Roman" w:hAnsi="Times New Roman" w:eastAsia="等线" w:cs="Times New Roman"/>
          <w:sz w:val="24"/>
          <w:szCs w:val="24"/>
        </w:rPr>
        <w:t>D</w:t>
      </w:r>
      <w:r>
        <w:rPr>
          <w:rFonts w:ascii="Times New Roman" w:hAnsi="Times New Roman" w:eastAsia="等线" w:cs="Times New Roman"/>
          <w:sz w:val="24"/>
          <w:szCs w:val="24"/>
        </w:rPr>
        <w:t xml:space="preserve">. Results of each group were compared with the control group. Statistical analysis was conducted using one-way ANOVAS and Turkey multiple comparison test for bar graphs. </w:t>
      </w:r>
      <w:bookmarkStart w:id="3" w:name="OLE_LINK7"/>
      <w:r>
        <w:rPr>
          <w:rFonts w:ascii="Times New Roman" w:hAnsi="Times New Roman" w:eastAsia="等线" w:cs="Times New Roman"/>
          <w:sz w:val="24"/>
          <w:szCs w:val="24"/>
        </w:rPr>
        <w:t>*P &lt; 0.05, **P &lt; 0.01, ***P &lt; 0.005</w:t>
      </w:r>
      <w:bookmarkEnd w:id="3"/>
      <w:r>
        <w:rPr>
          <w:rFonts w:ascii="Times New Roman" w:hAnsi="Times New Roman" w:eastAsia="等线" w:cs="Times New Roman"/>
          <w:sz w:val="24"/>
          <w:szCs w:val="24"/>
        </w:rPr>
        <w:t>. ns, not significant.</w:t>
      </w:r>
    </w:p>
    <w:p w14:paraId="361559A1">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p>
    <w:p w14:paraId="38EC779E">
      <w:pPr>
        <w:spacing w:line="480" w:lineRule="auto"/>
        <w:jc w:val="both"/>
        <w:rPr>
          <w:rFonts w:ascii="Times New Roman" w:hAnsi="Times New Roman" w:eastAsia="等线" w:cs="Times New Roman"/>
          <w:sz w:val="24"/>
          <w:szCs w:val="24"/>
        </w:rPr>
      </w:pPr>
      <w:r>
        <w:rPr>
          <w:rFonts w:ascii="Times New Roman" w:hAnsi="Times New Roman" w:eastAsia="等线" w:cs="Times New Roman"/>
          <w:sz w:val="24"/>
          <w:szCs w:val="24"/>
        </w:rPr>
        <w:br w:type="page"/>
      </w:r>
    </w:p>
    <w:p w14:paraId="62B5C755">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hint="eastAsia" w:ascii="Times New Roman" w:hAnsi="Times New Roman" w:eastAsia="等线" w:cs="Times New Roman"/>
          <w:b/>
          <w:bCs/>
          <w:color w:val="000000" w:themeColor="text1"/>
          <w:sz w:val="24"/>
          <w:szCs w:val="24"/>
          <w14:textFill>
            <w14:solidFill>
              <w14:schemeClr w14:val="tx1"/>
            </w14:solidFill>
          </w14:textFill>
        </w:rPr>
        <w:t>Supplementary information, Fig. S13</w:t>
      </w:r>
    </w:p>
    <w:p w14:paraId="72ACE709">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drawing>
          <wp:inline distT="0" distB="0" distL="0" distR="0">
            <wp:extent cx="5273040" cy="4206240"/>
            <wp:effectExtent l="0" t="0" r="3810" b="3810"/>
            <wp:docPr id="11529055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551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3040" cy="4206240"/>
                    </a:xfrm>
                    <a:prstGeom prst="rect">
                      <a:avLst/>
                    </a:prstGeom>
                    <a:noFill/>
                    <a:ln>
                      <a:noFill/>
                    </a:ln>
                  </pic:spPr>
                </pic:pic>
              </a:graphicData>
            </a:graphic>
          </wp:inline>
        </w:drawing>
      </w:r>
    </w:p>
    <w:p w14:paraId="6E283855">
      <w:pPr>
        <w:spacing w:line="480" w:lineRule="auto"/>
        <w:jc w:val="both"/>
        <w:rPr>
          <w:rFonts w:ascii="Times New Roman" w:hAnsi="Times New Roman" w:eastAsia="等线" w:cs="Times New Roman"/>
          <w:b/>
          <w:bCs/>
          <w:color w:val="000000" w:themeColor="text1"/>
          <w:sz w:val="24"/>
          <w:szCs w:val="24"/>
          <w14:textFill>
            <w14:solidFill>
              <w14:schemeClr w14:val="tx1"/>
            </w14:solidFill>
          </w14:textFill>
        </w:rPr>
      </w:pPr>
      <w:r>
        <w:rPr>
          <w:rFonts w:ascii="Times New Roman" w:hAnsi="Times New Roman" w:eastAsia="等线" w:cs="Times New Roman"/>
          <w:b/>
          <w:bCs/>
          <w:color w:val="000000" w:themeColor="text1"/>
          <w:sz w:val="24"/>
          <w:szCs w:val="24"/>
          <w14:textFill>
            <w14:solidFill>
              <w14:schemeClr w14:val="tx1"/>
            </w14:solidFill>
          </w14:textFill>
        </w:rPr>
        <w:t>Supplementary information, Fig. S1</w:t>
      </w:r>
      <w:r>
        <w:rPr>
          <w:rFonts w:hint="eastAsia" w:ascii="Times New Roman" w:hAnsi="Times New Roman" w:eastAsia="等线" w:cs="Times New Roman"/>
          <w:b/>
          <w:bCs/>
          <w:color w:val="000000" w:themeColor="text1"/>
          <w:sz w:val="24"/>
          <w:szCs w:val="24"/>
          <w14:textFill>
            <w14:solidFill>
              <w14:schemeClr w14:val="tx1"/>
            </w14:solidFill>
          </w14:textFill>
        </w:rPr>
        <w:t>3</w:t>
      </w:r>
      <w:r>
        <w:rPr>
          <w:rFonts w:ascii="Times New Roman" w:hAnsi="Times New Roman" w:eastAsia="等线" w:cs="Times New Roman"/>
          <w:b/>
          <w:bCs/>
          <w:color w:val="000000" w:themeColor="text1"/>
          <w:sz w:val="24"/>
          <w:szCs w:val="24"/>
          <w14:textFill>
            <w14:solidFill>
              <w14:schemeClr w14:val="tx1"/>
            </w14:solidFill>
          </w14:textFill>
        </w:rPr>
        <w:t xml:space="preserve"> Results of </w:t>
      </w:r>
      <w:r>
        <w:rPr>
          <w:rFonts w:hint="eastAsia" w:ascii="Times New Roman" w:hAnsi="Times New Roman" w:eastAsia="等线" w:cs="Times New Roman"/>
          <w:b/>
          <w:bCs/>
          <w:color w:val="000000" w:themeColor="text1"/>
          <w:sz w:val="24"/>
          <w:szCs w:val="24"/>
          <w14:textFill>
            <w14:solidFill>
              <w14:schemeClr w14:val="tx1"/>
            </w14:solidFill>
          </w14:textFill>
        </w:rPr>
        <w:t>immunization and EG.5.1</w:t>
      </w:r>
      <w:r>
        <w:rPr>
          <w:rFonts w:ascii="Times New Roman" w:hAnsi="Times New Roman" w:eastAsia="等线" w:cs="Times New Roman"/>
          <w:b/>
          <w:bCs/>
          <w:color w:val="000000" w:themeColor="text1"/>
          <w:sz w:val="24"/>
          <w:szCs w:val="24"/>
          <w14:textFill>
            <w14:solidFill>
              <w14:schemeClr w14:val="tx1"/>
            </w14:solidFill>
          </w14:textFill>
        </w:rPr>
        <w:t xml:space="preserve"> challenge in </w:t>
      </w:r>
      <w:r>
        <w:rPr>
          <w:rFonts w:hint="eastAsia" w:ascii="Times New Roman" w:hAnsi="Times New Roman" w:eastAsia="等线" w:cs="Times New Roman"/>
          <w:b/>
          <w:bCs/>
          <w:color w:val="000000" w:themeColor="text1"/>
          <w:sz w:val="24"/>
          <w:szCs w:val="24"/>
          <w14:textFill>
            <w14:solidFill>
              <w14:schemeClr w14:val="tx1"/>
            </w14:solidFill>
          </w14:textFill>
        </w:rPr>
        <w:t xml:space="preserve">K18-hACE2 </w:t>
      </w:r>
      <w:r>
        <w:rPr>
          <w:rFonts w:ascii="Times New Roman" w:hAnsi="Times New Roman" w:eastAsia="等线" w:cs="Times New Roman"/>
          <w:b/>
          <w:bCs/>
          <w:color w:val="000000" w:themeColor="text1"/>
          <w:sz w:val="24"/>
          <w:szCs w:val="24"/>
          <w14:textFill>
            <w14:solidFill>
              <w14:schemeClr w14:val="tx1"/>
            </w14:solidFill>
          </w14:textFill>
        </w:rPr>
        <w:t>mice</w:t>
      </w:r>
      <w:r>
        <w:rPr>
          <w:rFonts w:ascii="Times New Roman" w:hAnsi="Times New Roman" w:eastAsia="等线" w:cs="Times New Roman"/>
          <w:color w:val="000000" w:themeColor="text1"/>
          <w:sz w:val="24"/>
          <w:szCs w:val="24"/>
          <w14:textFill>
            <w14:solidFill>
              <w14:schemeClr w14:val="tx1"/>
            </w14:solidFill>
          </w14:textFill>
        </w:rPr>
        <w:t>. n=</w:t>
      </w:r>
      <w:r>
        <w:rPr>
          <w:rFonts w:hint="eastAsia" w:ascii="Times New Roman" w:hAnsi="Times New Roman" w:eastAsia="等线" w:cs="Times New Roman"/>
          <w:color w:val="000000" w:themeColor="text1"/>
          <w:sz w:val="24"/>
          <w:szCs w:val="24"/>
          <w14:textFill>
            <w14:solidFill>
              <w14:schemeClr w14:val="tx1"/>
            </w14:solidFill>
          </w14:textFill>
        </w:rPr>
        <w:t>3</w:t>
      </w:r>
      <w:r>
        <w:rPr>
          <w:rFonts w:ascii="Times New Roman" w:hAnsi="Times New Roman" w:eastAsia="等线" w:cs="Times New Roman"/>
          <w:color w:val="000000" w:themeColor="text1"/>
          <w:sz w:val="24"/>
          <w:szCs w:val="24"/>
          <w14:textFill>
            <w14:solidFill>
              <w14:schemeClr w14:val="tx1"/>
            </w14:solidFill>
          </w14:textFill>
        </w:rPr>
        <w:t xml:space="preserve"> in each group. </w:t>
      </w:r>
      <w:r>
        <w:rPr>
          <w:rFonts w:ascii="Times New Roman" w:hAnsi="Times New Roman" w:eastAsia="等线" w:cs="Times New Roman"/>
          <w:b/>
          <w:bCs/>
          <w:color w:val="000000" w:themeColor="text1"/>
          <w:sz w:val="24"/>
          <w:szCs w:val="24"/>
          <w14:textFill>
            <w14:solidFill>
              <w14:schemeClr w14:val="tx1"/>
            </w14:solidFill>
          </w14:textFill>
        </w:rPr>
        <w:t>a</w:t>
      </w:r>
      <w:r>
        <w:rPr>
          <w:rFonts w:ascii="Times New Roman" w:hAnsi="Times New Roman" w:eastAsia="等线" w:cs="Times New Roman"/>
          <w:color w:val="000000" w:themeColor="text1"/>
          <w:sz w:val="24"/>
          <w:szCs w:val="24"/>
          <w14:textFill>
            <w14:solidFill>
              <w14:schemeClr w14:val="tx1"/>
            </w14:solidFill>
          </w14:textFill>
        </w:rPr>
        <w:t xml:space="preserve"> The timeline of vaccine immunization and sampling (</w:t>
      </w:r>
      <w:r>
        <w:rPr>
          <w:rFonts w:hint="eastAsia" w:ascii="Times New Roman" w:hAnsi="Times New Roman" w:eastAsia="等线" w:cs="Times New Roman"/>
          <w:color w:val="000000" w:themeColor="text1"/>
          <w:sz w:val="24"/>
          <w:szCs w:val="24"/>
          <w14:textFill>
            <w14:solidFill>
              <w14:schemeClr w14:val="tx1"/>
            </w14:solidFill>
          </w14:textFill>
        </w:rPr>
        <w:t>c</w:t>
      </w:r>
      <w:r>
        <w:rPr>
          <w:rFonts w:ascii="Times New Roman" w:hAnsi="Times New Roman" w:eastAsia="等线" w:cs="Times New Roman"/>
          <w:color w:val="000000" w:themeColor="text1"/>
          <w:sz w:val="24"/>
          <w:szCs w:val="24"/>
          <w14:textFill>
            <w14:solidFill>
              <w14:schemeClr w14:val="tx1"/>
            </w14:solidFill>
          </w14:textFill>
        </w:rPr>
        <w:t xml:space="preserve">reated with BioRender.com). </w:t>
      </w:r>
      <w:r>
        <w:rPr>
          <w:rFonts w:hint="eastAsia" w:ascii="Times New Roman" w:hAnsi="Times New Roman" w:eastAsia="等线" w:cs="Times New Roman"/>
          <w:b/>
          <w:bCs/>
          <w:color w:val="000000" w:themeColor="text1"/>
          <w:sz w:val="24"/>
          <w:szCs w:val="24"/>
          <w14:textFill>
            <w14:solidFill>
              <w14:schemeClr w14:val="tx1"/>
            </w14:solidFill>
          </w14:textFill>
        </w:rPr>
        <w:t>b</w:t>
      </w:r>
      <w:r>
        <w:rPr>
          <w:rFonts w:ascii="Times New Roman" w:hAnsi="Times New Roman" w:eastAsia="等线" w:cs="Times New Roman"/>
          <w:color w:val="000000" w:themeColor="text1"/>
          <w:sz w:val="24"/>
          <w:szCs w:val="24"/>
          <w14:textFill>
            <w14:solidFill>
              <w14:schemeClr w14:val="tx1"/>
            </w14:solidFill>
          </w14:textFill>
        </w:rPr>
        <w:t xml:space="preserve"> BA.2 RBD-specific binding antibody levels at each time point after immunization in each group. </w:t>
      </w:r>
      <w:r>
        <w:rPr>
          <w:rFonts w:hint="eastAsia" w:ascii="Times New Roman" w:hAnsi="Times New Roman" w:eastAsia="等线" w:cs="Times New Roman"/>
          <w:b/>
          <w:bCs/>
          <w:color w:val="000000" w:themeColor="text1"/>
          <w:sz w:val="24"/>
          <w:szCs w:val="24"/>
          <w14:textFill>
            <w14:solidFill>
              <w14:schemeClr w14:val="tx1"/>
            </w14:solidFill>
          </w14:textFill>
        </w:rPr>
        <w:t>c</w:t>
      </w:r>
      <w:r>
        <w:rPr>
          <w:rFonts w:ascii="Times New Roman" w:hAnsi="Times New Roman" w:eastAsia="等线" w:cs="Times New Roman"/>
          <w:color w:val="000000" w:themeColor="text1"/>
          <w:sz w:val="24"/>
          <w:szCs w:val="24"/>
          <w14:textFill>
            <w14:solidFill>
              <w14:schemeClr w14:val="tx1"/>
            </w14:solidFill>
          </w14:textFill>
        </w:rPr>
        <w:t xml:space="preserve"> </w:t>
      </w:r>
      <w:r>
        <w:rPr>
          <w:rFonts w:hint="eastAsia" w:ascii="Times New Roman" w:hAnsi="Times New Roman" w:eastAsia="等线" w:cs="Times New Roman"/>
          <w:color w:val="000000" w:themeColor="text1"/>
          <w:sz w:val="24"/>
          <w:szCs w:val="24"/>
          <w14:textFill>
            <w14:solidFill>
              <w14:schemeClr w14:val="tx1"/>
            </w14:solidFill>
          </w14:textFill>
        </w:rPr>
        <w:t>GMT of serum nAbs for authentic virus after the third immunization.</w:t>
      </w:r>
      <w:r>
        <w:rPr>
          <w:rFonts w:ascii="Times New Roman" w:hAnsi="Times New Roman" w:eastAsia="等线" w:cs="Times New Roman"/>
          <w:color w:val="000000" w:themeColor="text1"/>
          <w:sz w:val="24"/>
          <w:szCs w:val="24"/>
          <w14:textFill>
            <w14:solidFill>
              <w14:schemeClr w14:val="tx1"/>
            </w14:solidFill>
          </w14:textFill>
        </w:rPr>
        <w:t xml:space="preserve"> </w:t>
      </w:r>
      <w:r>
        <w:rPr>
          <w:rFonts w:hint="eastAsia" w:ascii="Times New Roman" w:hAnsi="Times New Roman" w:eastAsia="等线" w:cs="Times New Roman"/>
          <w:b/>
          <w:bCs/>
          <w:color w:val="000000" w:themeColor="text1"/>
          <w:sz w:val="24"/>
          <w:szCs w:val="24"/>
          <w14:textFill>
            <w14:solidFill>
              <w14:schemeClr w14:val="tx1"/>
            </w14:solidFill>
          </w14:textFill>
        </w:rPr>
        <w:t>d-e</w:t>
      </w:r>
      <w:r>
        <w:rPr>
          <w:rFonts w:hint="eastAsia" w:ascii="Times New Roman" w:hAnsi="Times New Roman" w:eastAsia="等线" w:cs="Times New Roman"/>
          <w:color w:val="000000" w:themeColor="text1"/>
          <w:sz w:val="24"/>
          <w:szCs w:val="24"/>
          <w14:textFill>
            <w14:solidFill>
              <w14:schemeClr w14:val="tx1"/>
            </w14:solidFill>
          </w14:textFill>
        </w:rPr>
        <w:t xml:space="preserve"> the number of IL-2 (</w:t>
      </w:r>
      <w:r>
        <w:rPr>
          <w:rFonts w:hint="eastAsia" w:ascii="Times New Roman" w:hAnsi="Times New Roman" w:eastAsia="等线" w:cs="Times New Roman"/>
          <w:b/>
          <w:bCs/>
          <w:color w:val="000000" w:themeColor="text1"/>
          <w:sz w:val="24"/>
          <w:szCs w:val="24"/>
          <w14:textFill>
            <w14:solidFill>
              <w14:schemeClr w14:val="tx1"/>
            </w14:solidFill>
          </w14:textFill>
        </w:rPr>
        <w:t>d</w:t>
      </w:r>
      <w:r>
        <w:rPr>
          <w:rFonts w:hint="eastAsia" w:ascii="Times New Roman" w:hAnsi="Times New Roman" w:eastAsia="等线" w:cs="Times New Roman"/>
          <w:color w:val="000000" w:themeColor="text1"/>
          <w:sz w:val="24"/>
          <w:szCs w:val="24"/>
          <w14:textFill>
            <w14:solidFill>
              <w14:schemeClr w14:val="tx1"/>
            </w14:solidFill>
          </w14:textFill>
        </w:rPr>
        <w:t>) and IFN-γ (</w:t>
      </w:r>
      <w:r>
        <w:rPr>
          <w:rFonts w:hint="eastAsia" w:ascii="Times New Roman" w:hAnsi="Times New Roman" w:eastAsia="等线" w:cs="Times New Roman"/>
          <w:b/>
          <w:bCs/>
          <w:color w:val="000000" w:themeColor="text1"/>
          <w:sz w:val="24"/>
          <w:szCs w:val="24"/>
          <w14:textFill>
            <w14:solidFill>
              <w14:schemeClr w14:val="tx1"/>
            </w14:solidFill>
          </w14:textFill>
        </w:rPr>
        <w:t>e</w:t>
      </w:r>
      <w:r>
        <w:rPr>
          <w:rFonts w:hint="eastAsia" w:ascii="Times New Roman" w:hAnsi="Times New Roman" w:eastAsia="等线" w:cs="Times New Roman"/>
          <w:color w:val="000000" w:themeColor="text1"/>
          <w:sz w:val="24"/>
          <w:szCs w:val="24"/>
          <w14:textFill>
            <w14:solidFill>
              <w14:schemeClr w14:val="tx1"/>
            </w14:solidFill>
          </w14:textFill>
        </w:rPr>
        <w:t xml:space="preserve">) secreting cells in each group after stimulated (n=3-4). </w:t>
      </w:r>
      <w:r>
        <w:rPr>
          <w:rFonts w:hint="eastAsia" w:ascii="Times New Roman" w:hAnsi="Times New Roman" w:eastAsia="等线" w:cs="Times New Roman"/>
          <w:b/>
          <w:bCs/>
          <w:color w:val="000000" w:themeColor="text1"/>
          <w:sz w:val="24"/>
          <w:szCs w:val="24"/>
          <w14:textFill>
            <w14:solidFill>
              <w14:schemeClr w14:val="tx1"/>
            </w14:solidFill>
          </w14:textFill>
        </w:rPr>
        <w:t>f</w:t>
      </w:r>
      <w:r>
        <w:rPr>
          <w:rFonts w:hint="eastAsia" w:ascii="Times New Roman" w:hAnsi="Times New Roman" w:eastAsia="等线" w:cs="Times New Roman"/>
          <w:color w:val="000000" w:themeColor="text1"/>
          <w:sz w:val="24"/>
          <w:szCs w:val="24"/>
          <w14:textFill>
            <w14:solidFill>
              <w14:schemeClr w14:val="tx1"/>
            </w14:solidFill>
          </w14:textFill>
        </w:rPr>
        <w:t xml:space="preserve"> Body temperature change after infection in each group(n=3-4). </w:t>
      </w:r>
      <w:r>
        <w:rPr>
          <w:rFonts w:hint="eastAsia" w:ascii="Times New Roman" w:hAnsi="Times New Roman" w:eastAsia="等线" w:cs="Times New Roman"/>
          <w:b/>
          <w:bCs/>
          <w:color w:val="000000" w:themeColor="text1"/>
          <w:sz w:val="24"/>
          <w:szCs w:val="24"/>
          <w14:textFill>
            <w14:solidFill>
              <w14:schemeClr w14:val="tx1"/>
            </w14:solidFill>
          </w14:textFill>
        </w:rPr>
        <w:t>g</w:t>
      </w:r>
      <w:r>
        <w:rPr>
          <w:rFonts w:hint="eastAsia" w:ascii="Times New Roman" w:hAnsi="Times New Roman" w:eastAsia="等线" w:cs="Times New Roman"/>
          <w:color w:val="000000" w:themeColor="text1"/>
          <w:sz w:val="24"/>
          <w:szCs w:val="24"/>
          <w14:textFill>
            <w14:solidFill>
              <w14:schemeClr w14:val="tx1"/>
            </w14:solidFill>
          </w14:textFill>
        </w:rPr>
        <w:t xml:space="preserve"> Nasal swab viral load after infection in each group (n=3-4). </w:t>
      </w:r>
      <w:r>
        <w:rPr>
          <w:rFonts w:hint="eastAsia" w:ascii="Times New Roman" w:hAnsi="Times New Roman" w:eastAsia="等线" w:cs="Times New Roman"/>
          <w:b/>
          <w:bCs/>
          <w:color w:val="000000" w:themeColor="text1"/>
          <w:sz w:val="24"/>
          <w:szCs w:val="24"/>
          <w14:textFill>
            <w14:solidFill>
              <w14:schemeClr w14:val="tx1"/>
            </w14:solidFill>
          </w14:textFill>
        </w:rPr>
        <w:t>h</w:t>
      </w:r>
      <w:r>
        <w:rPr>
          <w:rFonts w:hint="eastAsia" w:ascii="Times New Roman" w:hAnsi="Times New Roman" w:eastAsia="等线" w:cs="Times New Roman"/>
          <w:color w:val="000000" w:themeColor="text1"/>
          <w:sz w:val="24"/>
          <w:szCs w:val="24"/>
          <w14:textFill>
            <w14:solidFill>
              <w14:schemeClr w14:val="tx1"/>
            </w14:solidFill>
          </w14:textFill>
        </w:rPr>
        <w:t xml:space="preserve"> Throat swab viral load after infection in each group (n=3-4). Data were presented as mean±SD.</w:t>
      </w:r>
    </w:p>
    <w:p w14:paraId="1805FCA8">
      <w:pPr>
        <w:spacing w:line="480" w:lineRule="auto"/>
        <w:jc w:val="both"/>
        <w:rPr>
          <w:rFonts w:ascii="Times New Roman" w:hAnsi="Times New Roman" w:eastAsia="等线" w:cs="Times New Roman"/>
          <w:b/>
          <w:bCs/>
          <w:sz w:val="24"/>
          <w:szCs w:val="24"/>
        </w:rPr>
      </w:pPr>
      <w:r>
        <w:rPr>
          <w:rFonts w:ascii="Times New Roman" w:hAnsi="Times New Roman" w:eastAsia="等线" w:cs="Times New Roman"/>
          <w:b/>
          <w:bCs/>
          <w:sz w:val="24"/>
          <w:szCs w:val="24"/>
        </w:rPr>
        <w:t>Supplementary information, Fig. S</w:t>
      </w:r>
      <w:r>
        <w:rPr>
          <w:rFonts w:hint="eastAsia" w:ascii="Times New Roman" w:hAnsi="Times New Roman" w:eastAsia="等线" w:cs="Times New Roman"/>
          <w:b/>
          <w:bCs/>
          <w:sz w:val="24"/>
          <w:szCs w:val="24"/>
        </w:rPr>
        <w:t>14</w:t>
      </w:r>
    </w:p>
    <w:p w14:paraId="0569A68A">
      <w:pPr>
        <w:spacing w:line="480" w:lineRule="auto"/>
        <w:jc w:val="both"/>
        <w:rPr>
          <w:rFonts w:ascii="Times New Roman" w:hAnsi="Times New Roman" w:eastAsia="等线" w:cs="Times New Roman"/>
          <w:sz w:val="24"/>
          <w:szCs w:val="24"/>
        </w:rPr>
        <w:sectPr>
          <w:type w:val="continuous"/>
          <w:pgSz w:w="11906" w:h="16838"/>
          <w:pgMar w:top="1440" w:right="1800" w:bottom="1440" w:left="1800" w:header="851" w:footer="992" w:gutter="0"/>
          <w:cols w:space="425" w:num="1"/>
          <w:docGrid w:type="lines" w:linePitch="312" w:charSpace="0"/>
        </w:sectPr>
      </w:pPr>
      <w:r>
        <w:rPr>
          <w:rFonts w:ascii="Times New Roman" w:hAnsi="Times New Roman" w:eastAsia="等线" w:cs="Times New Roman"/>
          <w:sz w:val="24"/>
          <w:szCs w:val="24"/>
        </w:rPr>
        <w:drawing>
          <wp:inline distT="0" distB="0" distL="0" distR="0">
            <wp:extent cx="5273040" cy="5394960"/>
            <wp:effectExtent l="0" t="0" r="3810" b="0"/>
            <wp:docPr id="181865970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9709" name="图片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3040" cy="5394960"/>
                    </a:xfrm>
                    <a:prstGeom prst="rect">
                      <a:avLst/>
                    </a:prstGeom>
                    <a:noFill/>
                    <a:ln>
                      <a:noFill/>
                    </a:ln>
                  </pic:spPr>
                </pic:pic>
              </a:graphicData>
            </a:graphic>
          </wp:inline>
        </w:drawing>
      </w:r>
    </w:p>
    <w:p w14:paraId="7E7AB77D">
      <w:pPr>
        <w:spacing w:line="480" w:lineRule="auto"/>
        <w:jc w:val="both"/>
        <w:rPr>
          <w:rFonts w:hint="eastAsia" w:ascii="Times New Roman" w:hAnsi="Times New Roman" w:eastAsia="等线" w:cs="Times New Roman"/>
          <w:sz w:val="24"/>
          <w:szCs w:val="24"/>
        </w:rPr>
        <w:sectPr>
          <w:type w:val="continuous"/>
          <w:pgSz w:w="11906" w:h="16838"/>
          <w:pgMar w:top="1440" w:right="1800" w:bottom="1440" w:left="1800" w:header="851" w:footer="992" w:gutter="0"/>
          <w:cols w:space="720" w:num="1"/>
          <w:docGrid w:type="lines" w:linePitch="312" w:charSpace="0"/>
        </w:sectPr>
      </w:pPr>
      <w:r>
        <w:rPr>
          <w:rFonts w:ascii="Times New Roman" w:hAnsi="Times New Roman" w:eastAsia="等线" w:cs="Times New Roman"/>
          <w:b/>
          <w:bCs/>
          <w:sz w:val="24"/>
          <w:szCs w:val="24"/>
        </w:rPr>
        <w:t>Supplementary information, Fig. S1</w:t>
      </w:r>
      <w:r>
        <w:rPr>
          <w:rFonts w:hint="eastAsia" w:ascii="Times New Roman" w:hAnsi="Times New Roman" w:eastAsia="等线" w:cs="Times New Roman"/>
          <w:b/>
          <w:bCs/>
          <w:sz w:val="24"/>
          <w:szCs w:val="24"/>
        </w:rPr>
        <w:t>4</w:t>
      </w:r>
      <w:r>
        <w:rPr>
          <w:rFonts w:ascii="Times New Roman" w:hAnsi="Times New Roman" w:eastAsia="等线" w:cs="Times New Roman"/>
          <w:sz w:val="24"/>
          <w:szCs w:val="24"/>
        </w:rPr>
        <w:t xml:space="preserve"> </w:t>
      </w:r>
      <w:r>
        <w:rPr>
          <w:rFonts w:ascii="Times New Roman" w:hAnsi="Times New Roman" w:eastAsia="等线" w:cs="Times New Roman"/>
          <w:b/>
          <w:bCs/>
          <w:sz w:val="24"/>
          <w:szCs w:val="24"/>
        </w:rPr>
        <w:t xml:space="preserve">Analysis of </w:t>
      </w:r>
      <w:r>
        <w:rPr>
          <w:rFonts w:hint="eastAsia" w:ascii="Times New Roman" w:hAnsi="Times New Roman" w:eastAsia="等线" w:cs="Times New Roman"/>
          <w:b/>
          <w:bCs/>
          <w:sz w:val="24"/>
          <w:szCs w:val="24"/>
        </w:rPr>
        <w:t>mRNA</w:t>
      </w:r>
      <w:r>
        <w:rPr>
          <w:rFonts w:ascii="Times New Roman" w:hAnsi="Times New Roman" w:eastAsia="等线" w:cs="Times New Roman"/>
          <w:b/>
          <w:bCs/>
          <w:sz w:val="24"/>
          <w:szCs w:val="24"/>
        </w:rPr>
        <w:t xml:space="preserve"> sequencing results.</w:t>
      </w:r>
      <w:r>
        <w:rPr>
          <w:rFonts w:hint="eastAsia" w:ascii="Times New Roman" w:hAnsi="Times New Roman" w:eastAsia="等线" w:cs="Times New Roman"/>
          <w:b/>
          <w:bCs/>
          <w:sz w:val="24"/>
          <w:szCs w:val="24"/>
        </w:rPr>
        <w:t xml:space="preserve"> </w:t>
      </w:r>
      <w:r>
        <w:rPr>
          <w:rFonts w:ascii="Times New Roman" w:hAnsi="Times New Roman" w:eastAsia="等线" w:cs="Times New Roman"/>
          <w:b/>
          <w:bCs/>
          <w:sz w:val="24"/>
          <w:szCs w:val="24"/>
        </w:rPr>
        <w:t>a-c</w:t>
      </w:r>
      <w:r>
        <w:rPr>
          <w:rFonts w:ascii="Times New Roman" w:hAnsi="Times New Roman" w:eastAsia="等线" w:cs="Times New Roman"/>
          <w:sz w:val="24"/>
          <w:szCs w:val="24"/>
        </w:rPr>
        <w:t xml:space="preserve"> Top ten most significant terms of Go enrichment analysis of DEGs (p&lt;0.05, |log</w:t>
      </w:r>
      <w:r>
        <w:rPr>
          <w:rFonts w:ascii="Times New Roman" w:hAnsi="Times New Roman" w:eastAsia="等线" w:cs="Times New Roman"/>
          <w:sz w:val="24"/>
          <w:szCs w:val="24"/>
          <w:vertAlign w:val="subscript"/>
        </w:rPr>
        <w:t>2</w:t>
      </w:r>
      <w:r>
        <w:rPr>
          <w:rFonts w:ascii="Times New Roman" w:hAnsi="Times New Roman" w:eastAsia="等线" w:cs="Times New Roman"/>
          <w:sz w:val="24"/>
          <w:szCs w:val="24"/>
        </w:rPr>
        <w:t>FC|&gt;1) in cRBD1(</w:t>
      </w:r>
      <w:r>
        <w:rPr>
          <w:rFonts w:ascii="Times New Roman" w:hAnsi="Times New Roman" w:eastAsia="等线" w:cs="Times New Roman"/>
          <w:b/>
          <w:bCs/>
          <w:sz w:val="24"/>
          <w:szCs w:val="24"/>
        </w:rPr>
        <w:t>a</w:t>
      </w:r>
      <w:r>
        <w:rPr>
          <w:rFonts w:ascii="Times New Roman" w:hAnsi="Times New Roman" w:eastAsia="等线" w:cs="Times New Roman"/>
          <w:sz w:val="24"/>
          <w:szCs w:val="24"/>
        </w:rPr>
        <w:t>), cRBD2(</w:t>
      </w:r>
      <w:r>
        <w:rPr>
          <w:rFonts w:ascii="Times New Roman" w:hAnsi="Times New Roman" w:eastAsia="等线" w:cs="Times New Roman"/>
          <w:b/>
          <w:bCs/>
          <w:sz w:val="24"/>
          <w:szCs w:val="24"/>
        </w:rPr>
        <w:t>b</w:t>
      </w:r>
      <w:r>
        <w:rPr>
          <w:rFonts w:ascii="Times New Roman" w:hAnsi="Times New Roman" w:eastAsia="等线" w:cs="Times New Roman"/>
          <w:sz w:val="24"/>
          <w:szCs w:val="24"/>
        </w:rPr>
        <w:t>), cRBD3(</w:t>
      </w:r>
      <w:r>
        <w:rPr>
          <w:rFonts w:ascii="Times New Roman" w:hAnsi="Times New Roman" w:eastAsia="等线" w:cs="Times New Roman"/>
          <w:b/>
          <w:bCs/>
          <w:sz w:val="24"/>
          <w:szCs w:val="24"/>
        </w:rPr>
        <w:t>c</w:t>
      </w:r>
      <w:r>
        <w:rPr>
          <w:rFonts w:ascii="Times New Roman" w:hAnsi="Times New Roman" w:eastAsia="等线" w:cs="Times New Roman"/>
          <w:sz w:val="24"/>
          <w:szCs w:val="24"/>
        </w:rPr>
        <w:t xml:space="preserve">). </w:t>
      </w:r>
      <w:r>
        <w:rPr>
          <w:rFonts w:ascii="Times New Roman" w:hAnsi="Times New Roman" w:eastAsia="等线" w:cs="Times New Roman"/>
          <w:b/>
          <w:bCs/>
          <w:sz w:val="24"/>
          <w:szCs w:val="24"/>
        </w:rPr>
        <w:t>d</w:t>
      </w:r>
      <w:r>
        <w:rPr>
          <w:rFonts w:ascii="Times New Roman" w:hAnsi="Times New Roman" w:eastAsia="等线" w:cs="Times New Roman"/>
          <w:sz w:val="24"/>
          <w:szCs w:val="24"/>
        </w:rPr>
        <w:t xml:space="preserve"> Expression fold change of IFN-γ pathway-associated genes in the groups relative to the NC group. </w:t>
      </w:r>
      <w:r>
        <w:rPr>
          <w:rFonts w:ascii="Times New Roman" w:hAnsi="Times New Roman" w:eastAsia="等线" w:cs="Times New Roman"/>
          <w:b/>
          <w:bCs/>
          <w:sz w:val="24"/>
          <w:szCs w:val="24"/>
        </w:rPr>
        <w:t>e</w:t>
      </w:r>
      <w:r>
        <w:rPr>
          <w:rFonts w:ascii="Times New Roman" w:hAnsi="Times New Roman" w:eastAsia="等线" w:cs="Times New Roman"/>
          <w:sz w:val="24"/>
          <w:szCs w:val="24"/>
        </w:rPr>
        <w:t xml:space="preserve"> Expression fold change of MHCII pathway-associated genes in the groups relative to the NC group. </w:t>
      </w:r>
      <w:r>
        <w:rPr>
          <w:rFonts w:ascii="Times New Roman" w:hAnsi="Times New Roman" w:eastAsia="等线" w:cs="Times New Roman"/>
          <w:b/>
          <w:bCs/>
          <w:sz w:val="24"/>
          <w:szCs w:val="24"/>
        </w:rPr>
        <w:t>f</w:t>
      </w:r>
      <w:r>
        <w:rPr>
          <w:rFonts w:ascii="Times New Roman" w:hAnsi="Times New Roman" w:eastAsia="等线" w:cs="Times New Roman"/>
          <w:sz w:val="24"/>
          <w:szCs w:val="24"/>
        </w:rPr>
        <w:t xml:space="preserve"> Expression fold change of MHCII pathway-associated genes in the groups relative to the NC (negative control) group. </w:t>
      </w:r>
    </w:p>
    <w:p w14:paraId="676105C0">
      <w:pPr>
        <w:spacing w:line="480" w:lineRule="auto"/>
        <w:jc w:val="both"/>
        <w:rPr>
          <w:rFonts w:hint="eastAsia" w:ascii="Times New Roman" w:hAnsi="Times New Roman" w:cs="Times New Roman"/>
          <w:sz w:val="24"/>
          <w:szCs w:val="24"/>
        </w:rPr>
      </w:pPr>
    </w:p>
    <w:sectPr>
      <w:type w:val="continuous"/>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A512DB"/>
    <w:rsid w:val="000504C0"/>
    <w:rsid w:val="00082275"/>
    <w:rsid w:val="000977DB"/>
    <w:rsid w:val="001008A2"/>
    <w:rsid w:val="001067B6"/>
    <w:rsid w:val="00112DE9"/>
    <w:rsid w:val="00113660"/>
    <w:rsid w:val="00116BC8"/>
    <w:rsid w:val="0013041F"/>
    <w:rsid w:val="00176672"/>
    <w:rsid w:val="00184CE4"/>
    <w:rsid w:val="001F18D0"/>
    <w:rsid w:val="00266EAD"/>
    <w:rsid w:val="002763BA"/>
    <w:rsid w:val="00281F20"/>
    <w:rsid w:val="002976AD"/>
    <w:rsid w:val="002B2DE7"/>
    <w:rsid w:val="002C07F5"/>
    <w:rsid w:val="002D4E21"/>
    <w:rsid w:val="002E0B53"/>
    <w:rsid w:val="00345BD4"/>
    <w:rsid w:val="00373034"/>
    <w:rsid w:val="003743BD"/>
    <w:rsid w:val="003A58DC"/>
    <w:rsid w:val="003C1CD1"/>
    <w:rsid w:val="003E2A1F"/>
    <w:rsid w:val="004139E7"/>
    <w:rsid w:val="004264F9"/>
    <w:rsid w:val="004E4F0A"/>
    <w:rsid w:val="005107CB"/>
    <w:rsid w:val="00530DD1"/>
    <w:rsid w:val="00531E07"/>
    <w:rsid w:val="005832A5"/>
    <w:rsid w:val="005D07EE"/>
    <w:rsid w:val="005E3D08"/>
    <w:rsid w:val="005F407F"/>
    <w:rsid w:val="0060720E"/>
    <w:rsid w:val="006235FF"/>
    <w:rsid w:val="00625ADE"/>
    <w:rsid w:val="006E495C"/>
    <w:rsid w:val="007125CD"/>
    <w:rsid w:val="00727EEF"/>
    <w:rsid w:val="007D461E"/>
    <w:rsid w:val="007E3CFD"/>
    <w:rsid w:val="00801B5A"/>
    <w:rsid w:val="008566BD"/>
    <w:rsid w:val="00870763"/>
    <w:rsid w:val="008E6D5E"/>
    <w:rsid w:val="00973C12"/>
    <w:rsid w:val="009747FC"/>
    <w:rsid w:val="009A1901"/>
    <w:rsid w:val="009D7BFC"/>
    <w:rsid w:val="009F6C8C"/>
    <w:rsid w:val="00A053AC"/>
    <w:rsid w:val="00A108EA"/>
    <w:rsid w:val="00A251F8"/>
    <w:rsid w:val="00A512DB"/>
    <w:rsid w:val="00A8057C"/>
    <w:rsid w:val="00AD6091"/>
    <w:rsid w:val="00B444B6"/>
    <w:rsid w:val="00B45501"/>
    <w:rsid w:val="00B74D14"/>
    <w:rsid w:val="00C1550C"/>
    <w:rsid w:val="00C335D5"/>
    <w:rsid w:val="00C74069"/>
    <w:rsid w:val="00C771C8"/>
    <w:rsid w:val="00CD099A"/>
    <w:rsid w:val="00CF1500"/>
    <w:rsid w:val="00CF1C43"/>
    <w:rsid w:val="00CF7DE2"/>
    <w:rsid w:val="00D269C8"/>
    <w:rsid w:val="00D811CB"/>
    <w:rsid w:val="00DA5FC7"/>
    <w:rsid w:val="00E50839"/>
    <w:rsid w:val="00E90406"/>
    <w:rsid w:val="00EB38F1"/>
    <w:rsid w:val="00F338D3"/>
    <w:rsid w:val="00F3629E"/>
    <w:rsid w:val="00F4448F"/>
    <w:rsid w:val="00F90159"/>
    <w:rsid w:val="00F96885"/>
    <w:rsid w:val="00FC60E5"/>
    <w:rsid w:val="045B01C9"/>
    <w:rsid w:val="0A176DD5"/>
    <w:rsid w:val="17E07B9B"/>
    <w:rsid w:val="18310418"/>
    <w:rsid w:val="1F795C48"/>
    <w:rsid w:val="266C4591"/>
    <w:rsid w:val="37255C02"/>
    <w:rsid w:val="3836588A"/>
    <w:rsid w:val="3D632551"/>
    <w:rsid w:val="55563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0"/>
    <w:qFormat/>
    <w:uiPriority w:val="9"/>
    <w:pPr>
      <w:keepNext/>
      <w:keepLines/>
      <w:spacing w:before="480" w:after="0"/>
      <w:outlineLvl w:val="0"/>
    </w:pPr>
    <w:rPr>
      <w:rFonts w:asciiTheme="majorHAnsi" w:hAnsiTheme="majorHAnsi" w:eastAsiaTheme="majorEastAsia" w:cstheme="majorBidi"/>
      <w:b/>
      <w:bCs/>
      <w:color w:val="104862" w:themeColor="accent1" w:themeShade="BF"/>
      <w:sz w:val="28"/>
      <w:szCs w:val="28"/>
    </w:rPr>
  </w:style>
  <w:style w:type="paragraph" w:styleId="3">
    <w:name w:val="heading 2"/>
    <w:basedOn w:val="1"/>
    <w:next w:val="1"/>
    <w:link w:val="21"/>
    <w:semiHidden/>
    <w:unhideWhenUsed/>
    <w:qFormat/>
    <w:uiPriority w:val="9"/>
    <w:pPr>
      <w:keepNext/>
      <w:keepLines/>
      <w:spacing w:before="200" w:after="0"/>
      <w:outlineLvl w:val="1"/>
    </w:pPr>
    <w:rPr>
      <w:rFonts w:asciiTheme="majorHAnsi" w:hAnsiTheme="majorHAnsi" w:eastAsiaTheme="majorEastAsia" w:cstheme="majorBidi"/>
      <w:b/>
      <w:bCs/>
      <w:color w:val="156082" w:themeColor="accent1"/>
      <w:sz w:val="26"/>
      <w:szCs w:val="26"/>
      <w14:textFill>
        <w14:solidFill>
          <w14:schemeClr w14:val="accent1"/>
        </w14:solidFill>
      </w14:textFill>
    </w:rPr>
  </w:style>
  <w:style w:type="paragraph" w:styleId="4">
    <w:name w:val="heading 3"/>
    <w:basedOn w:val="1"/>
    <w:next w:val="1"/>
    <w:link w:val="22"/>
    <w:semiHidden/>
    <w:unhideWhenUsed/>
    <w:qFormat/>
    <w:uiPriority w:val="9"/>
    <w:pPr>
      <w:keepNext/>
      <w:keepLines/>
      <w:spacing w:before="200" w:after="0"/>
      <w:outlineLvl w:val="2"/>
    </w:pPr>
    <w:rPr>
      <w:rFonts w:asciiTheme="majorHAnsi" w:hAnsiTheme="majorHAnsi" w:eastAsiaTheme="majorEastAsia" w:cstheme="majorBidi"/>
      <w:b/>
      <w:bCs/>
      <w:color w:val="156082" w:themeColor="accent1"/>
      <w14:textFill>
        <w14:solidFill>
          <w14:schemeClr w14:val="accent1"/>
        </w14:solidFill>
      </w14:textFill>
    </w:rPr>
  </w:style>
  <w:style w:type="paragraph" w:styleId="5">
    <w:name w:val="heading 4"/>
    <w:basedOn w:val="1"/>
    <w:next w:val="1"/>
    <w:link w:val="23"/>
    <w:semiHidden/>
    <w:unhideWhenUsed/>
    <w:qFormat/>
    <w:uiPriority w:val="9"/>
    <w:pPr>
      <w:keepNext/>
      <w:keepLines/>
      <w:spacing w:before="200" w:after="0"/>
      <w:outlineLvl w:val="3"/>
    </w:pPr>
    <w:rPr>
      <w:rFonts w:asciiTheme="majorHAnsi" w:hAnsiTheme="majorHAnsi" w:eastAsiaTheme="majorEastAsia" w:cstheme="majorBidi"/>
      <w:b/>
      <w:bCs/>
      <w:i/>
      <w:iCs/>
      <w:color w:val="156082" w:themeColor="accent1"/>
      <w14:textFill>
        <w14:solidFill>
          <w14:schemeClr w14:val="accent1"/>
        </w14:solidFill>
      </w14:textFill>
    </w:rPr>
  </w:style>
  <w:style w:type="paragraph" w:styleId="6">
    <w:name w:val="heading 5"/>
    <w:basedOn w:val="1"/>
    <w:next w:val="1"/>
    <w:link w:val="24"/>
    <w:semiHidden/>
    <w:unhideWhenUsed/>
    <w:qFormat/>
    <w:uiPriority w:val="9"/>
    <w:pPr>
      <w:keepNext/>
      <w:keepLines/>
      <w:spacing w:before="200" w:after="0"/>
      <w:outlineLvl w:val="4"/>
    </w:pPr>
    <w:rPr>
      <w:rFonts w:asciiTheme="majorHAnsi" w:hAnsiTheme="majorHAnsi" w:eastAsiaTheme="majorEastAsia" w:cstheme="majorBidi"/>
      <w:color w:val="0B3041" w:themeColor="accent1" w:themeShade="80"/>
    </w:rPr>
  </w:style>
  <w:style w:type="paragraph" w:styleId="7">
    <w:name w:val="heading 6"/>
    <w:basedOn w:val="1"/>
    <w:next w:val="1"/>
    <w:link w:val="25"/>
    <w:semiHidden/>
    <w:unhideWhenUsed/>
    <w:qFormat/>
    <w:uiPriority w:val="9"/>
    <w:pPr>
      <w:keepNext/>
      <w:keepLines/>
      <w:spacing w:before="200" w:after="0"/>
      <w:outlineLvl w:val="5"/>
    </w:pPr>
    <w:rPr>
      <w:rFonts w:asciiTheme="majorHAnsi" w:hAnsiTheme="majorHAnsi" w:eastAsiaTheme="majorEastAsia" w:cstheme="majorBidi"/>
      <w:i/>
      <w:iCs/>
      <w:color w:val="0B3041" w:themeColor="accent1" w:themeShade="80"/>
    </w:rPr>
  </w:style>
  <w:style w:type="paragraph" w:styleId="8">
    <w:name w:val="heading 7"/>
    <w:basedOn w:val="1"/>
    <w:next w:val="1"/>
    <w:link w:val="2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7"/>
    <w:semiHidden/>
    <w:unhideWhenUsed/>
    <w:qFormat/>
    <w:uiPriority w:val="9"/>
    <w:pPr>
      <w:keepNext/>
      <w:keepLines/>
      <w:spacing w:before="200" w:after="0"/>
      <w:outlineLvl w:val="7"/>
    </w:pPr>
    <w:rPr>
      <w:rFonts w:asciiTheme="majorHAnsi" w:hAnsiTheme="majorHAnsi" w:eastAsiaTheme="majorEastAsia" w:cstheme="majorBidi"/>
      <w:color w:val="156082" w:themeColor="accent1"/>
      <w:sz w:val="20"/>
      <w:szCs w:val="20"/>
      <w14:textFill>
        <w14:solidFill>
          <w14:schemeClr w14:val="accent1"/>
        </w14:solidFill>
      </w14:textFill>
    </w:rPr>
  </w:style>
  <w:style w:type="paragraph" w:styleId="10">
    <w:name w:val="heading 9"/>
    <w:basedOn w:val="1"/>
    <w:next w:val="1"/>
    <w:link w:val="2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156082" w:themeColor="accent1"/>
      <w:sz w:val="18"/>
      <w:szCs w:val="18"/>
      <w14:textFill>
        <w14:solidFill>
          <w14:schemeClr w14:val="accent1"/>
        </w14:solidFill>
      </w14:textFill>
    </w:rPr>
  </w:style>
  <w:style w:type="paragraph" w:styleId="12">
    <w:name w:val="footer"/>
    <w:basedOn w:val="1"/>
    <w:link w:val="39"/>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38"/>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0"/>
    <w:qFormat/>
    <w:uiPriority w:val="11"/>
    <w:rPr>
      <w:rFonts w:asciiTheme="majorHAnsi" w:hAnsiTheme="majorHAnsi" w:eastAsiaTheme="majorEastAsia" w:cstheme="majorBidi"/>
      <w:i/>
      <w:iCs/>
      <w:color w:val="156082" w:themeColor="accent1"/>
      <w:spacing w:val="15"/>
      <w:sz w:val="24"/>
      <w:szCs w:val="24"/>
      <w14:textFill>
        <w14:solidFill>
          <w14:schemeClr w14:val="accent1"/>
        </w14:solidFill>
      </w14:textFill>
    </w:rPr>
  </w:style>
  <w:style w:type="paragraph" w:styleId="15">
    <w:name w:val="Title"/>
    <w:basedOn w:val="1"/>
    <w:next w:val="1"/>
    <w:link w:val="29"/>
    <w:qFormat/>
    <w:uiPriority w:val="10"/>
    <w:pPr>
      <w:pBdr>
        <w:bottom w:val="single" w:color="156082" w:themeColor="accent1" w:sz="8" w:space="4"/>
      </w:pBdr>
      <w:spacing w:after="300" w:line="240" w:lineRule="auto"/>
      <w:contextualSpacing/>
    </w:pPr>
    <w:rPr>
      <w:rFonts w:asciiTheme="majorHAnsi" w:hAnsiTheme="majorHAnsi" w:eastAsiaTheme="majorEastAsia" w:cstheme="majorBidi"/>
      <w:color w:val="0B1E31" w:themeColor="text2" w:themeShade="BF"/>
      <w:spacing w:val="5"/>
      <w:sz w:val="52"/>
      <w:szCs w:val="52"/>
    </w:rPr>
  </w:style>
  <w:style w:type="character" w:styleId="18">
    <w:name w:val="Strong"/>
    <w:basedOn w:val="17"/>
    <w:qFormat/>
    <w:uiPriority w:val="22"/>
    <w:rPr>
      <w:b/>
      <w:bCs/>
    </w:rPr>
  </w:style>
  <w:style w:type="character" w:styleId="19">
    <w:name w:val="Emphasis"/>
    <w:basedOn w:val="17"/>
    <w:qFormat/>
    <w:uiPriority w:val="20"/>
    <w:rPr>
      <w:i/>
      <w:iCs/>
    </w:rPr>
  </w:style>
  <w:style w:type="character" w:customStyle="1" w:styleId="20">
    <w:name w:val="标题 1 字符"/>
    <w:basedOn w:val="17"/>
    <w:link w:val="2"/>
    <w:qFormat/>
    <w:uiPriority w:val="9"/>
    <w:rPr>
      <w:rFonts w:asciiTheme="majorHAnsi" w:hAnsiTheme="majorHAnsi" w:eastAsiaTheme="majorEastAsia" w:cstheme="majorBidi"/>
      <w:b/>
      <w:bCs/>
      <w:color w:val="104862" w:themeColor="accent1" w:themeShade="BF"/>
      <w:sz w:val="28"/>
      <w:szCs w:val="28"/>
    </w:rPr>
  </w:style>
  <w:style w:type="character" w:customStyle="1" w:styleId="21">
    <w:name w:val="标题 2 字符"/>
    <w:basedOn w:val="17"/>
    <w:link w:val="3"/>
    <w:semiHidden/>
    <w:qFormat/>
    <w:uiPriority w:val="9"/>
    <w:rPr>
      <w:rFonts w:asciiTheme="majorHAnsi" w:hAnsiTheme="majorHAnsi" w:eastAsiaTheme="majorEastAsia" w:cstheme="majorBidi"/>
      <w:b/>
      <w:bCs/>
      <w:color w:val="156082" w:themeColor="accent1"/>
      <w:sz w:val="26"/>
      <w:szCs w:val="26"/>
      <w14:textFill>
        <w14:solidFill>
          <w14:schemeClr w14:val="accent1"/>
        </w14:solidFill>
      </w14:textFill>
    </w:rPr>
  </w:style>
  <w:style w:type="character" w:customStyle="1" w:styleId="22">
    <w:name w:val="标题 3 字符"/>
    <w:basedOn w:val="17"/>
    <w:link w:val="4"/>
    <w:semiHidden/>
    <w:qFormat/>
    <w:uiPriority w:val="9"/>
    <w:rPr>
      <w:rFonts w:asciiTheme="majorHAnsi" w:hAnsiTheme="majorHAnsi" w:eastAsiaTheme="majorEastAsia" w:cstheme="majorBidi"/>
      <w:b/>
      <w:bCs/>
      <w:color w:val="156082" w:themeColor="accent1"/>
      <w14:textFill>
        <w14:solidFill>
          <w14:schemeClr w14:val="accent1"/>
        </w14:solidFill>
      </w14:textFill>
    </w:rPr>
  </w:style>
  <w:style w:type="character" w:customStyle="1" w:styleId="23">
    <w:name w:val="标题 4 字符"/>
    <w:basedOn w:val="17"/>
    <w:link w:val="5"/>
    <w:semiHidden/>
    <w:qFormat/>
    <w:uiPriority w:val="9"/>
    <w:rPr>
      <w:rFonts w:asciiTheme="majorHAnsi" w:hAnsiTheme="majorHAnsi" w:eastAsiaTheme="majorEastAsia" w:cstheme="majorBidi"/>
      <w:b/>
      <w:bCs/>
      <w:i/>
      <w:iCs/>
      <w:color w:val="156082" w:themeColor="accent1"/>
      <w14:textFill>
        <w14:solidFill>
          <w14:schemeClr w14:val="accent1"/>
        </w14:solidFill>
      </w14:textFill>
    </w:rPr>
  </w:style>
  <w:style w:type="character" w:customStyle="1" w:styleId="24">
    <w:name w:val="标题 5 字符"/>
    <w:basedOn w:val="17"/>
    <w:link w:val="6"/>
    <w:semiHidden/>
    <w:qFormat/>
    <w:uiPriority w:val="9"/>
    <w:rPr>
      <w:rFonts w:asciiTheme="majorHAnsi" w:hAnsiTheme="majorHAnsi" w:eastAsiaTheme="majorEastAsia" w:cstheme="majorBidi"/>
      <w:color w:val="0B3041" w:themeColor="accent1" w:themeShade="80"/>
    </w:rPr>
  </w:style>
  <w:style w:type="character" w:customStyle="1" w:styleId="25">
    <w:name w:val="标题 6 字符"/>
    <w:basedOn w:val="17"/>
    <w:link w:val="7"/>
    <w:semiHidden/>
    <w:qFormat/>
    <w:uiPriority w:val="9"/>
    <w:rPr>
      <w:rFonts w:asciiTheme="majorHAnsi" w:hAnsiTheme="majorHAnsi" w:eastAsiaTheme="majorEastAsia" w:cstheme="majorBidi"/>
      <w:i/>
      <w:iCs/>
      <w:color w:val="0B3041" w:themeColor="accent1" w:themeShade="80"/>
    </w:rPr>
  </w:style>
  <w:style w:type="character" w:customStyle="1" w:styleId="26">
    <w:name w:val="标题 7 字符"/>
    <w:basedOn w:val="17"/>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7">
    <w:name w:val="标题 8 字符"/>
    <w:basedOn w:val="17"/>
    <w:link w:val="9"/>
    <w:semiHidden/>
    <w:qFormat/>
    <w:uiPriority w:val="9"/>
    <w:rPr>
      <w:rFonts w:asciiTheme="majorHAnsi" w:hAnsiTheme="majorHAnsi" w:eastAsiaTheme="majorEastAsia" w:cstheme="majorBidi"/>
      <w:color w:val="156082" w:themeColor="accent1"/>
      <w:sz w:val="20"/>
      <w:szCs w:val="20"/>
      <w14:textFill>
        <w14:solidFill>
          <w14:schemeClr w14:val="accent1"/>
        </w14:solidFill>
      </w14:textFill>
    </w:rPr>
  </w:style>
  <w:style w:type="character" w:customStyle="1" w:styleId="28">
    <w:name w:val="标题 9 字符"/>
    <w:basedOn w:val="17"/>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9">
    <w:name w:val="标题 字符"/>
    <w:basedOn w:val="17"/>
    <w:link w:val="15"/>
    <w:qFormat/>
    <w:uiPriority w:val="10"/>
    <w:rPr>
      <w:rFonts w:asciiTheme="majorHAnsi" w:hAnsiTheme="majorHAnsi" w:eastAsiaTheme="majorEastAsia" w:cstheme="majorBidi"/>
      <w:color w:val="0B1E31" w:themeColor="text2" w:themeShade="BF"/>
      <w:spacing w:val="5"/>
      <w:sz w:val="52"/>
      <w:szCs w:val="52"/>
    </w:rPr>
  </w:style>
  <w:style w:type="character" w:customStyle="1" w:styleId="30">
    <w:name w:val="副标题 字符"/>
    <w:basedOn w:val="17"/>
    <w:link w:val="14"/>
    <w:qFormat/>
    <w:uiPriority w:val="11"/>
    <w:rPr>
      <w:rFonts w:asciiTheme="majorHAnsi" w:hAnsiTheme="majorHAnsi" w:eastAsiaTheme="majorEastAsia" w:cstheme="majorBidi"/>
      <w:i/>
      <w:iCs/>
      <w:color w:val="156082" w:themeColor="accent1"/>
      <w:spacing w:val="15"/>
      <w:sz w:val="24"/>
      <w:szCs w:val="24"/>
      <w14:textFill>
        <w14:solidFill>
          <w14:schemeClr w14:val="accent1"/>
        </w14:solidFill>
      </w14:textFill>
    </w:rPr>
  </w:style>
  <w:style w:type="paragraph" w:styleId="31">
    <w:name w:val="Quote"/>
    <w:basedOn w:val="1"/>
    <w:next w:val="1"/>
    <w:link w:val="32"/>
    <w:qFormat/>
    <w:uiPriority w:val="29"/>
    <w:rPr>
      <w:i/>
      <w:iCs/>
      <w:color w:val="000000" w:themeColor="text1"/>
      <w14:textFill>
        <w14:solidFill>
          <w14:schemeClr w14:val="tx1"/>
        </w14:solidFill>
      </w14:textFill>
    </w:rPr>
  </w:style>
  <w:style w:type="character" w:customStyle="1" w:styleId="32">
    <w:name w:val="引用 字符"/>
    <w:basedOn w:val="17"/>
    <w:link w:val="31"/>
    <w:qFormat/>
    <w:uiPriority w:val="29"/>
    <w:rPr>
      <w:i/>
      <w:iCs/>
      <w:color w:val="000000" w:themeColor="text1"/>
      <w14:textFill>
        <w14:solidFill>
          <w14:schemeClr w14:val="tx1"/>
        </w14:solidFill>
      </w14:textFill>
    </w:rPr>
  </w:style>
  <w:style w:type="paragraph" w:styleId="33">
    <w:name w:val="List Paragraph"/>
    <w:basedOn w:val="1"/>
    <w:qFormat/>
    <w:uiPriority w:val="34"/>
    <w:pPr>
      <w:ind w:firstLine="420" w:firstLineChars="200"/>
    </w:pPr>
  </w:style>
  <w:style w:type="character" w:customStyle="1" w:styleId="34">
    <w:name w:val="明显强调1"/>
    <w:basedOn w:val="17"/>
    <w:qFormat/>
    <w:uiPriority w:val="21"/>
    <w:rPr>
      <w:i/>
      <w:iCs/>
      <w:color w:val="104862" w:themeColor="accent1" w:themeShade="BF"/>
    </w:rPr>
  </w:style>
  <w:style w:type="paragraph" w:styleId="35">
    <w:name w:val="Intense Quote"/>
    <w:basedOn w:val="1"/>
    <w:next w:val="1"/>
    <w:link w:val="36"/>
    <w:qFormat/>
    <w:uiPriority w:val="30"/>
    <w:pPr>
      <w:pBdr>
        <w:bottom w:val="single" w:color="156082" w:themeColor="accent1" w:sz="4" w:space="4"/>
      </w:pBdr>
      <w:spacing w:before="200" w:after="280"/>
      <w:ind w:left="936" w:right="936"/>
    </w:pPr>
    <w:rPr>
      <w:b/>
      <w:bCs/>
      <w:i/>
      <w:iCs/>
      <w:color w:val="156082" w:themeColor="accent1"/>
      <w14:textFill>
        <w14:solidFill>
          <w14:schemeClr w14:val="accent1"/>
        </w14:solidFill>
      </w14:textFill>
    </w:rPr>
  </w:style>
  <w:style w:type="character" w:customStyle="1" w:styleId="36">
    <w:name w:val="明显引用 字符"/>
    <w:basedOn w:val="17"/>
    <w:link w:val="35"/>
    <w:qFormat/>
    <w:uiPriority w:val="30"/>
    <w:rPr>
      <w:b/>
      <w:bCs/>
      <w:i/>
      <w:iCs/>
      <w:color w:val="156082" w:themeColor="accent1"/>
      <w14:textFill>
        <w14:solidFill>
          <w14:schemeClr w14:val="accent1"/>
        </w14:solidFill>
      </w14:textFill>
    </w:rPr>
  </w:style>
  <w:style w:type="character" w:customStyle="1" w:styleId="37">
    <w:name w:val="明显参考1"/>
    <w:basedOn w:val="17"/>
    <w:qFormat/>
    <w:uiPriority w:val="32"/>
    <w:rPr>
      <w:b/>
      <w:bCs/>
      <w:smallCaps/>
      <w:color w:val="104862" w:themeColor="accent1" w:themeShade="BF"/>
      <w:spacing w:val="5"/>
    </w:rPr>
  </w:style>
  <w:style w:type="character" w:customStyle="1" w:styleId="38">
    <w:name w:val="页眉 字符"/>
    <w:basedOn w:val="17"/>
    <w:link w:val="13"/>
    <w:qFormat/>
    <w:uiPriority w:val="99"/>
    <w:rPr>
      <w:sz w:val="18"/>
      <w:szCs w:val="18"/>
    </w:rPr>
  </w:style>
  <w:style w:type="character" w:customStyle="1" w:styleId="39">
    <w:name w:val="页脚 字符"/>
    <w:basedOn w:val="17"/>
    <w:link w:val="12"/>
    <w:qFormat/>
    <w:uiPriority w:val="99"/>
    <w:rPr>
      <w:sz w:val="18"/>
      <w:szCs w:val="18"/>
    </w:rPr>
  </w:style>
  <w:style w:type="paragraph" w:styleId="40">
    <w:name w:val="No Spacing"/>
    <w:qFormat/>
    <w:uiPriority w:val="1"/>
    <w:rPr>
      <w:rFonts w:asciiTheme="minorHAnsi" w:hAnsiTheme="minorHAnsi" w:eastAsiaTheme="minorEastAsia" w:cstheme="minorBidi"/>
      <w:sz w:val="22"/>
      <w:szCs w:val="22"/>
      <w:lang w:val="en-US" w:eastAsia="zh-CN" w:bidi="ar-SA"/>
    </w:rPr>
  </w:style>
  <w:style w:type="character" w:customStyle="1" w:styleId="41">
    <w:name w:val="不明显强调1"/>
    <w:basedOn w:val="17"/>
    <w:qFormat/>
    <w:uiPriority w:val="19"/>
    <w:rPr>
      <w:i/>
      <w:iCs/>
      <w:color w:val="808080" w:themeColor="text1" w:themeTint="80"/>
      <w14:textFill>
        <w14:solidFill>
          <w14:schemeClr w14:val="tx1">
            <w14:lumMod w14:val="50000"/>
            <w14:lumOff w14:val="50000"/>
          </w14:schemeClr>
        </w14:solidFill>
      </w14:textFill>
    </w:rPr>
  </w:style>
  <w:style w:type="character" w:customStyle="1" w:styleId="42">
    <w:name w:val="明显强调2"/>
    <w:basedOn w:val="17"/>
    <w:qFormat/>
    <w:uiPriority w:val="21"/>
    <w:rPr>
      <w:b/>
      <w:bCs/>
      <w:i/>
      <w:iCs/>
      <w:color w:val="156082" w:themeColor="accent1"/>
      <w14:textFill>
        <w14:solidFill>
          <w14:schemeClr w14:val="accent1"/>
        </w14:solidFill>
      </w14:textFill>
    </w:rPr>
  </w:style>
  <w:style w:type="character" w:customStyle="1" w:styleId="43">
    <w:name w:val="不明显参考1"/>
    <w:basedOn w:val="17"/>
    <w:qFormat/>
    <w:uiPriority w:val="31"/>
    <w:rPr>
      <w:smallCaps/>
      <w:color w:val="E97132" w:themeColor="accent2"/>
      <w:u w:val="single"/>
      <w14:textFill>
        <w14:solidFill>
          <w14:schemeClr w14:val="accent2"/>
        </w14:solidFill>
      </w14:textFill>
    </w:rPr>
  </w:style>
  <w:style w:type="character" w:customStyle="1" w:styleId="44">
    <w:name w:val="明显参考2"/>
    <w:basedOn w:val="17"/>
    <w:qFormat/>
    <w:uiPriority w:val="32"/>
    <w:rPr>
      <w:b/>
      <w:bCs/>
      <w:smallCaps/>
      <w:color w:val="E97132" w:themeColor="accent2"/>
      <w:spacing w:val="5"/>
      <w:u w:val="single"/>
      <w14:textFill>
        <w14:solidFill>
          <w14:schemeClr w14:val="accent2"/>
        </w14:solidFill>
      </w14:textFill>
    </w:rPr>
  </w:style>
  <w:style w:type="character" w:customStyle="1" w:styleId="45">
    <w:name w:val="书籍标题1"/>
    <w:basedOn w:val="17"/>
    <w:qFormat/>
    <w:uiPriority w:val="33"/>
    <w:rPr>
      <w:b/>
      <w:bCs/>
      <w:smallCaps/>
      <w:spacing w:val="5"/>
    </w:rPr>
  </w:style>
  <w:style w:type="paragraph" w:customStyle="1" w:styleId="46">
    <w:name w:val="TOC 标题1"/>
    <w:basedOn w:val="2"/>
    <w:next w:val="1"/>
    <w:semiHidden/>
    <w:unhideWhenUsed/>
    <w:qFormat/>
    <w:uiPriority w:val="39"/>
    <w:pPr>
      <w:outlineLvl w:val="9"/>
    </w:pPr>
  </w:style>
  <w:style w:type="character" w:customStyle="1" w:styleId="47">
    <w:name w:val="markedcontent"/>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tiff"/><Relationship Id="rId18" Type="http://schemas.openxmlformats.org/officeDocument/2006/relationships/image" Target="media/image13.tiff"/><Relationship Id="rId17" Type="http://schemas.openxmlformats.org/officeDocument/2006/relationships/image" Target="media/image12.tiff"/><Relationship Id="rId16" Type="http://schemas.openxmlformats.org/officeDocument/2006/relationships/image" Target="media/image11.tiff"/><Relationship Id="rId15" Type="http://schemas.openxmlformats.org/officeDocument/2006/relationships/image" Target="media/image10.tiff"/><Relationship Id="rId14" Type="http://schemas.openxmlformats.org/officeDocument/2006/relationships/image" Target="media/image9.tiff"/><Relationship Id="rId13" Type="http://schemas.openxmlformats.org/officeDocument/2006/relationships/image" Target="media/image8.tiff"/><Relationship Id="rId12" Type="http://schemas.openxmlformats.org/officeDocument/2006/relationships/image" Target="media/image7.tiff"/><Relationship Id="rId11" Type="http://schemas.openxmlformats.org/officeDocument/2006/relationships/image" Target="media/image6.tiff"/><Relationship Id="rId10" Type="http://schemas.openxmlformats.org/officeDocument/2006/relationships/image" Target="media/image5.tif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1134</Words>
  <Characters>6301</Characters>
  <Lines>53</Lines>
  <Paragraphs>14</Paragraphs>
  <TotalTime>0</TotalTime>
  <ScaleCrop>false</ScaleCrop>
  <LinksUpToDate>false</LinksUpToDate>
  <CharactersWithSpaces>7400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2024-08-18T16:30:00Z</dcterms:created>
  <dc:creator>然 安</dc:creator>
  <cp:lastModifiedBy>鲁帅尧</cp:lastModifiedBy>
  <dcterms:modified xsi:type="dcterms:W3CDTF">2024-09-29T14:17:23Z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B98D065C82DA45018852A391AC4C7B0B_12</vt:lpwstr>
  </property>
  <property fmtid="{D5CDD505-2E9C-101B-9397-08002B2CF9AE}" pid="4" name="GrammarlyDocumentId">
    <vt:lpwstr>0bd78b5b00964b5ef3301d27f00038ffa484f517bb633bd929667c3052c64612</vt:lpwstr>
  </property>
</Properties>
</file>