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hivo" w:hAnsi="Calibri"/>
          <w:sz w:val="24"/>
        </w:rPr>
        <w:t xml:space="preserve">Table </w:t>
      </w:r>
      <w:r>
        <w:fldChar w:fldCharType="begin" w:dirty="true"/>
      </w:r>
      <w:r>
        <w:instrText xml:space="preserve" w:dirty="true"> SEQ Table \* ARABIC </w:instrText>
      </w:r>
      <w:r>
        <w:fldChar w:fldCharType="separate" w:dirty="true"/>
      </w:r>
      <w:r>
        <w:rPr>
          <w:noProof/>
          <w:rFonts w:ascii="Chivo" w:hAnsi="Calibri"/>
          <w:sz w:val="24"/>
        </w:rPr>
        <w:t xml:space="default">1</w:t>
      </w:r>
      <w:r>
        <w:fldChar w:fldCharType="end" w:dirty="true"/>
      </w:r>
      <w:r>
        <w:rPr>
          <w:rFonts w:ascii="Chivo" w:hAnsi="Calibri"/>
          <w:sz w:val="24"/>
        </w:rPr>
        <w:t xml:space="preserve">: </w:t>
      </w:r>
      <w:r>
        <w:rPr>
          <w:b w:val="true"/>
          <w:rFonts w:ascii="Chivo" w:hAnsi="Chivo"/>
          <w:sz w:val="24"/>
          <w:color w:val="333333"/>
        </w:rPr>
        <w:t xml:space="preserve">Top 20 genes in PCA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vAlign w:val="bottom"/>
          </w:tcPr>
          <w:p>
            <w:pPr>
              <w:spacing w:before="0" w:after="60"/>
              <w:keepNext/>
              <w:jc w:val="start"/>
            </w:pPr>
            <w:r>
              <w:rPr>
                <w:rFonts w:ascii="Chivo" w:hAnsi="Chivo"/>
                <w:sz w:val="14px"/>
              </w:rPr>
              <w:t xml:space="default">genes</w:t>
            </w:r>
          </w:p>
        </w:tc>
        <w:tc>
          <w:tcPr>
            <w:tcBorders>
              <w:top w:val="single" w:sz="16" w:space="0" w:color="D3D3D3"/>
              <w:bottom w:val="single" w:sz="16" w:space="0" w:color="BLACK"/>
              <w:end w:val="single" w:space="0" w:color="D3D3D3"/>
            </w:tcBorders>
            <w:vAlign w:val="bottom"/>
          </w:tcPr>
          <w:p>
            <w:pPr>
              <w:spacing w:before="0" w:after="60"/>
              <w:keepNext/>
              <w:jc w:val="start"/>
            </w:pPr>
            <w:r>
              <w:rPr>
                <w:rFonts w:ascii="Chivo" w:hAnsi="Chivo"/>
                <w:sz w:val="14px"/>
              </w:rPr>
              <w:t xml:space="default">information</w:t>
            </w:r>
          </w:p>
        </w:tc>
      </w:tr>
      <w:tr>
        <w:trPr>
          <w:cantSplit/>
        </w:trPr>
        <w:tc>
          <w:tcPr>
            <w:tcBorders>
              <w:top w:val="single" w:sz="16" w:space="0" w:color="BLACK"/>
              <w:bottom w:val="single" w:sz="16" w:space="0" w:color="WHITE"/>
              <w:start w:val="single" w:space="0" w:color="D3D3D3"/>
              <w:end w:val="single" w:space="0" w:color="D3D3D3"/>
            </w:tcBorders>
            <w:shd w:val="clear" w:color="auto" w:fill="ADD8E6"/>
            <w:tcMar>
              <w:top w:w="25" w:type="dxa"/>
            </w:tcMar>
            <w:gridSpan w:val="2"/>
          </w:tcPr>
          <w:p>
            <w:pPr>
              <w:spacing w:before="0" w:after="60"/>
              <w:keepNext/>
            </w:pPr>
            <w:r>
              <w:rPr>
                <w:rFonts w:ascii="Calibri" w:hAnsi="Calibri"/>
                <w:sz w:val="20"/>
                <w:color w:val="000000"/>
                <w:b w:val="true"/>
              </w:rPr>
              <w:t xml:space="default">PC1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SMARCD3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Monocyte enriched in monocytes (IV)</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LHFPL2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DCs DC surface signature, Innate Cells DCs Resting dendritic cell surface signature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SLC26A8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General General Generic immune activation - generic cluster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Monocyte enriched in monocytes (II)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S100A9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Monocyte enriched in monocytes (II)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FYN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signaling and costimulation, Innate APP All regulation of antigen presentation and immune response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activation and signaling, Adaptive Cellular T cell enriched in T cells (I), Adaptive Cellular T cell T cell activation (I), Adaptive Cellular T cell T cell surface signature, Adaptive General Lymphocyte lymphocyte generic cluster, General General Generic immune activation - generic cluster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CCR7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activation and signaling, Adaptive Cellular T cell T cell activation (I), Adaptive Cellular T cell IL2, IL7, TCR network, Adaptive Humoral B cell B cell development, Innate APP All regulation of antigen presentation and immune response, Innate APP All antigen presentation (lipids and proteins), Innate Signaling Generic CCR1, 7 and cell signaling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CD3G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activation and signaling, Adaptive Cellular T cell enriched in T cells (I), Adaptive Cellular T cell T cell activation (I), Adaptive Cellular T cell T cell activation (II), Adaptive Cellular Th2 T cell differentiation (Th2), Adaptive Cellular T cell T cell surface signature, Adaptive Cellular Th2 CD4 T cell surface signature Th2-stimulated, Adaptive General Lymphocyte T &amp; B cell development, activation, General General Generic immune activation - generic cluster, Innate APP All regulation of antigen presentation and immune response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NLRC3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enriched in T cells (I), Adaptive Cellular T cell T cell activation (I), Adaptive Cellular T cell T cell activation (II), Innate Cells NK enriched in NK cells (I)</w:t>
            </w:r>
          </w:p>
        </w:tc>
      </w:tr>
      <w:tr>
        <w:trPr>
          <w:cantSplit/>
        </w:trPr>
        <w:tc>
          <w:tcPr>
            <w:tcBorders>
              <w:top w:val="single" w:sz="16" w:space="0" w:color="BLACK"/>
              <w:bottom w:val="single" w:sz="16" w:space="0" w:color="WHITE"/>
              <w:start w:val="single" w:space="0" w:color="D3D3D3"/>
              <w:end w:val="single" w:space="0" w:color="D3D3D3"/>
            </w:tcBorders>
            <w:shd w:val="clear" w:color="auto" w:fill="ADD8E6"/>
            <w:tcMar>
              <w:top w:w="25" w:type="dxa"/>
            </w:tcMar>
            <w:gridSpan w:val="2"/>
          </w:tcPr>
          <w:p>
            <w:pPr>
              <w:spacing w:before="0" w:after="60"/>
              <w:keepNext/>
            </w:pPr>
            <w:r>
              <w:rPr>
                <w:rFonts w:ascii="Calibri" w:hAnsi="Calibri"/>
                <w:sz w:val="20"/>
                <w:color w:val="000000"/>
                <w:b w:val="true"/>
              </w:rPr>
              <w:t xml:space="default">PC2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General Lymphocyte immuregulation - monocytes, T and B cells, Innate Cells NK NK cell surface signature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FOXO1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General General Generic immune activation - generic cluster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SERINC5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DCs Resting dendritic cell surface signature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GRAMD1C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Humoral B cell Memory B cell surface signature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LILRB1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surface, activation, Innate APP All regulation of antigen presentation and immune response, Innate Cells Monocyte enriched in monocytes (II), Innate Cells Monocyte Monocyte surface signature, Innate PRR Generic TLR and inflammatory signaling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LILRB4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Adaptive Cellular T cell T cell surface, activation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ADAP2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General General Generic immune activation - generic cluster, Innate Cells Monocyte enriched in monocytes (II)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General General Generic immune activation - generic cluster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Innate Cells Monocyte enriched in monocytes (II)</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2024-11-12T19:28:31Z</dcterms:created>
  <dcterms:modified xsi:type="dcterms:W3CDTF">2024-11-12T19:28:31Z</dcterms:modified>
</cp:coreProperties>
</file>

<file path=docProps/custom.xml><?xml version="1.0" encoding="utf-8"?>
<Properties xmlns="http://schemas.openxmlformats.org/officeDocument/2006/custom-properties" xmlns:vt="http://schemas.openxmlformats.org/officeDocument/2006/docPropsVTypes"/>
</file>