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4" w:val="clear"/>
            <w:tcMar>
              <w:top w:w="600.0" w:type="dxa"/>
              <w:left w:w="600.0" w:type="dxa"/>
              <w:bottom w:w="600.0" w:type="dxa"/>
              <w:right w:w="600.0" w:type="dxa"/>
            </w:tcMar>
          </w:tcPr>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i w:val="0"/>
                <w:iCs w:val="0"/>
                <w:color w:val="93c5fd"/>
                <w:sz w:val="30"/>
                <w:szCs w:val="30"/>
                <w:rtl w:val="0"/>
              </w:rPr>
              <w:t xml:space="preserve">N8N AUTOMATION REPORT</w:t>
            </w:r>
            <w:r w:rsidDel="00000000" w:rsidR="00000000" w:rsidRPr="00000000">
              <w:rPr>
                <w:rtl w:val="0"/>
              </w:rPr>
            </w:r>
          </w:p>
          <w:p w:rsidR="00000000" w:rsidDel="00000000" w:rsidP="00000000" w:rsidRDefault="00000000" w:rsidRPr="00000000" w14:paraId="00000003">
            <w:pPr>
              <w:spacing w:after="60" w:before="0" w:lineRule="auto"/>
              <w:jc w:val="center"/>
              <w:rPr>
                <w:sz w:val="20"/>
                <w:szCs w:val="20"/>
              </w:rPr>
            </w:pPr>
            <w:r w:rsidDel="00000000" w:rsidR="00000000" w:rsidRPr="00000000">
              <w:rPr>
                <w:rFonts w:ascii="Arial" w:cs="Arial" w:eastAsia="Arial" w:hAnsi="Arial"/>
                <w:b w:val="1"/>
                <w:bCs w:val="1"/>
                <w:i w:val="0"/>
                <w:iCs w:val="0"/>
                <w:color w:val="ffffff"/>
                <w:sz w:val="46"/>
                <w:szCs w:val="46"/>
                <w:rtl w:val="0"/>
              </w:rPr>
              <w:t xml:space="preserve">Outlook Vacancy</w:t>
            </w:r>
            <w:r w:rsidDel="00000000" w:rsidR="00000000" w:rsidRPr="00000000">
              <w:rPr>
                <w:rtl w:val="0"/>
              </w:rPr>
            </w:r>
          </w:p>
          <w:p w:rsidR="00000000" w:rsidDel="00000000" w:rsidP="00000000" w:rsidRDefault="00000000" w:rsidRPr="00000000" w14:paraId="00000004">
            <w:pPr>
              <w:spacing w:after="220" w:before="0" w:lineRule="auto"/>
              <w:jc w:val="center"/>
              <w:rPr>
                <w:sz w:val="20"/>
                <w:szCs w:val="20"/>
              </w:rPr>
            </w:pPr>
            <w:r w:rsidDel="00000000" w:rsidR="00000000" w:rsidRPr="00000000">
              <w:rPr>
                <w:rFonts w:ascii="Arial" w:cs="Arial" w:eastAsia="Arial" w:hAnsi="Arial"/>
                <w:b w:val="1"/>
                <w:bCs w:val="1"/>
                <w:i w:val="0"/>
                <w:iCs w:val="0"/>
                <w:color w:val="ffffff"/>
                <w:sz w:val="46"/>
                <w:szCs w:val="46"/>
                <w:rtl w:val="0"/>
              </w:rPr>
              <w:t xml:space="preserve">Email Tracker</w:t>
            </w:r>
            <w:r w:rsidDel="00000000" w:rsidR="00000000" w:rsidRPr="00000000">
              <w:rPr>
                <w:rtl w:val="0"/>
              </w:rPr>
            </w:r>
          </w:p>
          <w:p w:rsidR="00000000" w:rsidDel="00000000" w:rsidP="00000000" w:rsidRDefault="00000000" w:rsidRPr="00000000" w14:paraId="00000005">
            <w:pPr>
              <w:spacing w:after="180" w:before="0" w:lineRule="auto"/>
              <w:jc w:val="center"/>
              <w:rPr/>
            </w:pPr>
            <w:r w:rsidDel="00000000" w:rsidR="00000000" w:rsidRPr="00000000">
              <w:rPr>
                <w:rFonts w:ascii="Arial" w:cs="Arial" w:eastAsia="Arial" w:hAnsi="Arial"/>
                <w:b w:val="0"/>
                <w:bCs w:val="0"/>
                <w:i w:val="0"/>
                <w:iCs w:val="0"/>
                <w:color w:val="1d4ed8"/>
                <w:sz w:val="24"/>
                <w:szCs w:val="24"/>
                <w:rtl w:val="0"/>
              </w:rPr>
              <w:t xml:space="preserve">━━━━━━━━━━━━━━━━━━━━━━</w:t>
            </w:r>
            <w:r w:rsidDel="00000000" w:rsidR="00000000" w:rsidRPr="00000000">
              <w:rPr>
                <w:rtl w:val="0"/>
              </w:rPr>
            </w:r>
          </w:p>
          <w:p w:rsidR="00000000" w:rsidDel="00000000" w:rsidP="00000000" w:rsidRDefault="00000000" w:rsidRPr="00000000" w14:paraId="00000006">
            <w:pPr>
              <w:spacing w:after="100" w:before="0" w:lineRule="auto"/>
              <w:jc w:val="center"/>
              <w:rPr/>
            </w:pPr>
            <w:r w:rsidDel="00000000" w:rsidR="00000000" w:rsidRPr="00000000">
              <w:rPr>
                <w:rFonts w:ascii="Arial" w:cs="Arial" w:eastAsia="Arial" w:hAnsi="Arial"/>
                <w:b w:val="0"/>
                <w:bCs w:val="0"/>
                <w:i w:val="0"/>
                <w:iCs w:val="0"/>
                <w:color w:val="93c5fd"/>
                <w:sz w:val="21"/>
                <w:szCs w:val="21"/>
                <w:rtl w:val="0"/>
              </w:rPr>
              <w:t xml:space="preserve">Microsoft Outlook  •  OpenAI GPT  •  Microsoft Excel</w:t>
            </w:r>
            <w:r w:rsidDel="00000000" w:rsidR="00000000" w:rsidRPr="00000000">
              <w:rPr>
                <w:rtl w:val="0"/>
              </w:rPr>
            </w:r>
          </w:p>
        </w:tc>
      </w:tr>
    </w:tbl>
    <w:p w:rsidR="00000000" w:rsidDel="00000000" w:rsidP="00000000" w:rsidRDefault="00000000" w:rsidRPr="00000000" w14:paraId="00000007">
      <w:pPr>
        <w:spacing w:after="0" w:before="100" w:lineRule="auto"/>
        <w:rPr/>
      </w:pPr>
      <w:r w:rsidDel="00000000" w:rsidR="00000000" w:rsidRPr="00000000">
        <w:rPr>
          <w:rtl w:val="0"/>
        </w:rPr>
      </w:r>
    </w:p>
    <w:p w:rsidR="00000000" w:rsidDel="00000000" w:rsidP="00000000" w:rsidRDefault="00000000" w:rsidRPr="00000000" w14:paraId="00000008">
      <w:pPr>
        <w:spacing w:after="100" w:before="0" w:lineRule="auto"/>
        <w:jc w:val="left"/>
        <w:rPr/>
      </w:pPr>
      <w:r w:rsidDel="00000000" w:rsidR="00000000" w:rsidRPr="00000000">
        <w:rPr>
          <w:rFonts w:ascii="Arial" w:cs="Arial" w:eastAsia="Arial" w:hAnsi="Arial"/>
          <w:b w:val="0"/>
          <w:bCs w:val="0"/>
          <w:i w:val="1"/>
          <w:iCs w:val="1"/>
          <w:color w:val="374151"/>
          <w:sz w:val="18"/>
          <w:szCs w:val="18"/>
          <w:rtl w:val="0"/>
        </w:rPr>
        <w:t xml:space="preserve">Version 1.0  |  2025</w:t>
      </w:r>
      <w:r w:rsidDel="00000000" w:rsidR="00000000" w:rsidRPr="00000000">
        <w:rPr>
          <w:rtl w:val="0"/>
        </w:rPr>
      </w:r>
    </w:p>
    <w:p w:rsidR="00000000" w:rsidDel="00000000" w:rsidP="00000000" w:rsidRDefault="00000000" w:rsidRPr="00000000" w14:paraId="00000009">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0A">
      <w:pPr>
        <w:spacing w:after="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80.0" w:type="dxa"/>
              <w:bottom w:w="120.0" w:type="dxa"/>
              <w:right w:w="80.0" w:type="dxa"/>
            </w:tcMar>
            <w:vAlign w:val="center"/>
          </w:tcPr>
          <w:p w:rsidR="00000000" w:rsidDel="00000000" w:rsidP="00000000" w:rsidRDefault="00000000" w:rsidRPr="00000000" w14:paraId="0000000B">
            <w:pPr>
              <w:spacing w:after="10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0C">
            <w:pPr>
              <w:spacing w:after="100" w:before="0" w:lineRule="auto"/>
              <w:jc w:val="left"/>
              <w:rPr/>
            </w:pPr>
            <w:r w:rsidDel="00000000" w:rsidR="00000000" w:rsidRPr="00000000">
              <w:rPr>
                <w:rFonts w:ascii="Arial" w:cs="Arial" w:eastAsia="Arial" w:hAnsi="Arial"/>
                <w:b w:val="1"/>
                <w:bCs w:val="1"/>
                <w:i w:val="0"/>
                <w:iCs w:val="0"/>
                <w:color w:val="ffffff"/>
                <w:sz w:val="25"/>
                <w:szCs w:val="25"/>
                <w:rtl w:val="0"/>
              </w:rPr>
              <w:t xml:space="preserve">Project Snapshot</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0E">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Trigger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0F">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Microsoft Outlook — New Email Received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10">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Platform</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11">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N8N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12">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Integrations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13">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Microsoft Outlook, OpenAI GPT, Microsoft Excel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14">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AI Model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15">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OpenAI GPT (multiple instances)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16">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Output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17">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Structured vacancy data appended to MS Excel worksheet</w:t>
            </w:r>
            <w:r w:rsidDel="00000000" w:rsidR="00000000" w:rsidRPr="00000000">
              <w:rPr>
                <w:rtl w:val="0"/>
              </w:rPr>
            </w:r>
          </w:p>
        </w:tc>
      </w:tr>
    </w:tbl>
    <w:p w:rsidR="00000000" w:rsidDel="00000000" w:rsidP="00000000" w:rsidRDefault="00000000" w:rsidRPr="00000000" w14:paraId="00000018">
      <w:pPr>
        <w:spacing w:after="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80.0" w:type="dxa"/>
              <w:bottom w:w="120.0" w:type="dxa"/>
              <w:right w:w="80.0" w:type="dxa"/>
            </w:tcMar>
            <w:vAlign w:val="center"/>
          </w:tcPr>
          <w:p w:rsidR="00000000" w:rsidDel="00000000" w:rsidP="00000000" w:rsidRDefault="00000000" w:rsidRPr="00000000" w14:paraId="00000019">
            <w:pPr>
              <w:spacing w:after="10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1A">
            <w:pPr>
              <w:spacing w:after="100" w:before="0" w:lineRule="auto"/>
              <w:jc w:val="left"/>
              <w:rPr/>
            </w:pPr>
            <w:r w:rsidDel="00000000" w:rsidR="00000000" w:rsidRPr="00000000">
              <w:rPr>
                <w:rFonts w:ascii="Arial" w:cs="Arial" w:eastAsia="Arial" w:hAnsi="Arial"/>
                <w:b w:val="1"/>
                <w:bCs w:val="1"/>
                <w:i w:val="0"/>
                <w:iCs w:val="0"/>
                <w:color w:val="ffffff"/>
                <w:sz w:val="25"/>
                <w:szCs w:val="25"/>
                <w:rtl w:val="0"/>
              </w:rPr>
              <w:t xml:space="preserve">Workflow Diagram</w:t>
            </w:r>
            <w:r w:rsidDel="00000000" w:rsidR="00000000" w:rsidRPr="00000000">
              <w:rPr>
                <w:rtl w:val="0"/>
              </w:rPr>
            </w:r>
          </w:p>
        </w:tc>
      </w:tr>
    </w:tbl>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spacing w:after="12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The n8n workflow diagram below shows the full pipeline — from the Microsoft Outlook trigger through AI classification, vacancy extraction, and final output to Microsoft Excel.</w:t>
      </w:r>
      <w:r w:rsidDel="00000000" w:rsidR="00000000" w:rsidRPr="00000000">
        <w:rPr>
          <w:rtl w:val="0"/>
        </w:rPr>
      </w:r>
    </w:p>
    <w:p w:rsidR="00000000" w:rsidDel="00000000" w:rsidP="00000000" w:rsidRDefault="00000000" w:rsidRPr="00000000" w14:paraId="0000001D">
      <w:pPr>
        <w:spacing w:after="60" w:before="140" w:lineRule="auto"/>
        <w:jc w:val="center"/>
        <w:rPr/>
      </w:pPr>
      <w:r w:rsidDel="00000000" w:rsidR="00000000" w:rsidRPr="00000000">
        <w:rPr/>
        <w:drawing>
          <wp:inline distB="0" distT="0" distL="0" distR="0">
            <wp:extent cx="5943600" cy="314325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before="0" w:lineRule="auto"/>
        <w:jc w:val="center"/>
        <w:rPr/>
      </w:pPr>
      <w:r w:rsidDel="00000000" w:rsidR="00000000" w:rsidRPr="00000000">
        <w:rPr>
          <w:rFonts w:ascii="Arial" w:cs="Arial" w:eastAsia="Arial" w:hAnsi="Arial"/>
          <w:b w:val="0"/>
          <w:bCs w:val="0"/>
          <w:i w:val="1"/>
          <w:iCs w:val="1"/>
          <w:color w:val="374151"/>
          <w:sz w:val="18"/>
          <w:szCs w:val="18"/>
          <w:rtl w:val="0"/>
        </w:rPr>
        <w:t xml:space="preserve">Figure 1: Complete n8n Workflow — Outlook Vacancy Email Tracker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80.0" w:type="dxa"/>
              <w:bottom w:w="120.0" w:type="dxa"/>
              <w:right w:w="80.0" w:type="dxa"/>
            </w:tcMar>
            <w:vAlign w:val="center"/>
          </w:tcPr>
          <w:p w:rsidR="00000000" w:rsidDel="00000000" w:rsidP="00000000" w:rsidRDefault="00000000" w:rsidRPr="00000000" w14:paraId="0000001F">
            <w:pPr>
              <w:spacing w:after="10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20">
            <w:pPr>
              <w:spacing w:after="100" w:before="0" w:lineRule="auto"/>
              <w:jc w:val="left"/>
              <w:rPr/>
            </w:pPr>
            <w:r w:rsidDel="00000000" w:rsidR="00000000" w:rsidRPr="00000000">
              <w:rPr>
                <w:rFonts w:ascii="Arial" w:cs="Arial" w:eastAsia="Arial" w:hAnsi="Arial"/>
                <w:b w:val="1"/>
                <w:bCs w:val="1"/>
                <w:i w:val="0"/>
                <w:iCs w:val="0"/>
                <w:color w:val="ffffff"/>
                <w:sz w:val="25"/>
                <w:szCs w:val="25"/>
                <w:rtl w:val="0"/>
              </w:rPr>
              <w:t xml:space="preserve">Overview</w:t>
            </w:r>
            <w:r w:rsidDel="00000000" w:rsidR="00000000" w:rsidRPr="00000000">
              <w:rPr>
                <w:rtl w:val="0"/>
              </w:rPr>
            </w:r>
          </w:p>
        </w:tc>
      </w:tr>
    </w:tbl>
    <w:p w:rsidR="00000000" w:rsidDel="00000000" w:rsidP="00000000" w:rsidRDefault="00000000" w:rsidRPr="00000000" w14:paraId="00000021">
      <w:pPr>
        <w:spacing w:after="0" w:before="160" w:lineRule="auto"/>
        <w:rPr/>
      </w:pPr>
      <w:r w:rsidDel="00000000" w:rsidR="00000000" w:rsidRPr="00000000">
        <w:rPr>
          <w:rtl w:val="0"/>
        </w:rPr>
      </w:r>
    </w:p>
    <w:p w:rsidR="00000000" w:rsidDel="00000000" w:rsidP="00000000" w:rsidRDefault="00000000" w:rsidRPr="00000000" w14:paraId="00000022">
      <w:pPr>
        <w:spacing w:after="12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This workflow monitors a Microsoft Outlook inbox in real time and automatically identifies job vacancy emails from the incoming mail stream. Each email is first checked for internal origin and folder context, then an AI agent determines whether the email pertains to a job vacancy.</w:t>
      </w:r>
      <w:r w:rsidDel="00000000" w:rsidR="00000000" w:rsidRPr="00000000">
        <w:rPr>
          <w:rtl w:val="0"/>
        </w:rPr>
      </w:r>
    </w:p>
    <w:p w:rsidR="00000000" w:rsidDel="00000000" w:rsidP="00000000" w:rsidRDefault="00000000" w:rsidRPr="00000000" w14:paraId="00000023">
      <w:pPr>
        <w:spacing w:after="100" w:before="0" w:lineRule="auto"/>
        <w:jc w:val="left"/>
        <w:rPr/>
      </w:pPr>
      <w:r w:rsidDel="00000000" w:rsidR="00000000" w:rsidRPr="00000000">
        <w:rPr>
          <w:rFonts w:ascii="Arial" w:cs="Arial" w:eastAsia="Arial" w:hAnsi="Arial"/>
          <w:b w:val="0"/>
          <w:bCs w:val="0"/>
          <w:i w:val="0"/>
          <w:iCs w:val="0"/>
          <w:color w:val="374151"/>
          <w:sz w:val="22"/>
          <w:szCs w:val="22"/>
          <w:rtl w:val="0"/>
        </w:rPr>
        <w:t xml:space="preserve">Emails that pass this classification are passed to a second AI agent that extracts structured vacancy details — such as job title, company, location, and requirements — and appends them as a new row in a Microsoft Excel spreadsheet, creating a continuously updated, searchable vacancy tracker without any manual effort.</w:t>
      </w:r>
      <w:r w:rsidDel="00000000" w:rsidR="00000000" w:rsidRPr="00000000">
        <w:rPr>
          <w:rtl w:val="0"/>
        </w:rPr>
      </w:r>
    </w:p>
    <w:p w:rsidR="00000000" w:rsidDel="00000000" w:rsidP="00000000" w:rsidRDefault="00000000" w:rsidRPr="00000000" w14:paraId="00000024">
      <w:pPr>
        <w:spacing w:after="0" w:befor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80.0" w:type="dxa"/>
              <w:bottom w:w="120.0" w:type="dxa"/>
              <w:right w:w="80.0" w:type="dxa"/>
            </w:tcMar>
            <w:vAlign w:val="center"/>
          </w:tcPr>
          <w:p w:rsidR="00000000" w:rsidDel="00000000" w:rsidP="00000000" w:rsidRDefault="00000000" w:rsidRPr="00000000" w14:paraId="00000025">
            <w:pPr>
              <w:spacing w:after="10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26">
            <w:pPr>
              <w:spacing w:after="100" w:before="0" w:lineRule="auto"/>
              <w:jc w:val="left"/>
              <w:rPr/>
            </w:pPr>
            <w:r w:rsidDel="00000000" w:rsidR="00000000" w:rsidRPr="00000000">
              <w:rPr>
                <w:rFonts w:ascii="Arial" w:cs="Arial" w:eastAsia="Arial" w:hAnsi="Arial"/>
                <w:b w:val="1"/>
                <w:bCs w:val="1"/>
                <w:i w:val="0"/>
                <w:iCs w:val="0"/>
                <w:color w:val="ffffff"/>
                <w:sz w:val="25"/>
                <w:szCs w:val="25"/>
                <w:rtl w:val="0"/>
              </w:rPr>
              <w:t xml:space="preserve">How It Works — Step by Step</w:t>
            </w:r>
            <w:r w:rsidDel="00000000" w:rsidR="00000000" w:rsidRPr="00000000">
              <w:rPr>
                <w:rtl w:val="0"/>
              </w:rPr>
            </w:r>
          </w:p>
        </w:tc>
      </w:tr>
    </w:tbl>
    <w:p w:rsidR="00000000" w:rsidDel="00000000" w:rsidP="00000000" w:rsidRDefault="00000000" w:rsidRPr="00000000" w14:paraId="00000027">
      <w:pPr>
        <w:spacing w:after="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28">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29">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Microsoft Outlook Trigger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2A">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2B">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The workflow fires automatically whenever a new email arrives in the monitored inbox.</w:t>
            </w:r>
            <w:r w:rsidDel="00000000" w:rsidR="00000000" w:rsidRPr="00000000">
              <w:rPr>
                <w:rtl w:val="0"/>
              </w:rPr>
            </w:r>
          </w:p>
        </w:tc>
      </w:tr>
    </w:tbl>
    <w:p w:rsidR="00000000" w:rsidDel="00000000" w:rsidP="00000000" w:rsidRDefault="00000000" w:rsidRPr="00000000" w14:paraId="0000002C">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2D">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2E">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Retrieve Full Message Details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2F">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30">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Full message details are retrieved from Outlook to access the subject, body, sender, and all associated metadata.</w:t>
            </w:r>
            <w:r w:rsidDel="00000000" w:rsidR="00000000" w:rsidRPr="00000000">
              <w:rPr>
                <w:rtl w:val="0"/>
              </w:rPr>
            </w:r>
          </w:p>
        </w:tc>
      </w:tr>
    </w:tbl>
    <w:p w:rsidR="00000000" w:rsidDel="00000000" w:rsidP="00000000" w:rsidRDefault="00000000" w:rsidRPr="00000000" w14:paraId="00000031">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32">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33">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Filter Internal / System Emails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34">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35">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A filter node removes internal and system-generated emails that should not enter the processing pipeline, reducing noise before any AI processing occurs.</w:t>
            </w:r>
            <w:r w:rsidDel="00000000" w:rsidR="00000000" w:rsidRPr="00000000">
              <w:rPr>
                <w:rtl w:val="0"/>
              </w:rPr>
            </w:r>
          </w:p>
        </w:tc>
      </w:tr>
    </w:tbl>
    <w:p w:rsidR="00000000" w:rsidDel="00000000" w:rsidP="00000000" w:rsidRDefault="00000000" w:rsidRPr="00000000" w14:paraId="00000036">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37">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38">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Get Folder of 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39">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3A">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The folder of the email is retrieved to provide additional context that assists the AI classification step in making an accurate determination.</w:t>
            </w:r>
            <w:r w:rsidDel="00000000" w:rsidR="00000000" w:rsidRPr="00000000">
              <w:rPr>
                <w:rtl w:val="0"/>
              </w:rPr>
            </w:r>
          </w:p>
        </w:tc>
      </w:tr>
    </w:tbl>
    <w:p w:rsidR="00000000" w:rsidDel="00000000" w:rsidP="00000000" w:rsidRDefault="00000000" w:rsidRPr="00000000" w14:paraId="0000003B">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3C">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3D">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AI Classification — Is It a Vacancy?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3E">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3F">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An AI Agent (with two OpenAI model instances and a Structured Output Parser) reads the email content and context and classifies whether the email is vacancy-related. Only emails that pass are allowed through.</w:t>
            </w:r>
            <w:r w:rsidDel="00000000" w:rsidR="00000000" w:rsidRPr="00000000">
              <w:rPr>
                <w:rtl w:val="0"/>
              </w:rPr>
            </w:r>
          </w:p>
        </w:tc>
      </w:tr>
    </w:tbl>
    <w:p w:rsidR="00000000" w:rsidDel="00000000" w:rsidP="00000000" w:rsidRDefault="00000000" w:rsidRPr="00000000" w14:paraId="00000040">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41">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42">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Filter Non-Vacancy Emails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43">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44">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A second filter node discards all emails that were not classified as vacancy emails by the AI agent, ensuring only relevant messages proceed to extraction.</w:t>
            </w:r>
            <w:r w:rsidDel="00000000" w:rsidR="00000000" w:rsidRPr="00000000">
              <w:rPr>
                <w:rtl w:val="0"/>
              </w:rPr>
            </w:r>
          </w:p>
        </w:tc>
      </w:tr>
    </w:tbl>
    <w:p w:rsidR="00000000" w:rsidDel="00000000" w:rsidP="00000000" w:rsidRDefault="00000000" w:rsidRPr="00000000" w14:paraId="00000045">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46">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47">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AI Extraction — Structured Vacancy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48">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49">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A second AI Agent uses another OpenAI model and Structured Output Parser to extract structured vacancy data from the email body — including job title, company, location, salary, and requirements — and returns valid JSON.</w:t>
            </w:r>
            <w:r w:rsidDel="00000000" w:rsidR="00000000" w:rsidRPr="00000000">
              <w:rPr>
                <w:rtl w:val="0"/>
              </w:rPr>
            </w:r>
          </w:p>
        </w:tc>
      </w:tr>
    </w:tbl>
    <w:p w:rsidR="00000000" w:rsidDel="00000000" w:rsidP="00000000" w:rsidRDefault="00000000" w:rsidRPr="00000000" w14:paraId="0000004A">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4B">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4C">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Split 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4D">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4E">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The Split Out node separates multiple data items if the extraction yields more than one vacancy from a single email, ensuring each vacancy becomes its own discrete record.</w:t>
            </w:r>
            <w:r w:rsidDel="00000000" w:rsidR="00000000" w:rsidRPr="00000000">
              <w:rPr>
                <w:rtl w:val="0"/>
              </w:rPr>
            </w:r>
          </w:p>
        </w:tc>
      </w:tr>
    </w:tbl>
    <w:p w:rsidR="00000000" w:rsidDel="00000000" w:rsidP="00000000" w:rsidRDefault="00000000" w:rsidRPr="00000000" w14:paraId="0000004F">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8680"/>
        <w:tblGridChange w:id="0">
          <w:tblGrid>
            <w:gridCol w:w="680"/>
            <w:gridCol w:w="8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50">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51">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Append to Microsoft Excel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52">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53">
            <w:pPr>
              <w:spacing w:after="100" w:before="0" w:lineRule="auto"/>
              <w:jc w:val="left"/>
              <w:rPr/>
            </w:pPr>
            <w:r w:rsidDel="00000000" w:rsidR="00000000" w:rsidRPr="00000000">
              <w:rPr>
                <w:rFonts w:ascii="Arial" w:cs="Arial" w:eastAsia="Arial" w:hAnsi="Arial"/>
                <w:b w:val="0"/>
                <w:bCs w:val="0"/>
                <w:i w:val="0"/>
                <w:iCs w:val="0"/>
                <w:color w:val="374151"/>
                <w:sz w:val="21"/>
                <w:szCs w:val="21"/>
                <w:rtl w:val="0"/>
              </w:rPr>
              <w:t xml:space="preserve">Structured vacancy data is appended as a new row to a Microsoft Excel worksheet, building a continuously updated, searchable vacancy tracker automatically.</w:t>
            </w:r>
            <w:r w:rsidDel="00000000" w:rsidR="00000000" w:rsidRPr="00000000">
              <w:rPr>
                <w:rtl w:val="0"/>
              </w:rPr>
            </w:r>
          </w:p>
        </w:tc>
      </w:tr>
    </w:tbl>
    <w:p w:rsidR="00000000" w:rsidDel="00000000" w:rsidP="00000000" w:rsidRDefault="00000000" w:rsidRPr="00000000" w14:paraId="00000054">
      <w:pPr>
        <w:spacing w:after="0" w:befor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80.0" w:type="dxa"/>
              <w:bottom w:w="120.0" w:type="dxa"/>
              <w:right w:w="80.0" w:type="dxa"/>
            </w:tcMar>
            <w:vAlign w:val="center"/>
          </w:tcPr>
          <w:p w:rsidR="00000000" w:rsidDel="00000000" w:rsidP="00000000" w:rsidRDefault="00000000" w:rsidRPr="00000000" w14:paraId="00000055">
            <w:pPr>
              <w:spacing w:after="10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56">
            <w:pPr>
              <w:spacing w:after="100" w:before="0" w:lineRule="auto"/>
              <w:jc w:val="left"/>
              <w:rPr/>
            </w:pPr>
            <w:r w:rsidDel="00000000" w:rsidR="00000000" w:rsidRPr="00000000">
              <w:rPr>
                <w:rFonts w:ascii="Arial" w:cs="Arial" w:eastAsia="Arial" w:hAnsi="Arial"/>
                <w:b w:val="1"/>
                <w:bCs w:val="1"/>
                <w:i w:val="0"/>
                <w:iCs w:val="0"/>
                <w:color w:val="ffffff"/>
                <w:sz w:val="25"/>
                <w:szCs w:val="25"/>
                <w:rtl w:val="0"/>
              </w:rPr>
              <w:t xml:space="preserve">Challenges &amp; How the Workflow Addresses Them</w:t>
            </w:r>
            <w:r w:rsidDel="00000000" w:rsidR="00000000" w:rsidRPr="00000000">
              <w:rPr>
                <w:rtl w:val="0"/>
              </w:rPr>
            </w:r>
          </w:p>
        </w:tc>
      </w:tr>
    </w:tbl>
    <w:p w:rsidR="00000000" w:rsidDel="00000000" w:rsidP="00000000" w:rsidRDefault="00000000" w:rsidRPr="00000000" w14:paraId="00000057">
      <w:pPr>
        <w:spacing w:after="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4" w:val="clear"/>
            <w:tcMar>
              <w:top w:w="90.0" w:type="dxa"/>
              <w:left w:w="180.0" w:type="dxa"/>
              <w:bottom w:w="90.0" w:type="dxa"/>
              <w:right w:w="120.0" w:type="dxa"/>
            </w:tcMar>
          </w:tcPr>
          <w:p w:rsidR="00000000" w:rsidDel="00000000" w:rsidP="00000000" w:rsidRDefault="00000000" w:rsidRPr="00000000" w14:paraId="00000058">
            <w:pPr>
              <w:spacing w:after="100" w:before="0" w:lineRule="auto"/>
              <w:jc w:val="left"/>
              <w:rPr/>
            </w:pPr>
            <w:r w:rsidDel="00000000" w:rsidR="00000000" w:rsidRPr="00000000">
              <w:rPr>
                <w:rFonts w:ascii="Arial" w:cs="Arial" w:eastAsia="Arial" w:hAnsi="Arial"/>
                <w:b w:val="1"/>
                <w:bCs w:val="1"/>
                <w:i w:val="0"/>
                <w:iCs w:val="0"/>
                <w:color w:val="dbeafe"/>
                <w:sz w:val="20"/>
                <w:szCs w:val="20"/>
                <w:rtl w:val="0"/>
              </w:rPr>
              <w:t xml:space="preserve">⚡  Inbox noise — not all emails are vacancy-related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00.0" w:type="dxa"/>
              <w:left w:w="180.0" w:type="dxa"/>
              <w:bottom w:w="100.0" w:type="dxa"/>
              <w:right w:w="120.0" w:type="dxa"/>
            </w:tcMar>
          </w:tcPr>
          <w:p w:rsidR="00000000" w:rsidDel="00000000" w:rsidP="00000000" w:rsidRDefault="00000000" w:rsidRPr="00000000" w14:paraId="00000059">
            <w:pPr>
              <w:spacing w:after="100" w:before="0" w:lineRule="auto"/>
              <w:jc w:val="left"/>
              <w:rPr/>
            </w:pPr>
            <w:r w:rsidDel="00000000" w:rsidR="00000000" w:rsidRPr="00000000">
              <w:rPr>
                <w:rFonts w:ascii="Arial Unicode MS" w:cs="Arial Unicode MS" w:eastAsia="Arial Unicode MS" w:hAnsi="Arial Unicode MS"/>
                <w:b w:val="1"/>
                <w:bCs w:val="1"/>
                <w:i w:val="0"/>
                <w:iCs w:val="0"/>
                <w:color w:val="1d4ed8"/>
                <w:sz w:val="21"/>
                <w:szCs w:val="21"/>
                <w:rtl w:val="0"/>
              </w:rPr>
              <w:t xml:space="preserve">→  </w:t>
            </w:r>
            <w:r w:rsidDel="00000000" w:rsidR="00000000" w:rsidRPr="00000000">
              <w:rPr>
                <w:rFonts w:ascii="Arial" w:cs="Arial" w:eastAsia="Arial" w:hAnsi="Arial"/>
                <w:b w:val="0"/>
                <w:bCs w:val="0"/>
                <w:i w:val="1"/>
                <w:iCs w:val="1"/>
                <w:color w:val="0f766e"/>
                <w:sz w:val="21"/>
                <w:szCs w:val="21"/>
                <w:rtl w:val="0"/>
              </w:rPr>
              <w:t xml:space="preserve">A dedicated AI classification step (Step 5) acts as an intelligent gate, reading email content and context before anything is extracted, ensuring only true vacancy emails proceed.</w:t>
            </w:r>
            <w:r w:rsidDel="00000000" w:rsidR="00000000" w:rsidRPr="00000000">
              <w:rPr>
                <w:rtl w:val="0"/>
              </w:rPr>
            </w:r>
          </w:p>
        </w:tc>
      </w:tr>
    </w:tbl>
    <w:p w:rsidR="00000000" w:rsidDel="00000000" w:rsidP="00000000" w:rsidRDefault="00000000" w:rsidRPr="00000000" w14:paraId="0000005A">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4" w:val="clear"/>
            <w:tcMar>
              <w:top w:w="90.0" w:type="dxa"/>
              <w:left w:w="180.0" w:type="dxa"/>
              <w:bottom w:w="90.0" w:type="dxa"/>
              <w:right w:w="120.0" w:type="dxa"/>
            </w:tcMar>
          </w:tcPr>
          <w:p w:rsidR="00000000" w:rsidDel="00000000" w:rsidP="00000000" w:rsidRDefault="00000000" w:rsidRPr="00000000" w14:paraId="0000005B">
            <w:pPr>
              <w:spacing w:after="100" w:before="0" w:lineRule="auto"/>
              <w:jc w:val="left"/>
              <w:rPr/>
            </w:pPr>
            <w:r w:rsidDel="00000000" w:rsidR="00000000" w:rsidRPr="00000000">
              <w:rPr>
                <w:rFonts w:ascii="Arial" w:cs="Arial" w:eastAsia="Arial" w:hAnsi="Arial"/>
                <w:b w:val="1"/>
                <w:bCs w:val="1"/>
                <w:i w:val="0"/>
                <w:iCs w:val="0"/>
                <w:color w:val="dbeafe"/>
                <w:sz w:val="20"/>
                <w:szCs w:val="20"/>
                <w:rtl w:val="0"/>
              </w:rPr>
              <w:t xml:space="preserve">⚡  Internal / system emails polluting the pipeline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00.0" w:type="dxa"/>
              <w:left w:w="180.0" w:type="dxa"/>
              <w:bottom w:w="100.0" w:type="dxa"/>
              <w:right w:w="120.0" w:type="dxa"/>
            </w:tcMar>
          </w:tcPr>
          <w:p w:rsidR="00000000" w:rsidDel="00000000" w:rsidP="00000000" w:rsidRDefault="00000000" w:rsidRPr="00000000" w14:paraId="0000005C">
            <w:pPr>
              <w:spacing w:after="100" w:before="0" w:lineRule="auto"/>
              <w:jc w:val="left"/>
              <w:rPr/>
            </w:pPr>
            <w:r w:rsidDel="00000000" w:rsidR="00000000" w:rsidRPr="00000000">
              <w:rPr>
                <w:rFonts w:ascii="Arial Unicode MS" w:cs="Arial Unicode MS" w:eastAsia="Arial Unicode MS" w:hAnsi="Arial Unicode MS"/>
                <w:b w:val="1"/>
                <w:bCs w:val="1"/>
                <w:i w:val="0"/>
                <w:iCs w:val="0"/>
                <w:color w:val="1d4ed8"/>
                <w:sz w:val="21"/>
                <w:szCs w:val="21"/>
                <w:rtl w:val="0"/>
              </w:rPr>
              <w:t xml:space="preserve">→  </w:t>
            </w:r>
            <w:r w:rsidDel="00000000" w:rsidR="00000000" w:rsidRPr="00000000">
              <w:rPr>
                <w:rFonts w:ascii="Arial" w:cs="Arial" w:eastAsia="Arial" w:hAnsi="Arial"/>
                <w:b w:val="0"/>
                <w:bCs w:val="0"/>
                <w:i w:val="1"/>
                <w:iCs w:val="1"/>
                <w:color w:val="0f766e"/>
                <w:sz w:val="21"/>
                <w:szCs w:val="21"/>
                <w:rtl w:val="0"/>
              </w:rPr>
              <w:t xml:space="preserve">A rule-based filter (Step 3) removes internal emails early in the flow before any AI processing occurs, reducing cost and avoiding irrelevant classifications.</w:t>
            </w:r>
            <w:r w:rsidDel="00000000" w:rsidR="00000000" w:rsidRPr="00000000">
              <w:rPr>
                <w:rtl w:val="0"/>
              </w:rPr>
            </w:r>
          </w:p>
        </w:tc>
      </w:tr>
    </w:tbl>
    <w:p w:rsidR="00000000" w:rsidDel="00000000" w:rsidP="00000000" w:rsidRDefault="00000000" w:rsidRPr="00000000" w14:paraId="0000005D">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4" w:val="clear"/>
            <w:tcMar>
              <w:top w:w="90.0" w:type="dxa"/>
              <w:left w:w="180.0" w:type="dxa"/>
              <w:bottom w:w="90.0" w:type="dxa"/>
              <w:right w:w="120.0" w:type="dxa"/>
            </w:tcMar>
          </w:tcPr>
          <w:p w:rsidR="00000000" w:rsidDel="00000000" w:rsidP="00000000" w:rsidRDefault="00000000" w:rsidRPr="00000000" w14:paraId="0000005E">
            <w:pPr>
              <w:spacing w:after="100" w:before="0" w:lineRule="auto"/>
              <w:jc w:val="left"/>
              <w:rPr/>
            </w:pPr>
            <w:r w:rsidDel="00000000" w:rsidR="00000000" w:rsidRPr="00000000">
              <w:rPr>
                <w:rFonts w:ascii="Arial" w:cs="Arial" w:eastAsia="Arial" w:hAnsi="Arial"/>
                <w:b w:val="1"/>
                <w:bCs w:val="1"/>
                <w:i w:val="0"/>
                <w:iCs w:val="0"/>
                <w:color w:val="dbeafe"/>
                <w:sz w:val="20"/>
                <w:szCs w:val="20"/>
                <w:rtl w:val="0"/>
              </w:rPr>
              <w:t xml:space="preserve">⚡  Unstructured email body — vacancies have no fixed format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00.0" w:type="dxa"/>
              <w:left w:w="180.0" w:type="dxa"/>
              <w:bottom w:w="100.0" w:type="dxa"/>
              <w:right w:w="120.0" w:type="dxa"/>
            </w:tcMar>
          </w:tcPr>
          <w:p w:rsidR="00000000" w:rsidDel="00000000" w:rsidP="00000000" w:rsidRDefault="00000000" w:rsidRPr="00000000" w14:paraId="0000005F">
            <w:pPr>
              <w:spacing w:after="100" w:before="0" w:lineRule="auto"/>
              <w:jc w:val="left"/>
              <w:rPr/>
            </w:pPr>
            <w:r w:rsidDel="00000000" w:rsidR="00000000" w:rsidRPr="00000000">
              <w:rPr>
                <w:rFonts w:ascii="Arial Unicode MS" w:cs="Arial Unicode MS" w:eastAsia="Arial Unicode MS" w:hAnsi="Arial Unicode MS"/>
                <w:b w:val="1"/>
                <w:bCs w:val="1"/>
                <w:i w:val="0"/>
                <w:iCs w:val="0"/>
                <w:color w:val="1d4ed8"/>
                <w:sz w:val="21"/>
                <w:szCs w:val="21"/>
                <w:rtl w:val="0"/>
              </w:rPr>
              <w:t xml:space="preserve">→  </w:t>
            </w:r>
            <w:r w:rsidDel="00000000" w:rsidR="00000000" w:rsidRPr="00000000">
              <w:rPr>
                <w:rFonts w:ascii="Arial" w:cs="Arial" w:eastAsia="Arial" w:hAnsi="Arial"/>
                <w:b w:val="0"/>
                <w:bCs w:val="0"/>
                <w:i w:val="1"/>
                <w:iCs w:val="1"/>
                <w:color w:val="0f766e"/>
                <w:sz w:val="21"/>
                <w:szCs w:val="21"/>
                <w:rtl w:val="0"/>
              </w:rPr>
              <w:t xml:space="preserve">The extraction AI Agent uses a Structured Output Parser with a defined JSON schema, forcing the model to return consistently structured fields regardless of how the original email was written.</w:t>
            </w:r>
            <w:r w:rsidDel="00000000" w:rsidR="00000000" w:rsidRPr="00000000">
              <w:rPr>
                <w:rtl w:val="0"/>
              </w:rPr>
            </w:r>
          </w:p>
        </w:tc>
      </w:tr>
    </w:tbl>
    <w:p w:rsidR="00000000" w:rsidDel="00000000" w:rsidP="00000000" w:rsidRDefault="00000000" w:rsidRPr="00000000" w14:paraId="00000060">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4" w:val="clear"/>
            <w:tcMar>
              <w:top w:w="90.0" w:type="dxa"/>
              <w:left w:w="180.0" w:type="dxa"/>
              <w:bottom w:w="90.0" w:type="dxa"/>
              <w:right w:w="120.0" w:type="dxa"/>
            </w:tcMar>
          </w:tcPr>
          <w:p w:rsidR="00000000" w:rsidDel="00000000" w:rsidP="00000000" w:rsidRDefault="00000000" w:rsidRPr="00000000" w14:paraId="00000061">
            <w:pPr>
              <w:spacing w:after="100" w:before="0" w:lineRule="auto"/>
              <w:jc w:val="left"/>
              <w:rPr/>
            </w:pPr>
            <w:r w:rsidDel="00000000" w:rsidR="00000000" w:rsidRPr="00000000">
              <w:rPr>
                <w:rFonts w:ascii="Arial" w:cs="Arial" w:eastAsia="Arial" w:hAnsi="Arial"/>
                <w:b w:val="1"/>
                <w:bCs w:val="1"/>
                <w:i w:val="0"/>
                <w:iCs w:val="0"/>
                <w:color w:val="dbeafe"/>
                <w:sz w:val="20"/>
                <w:szCs w:val="20"/>
                <w:rtl w:val="0"/>
              </w:rPr>
              <w:t xml:space="preserve">⚡  Two AI tasks risk interference if combined into one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00.0" w:type="dxa"/>
              <w:left w:w="180.0" w:type="dxa"/>
              <w:bottom w:w="100.0" w:type="dxa"/>
              <w:right w:w="120.0" w:type="dxa"/>
            </w:tcMar>
          </w:tcPr>
          <w:p w:rsidR="00000000" w:rsidDel="00000000" w:rsidP="00000000" w:rsidRDefault="00000000" w:rsidRPr="00000000" w14:paraId="00000062">
            <w:pPr>
              <w:spacing w:after="100" w:before="0" w:lineRule="auto"/>
              <w:jc w:val="left"/>
              <w:rPr/>
            </w:pPr>
            <w:r w:rsidDel="00000000" w:rsidR="00000000" w:rsidRPr="00000000">
              <w:rPr>
                <w:rFonts w:ascii="Arial Unicode MS" w:cs="Arial Unicode MS" w:eastAsia="Arial Unicode MS" w:hAnsi="Arial Unicode MS"/>
                <w:b w:val="1"/>
                <w:bCs w:val="1"/>
                <w:i w:val="0"/>
                <w:iCs w:val="0"/>
                <w:color w:val="1d4ed8"/>
                <w:sz w:val="21"/>
                <w:szCs w:val="21"/>
                <w:rtl w:val="0"/>
              </w:rPr>
              <w:t xml:space="preserve">→  </w:t>
            </w:r>
            <w:r w:rsidDel="00000000" w:rsidR="00000000" w:rsidRPr="00000000">
              <w:rPr>
                <w:rFonts w:ascii="Arial" w:cs="Arial" w:eastAsia="Arial" w:hAnsi="Arial"/>
                <w:b w:val="0"/>
                <w:bCs w:val="0"/>
                <w:i w:val="1"/>
                <w:iCs w:val="1"/>
                <w:color w:val="0f766e"/>
                <w:sz w:val="21"/>
                <w:szCs w:val="21"/>
                <w:rtl w:val="0"/>
              </w:rPr>
              <w:t xml:space="preserve">Classification and extraction are intentionally split into two separate AI Agent nodes with distinct prompts and models, keeping each task focused and reducing hallucination risk.</w:t>
            </w:r>
            <w:r w:rsidDel="00000000" w:rsidR="00000000" w:rsidRPr="00000000">
              <w:rPr>
                <w:rtl w:val="0"/>
              </w:rPr>
            </w:r>
          </w:p>
        </w:tc>
      </w:tr>
    </w:tbl>
    <w:p w:rsidR="00000000" w:rsidDel="00000000" w:rsidP="00000000" w:rsidRDefault="00000000" w:rsidRPr="00000000" w14:paraId="00000063">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4" w:val="clear"/>
            <w:tcMar>
              <w:top w:w="90.0" w:type="dxa"/>
              <w:left w:w="180.0" w:type="dxa"/>
              <w:bottom w:w="90.0" w:type="dxa"/>
              <w:right w:w="120.0" w:type="dxa"/>
            </w:tcMar>
          </w:tcPr>
          <w:p w:rsidR="00000000" w:rsidDel="00000000" w:rsidP="00000000" w:rsidRDefault="00000000" w:rsidRPr="00000000" w14:paraId="00000064">
            <w:pPr>
              <w:spacing w:after="100" w:before="0" w:lineRule="auto"/>
              <w:jc w:val="left"/>
              <w:rPr/>
            </w:pPr>
            <w:r w:rsidDel="00000000" w:rsidR="00000000" w:rsidRPr="00000000">
              <w:rPr>
                <w:rFonts w:ascii="Arial" w:cs="Arial" w:eastAsia="Arial" w:hAnsi="Arial"/>
                <w:b w:val="1"/>
                <w:bCs w:val="1"/>
                <w:i w:val="0"/>
                <w:iCs w:val="0"/>
                <w:color w:val="dbeafe"/>
                <w:sz w:val="20"/>
                <w:szCs w:val="20"/>
                <w:rtl w:val="0"/>
              </w:rPr>
              <w:t xml:space="preserve">⚡  Single email may contain multiple vacancy listings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eff6ff" w:val="clear"/>
            <w:tcMar>
              <w:top w:w="100.0" w:type="dxa"/>
              <w:left w:w="180.0" w:type="dxa"/>
              <w:bottom w:w="100.0" w:type="dxa"/>
              <w:right w:w="120.0" w:type="dxa"/>
            </w:tcMar>
          </w:tcPr>
          <w:p w:rsidR="00000000" w:rsidDel="00000000" w:rsidP="00000000" w:rsidRDefault="00000000" w:rsidRPr="00000000" w14:paraId="00000065">
            <w:pPr>
              <w:spacing w:after="100" w:before="0" w:lineRule="auto"/>
              <w:jc w:val="left"/>
              <w:rPr/>
            </w:pPr>
            <w:r w:rsidDel="00000000" w:rsidR="00000000" w:rsidRPr="00000000">
              <w:rPr>
                <w:rFonts w:ascii="Arial Unicode MS" w:cs="Arial Unicode MS" w:eastAsia="Arial Unicode MS" w:hAnsi="Arial Unicode MS"/>
                <w:b w:val="1"/>
                <w:bCs w:val="1"/>
                <w:i w:val="0"/>
                <w:iCs w:val="0"/>
                <w:color w:val="1d4ed8"/>
                <w:sz w:val="21"/>
                <w:szCs w:val="21"/>
                <w:rtl w:val="0"/>
              </w:rPr>
              <w:t xml:space="preserve">→  </w:t>
            </w:r>
            <w:r w:rsidDel="00000000" w:rsidR="00000000" w:rsidRPr="00000000">
              <w:rPr>
                <w:rFonts w:ascii="Arial" w:cs="Arial" w:eastAsia="Arial" w:hAnsi="Arial"/>
                <w:b w:val="0"/>
                <w:bCs w:val="0"/>
                <w:i w:val="1"/>
                <w:iCs w:val="1"/>
                <w:color w:val="0f766e"/>
                <w:sz w:val="21"/>
                <w:szCs w:val="21"/>
                <w:rtl w:val="0"/>
              </w:rPr>
              <w:t xml:space="preserve">The Split Out node ensures each individual vacancy becomes its own data item before being written to Excel, preventing multiple vacancies from being collapsed into a single row.</w:t>
            </w:r>
            <w:r w:rsidDel="00000000" w:rsidR="00000000" w:rsidRPr="00000000">
              <w:rPr>
                <w:rtl w:val="0"/>
              </w:rPr>
            </w:r>
          </w:p>
        </w:tc>
      </w:tr>
    </w:tbl>
    <w:p w:rsidR="00000000" w:rsidDel="00000000" w:rsidP="00000000" w:rsidRDefault="00000000" w:rsidRPr="00000000" w14:paraId="00000066">
      <w:pPr>
        <w:spacing w:after="0" w:before="2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80.0" w:type="dxa"/>
              <w:bottom w:w="120.0" w:type="dxa"/>
              <w:right w:w="80.0" w:type="dxa"/>
            </w:tcMar>
            <w:vAlign w:val="center"/>
          </w:tcPr>
          <w:p w:rsidR="00000000" w:rsidDel="00000000" w:rsidP="00000000" w:rsidRDefault="00000000" w:rsidRPr="00000000" w14:paraId="00000067">
            <w:pPr>
              <w:spacing w:after="10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68">
            <w:pPr>
              <w:spacing w:after="100" w:before="0" w:lineRule="auto"/>
              <w:jc w:val="left"/>
              <w:rPr/>
            </w:pPr>
            <w:r w:rsidDel="00000000" w:rsidR="00000000" w:rsidRPr="00000000">
              <w:rPr>
                <w:rFonts w:ascii="Arial" w:cs="Arial" w:eastAsia="Arial" w:hAnsi="Arial"/>
                <w:b w:val="1"/>
                <w:bCs w:val="1"/>
                <w:i w:val="0"/>
                <w:iCs w:val="0"/>
                <w:color w:val="ffffff"/>
                <w:sz w:val="25"/>
                <w:szCs w:val="25"/>
                <w:rtl w:val="0"/>
              </w:rPr>
              <w:t xml:space="preserve">Tools &amp; Integrations</w:t>
            </w:r>
            <w:r w:rsidDel="00000000" w:rsidR="00000000" w:rsidRPr="00000000">
              <w:rPr>
                <w:rtl w:val="0"/>
              </w:rPr>
            </w:r>
          </w:p>
        </w:tc>
      </w:tr>
    </w:tbl>
    <w:p w:rsidR="00000000" w:rsidDel="00000000" w:rsidP="00000000" w:rsidRDefault="00000000" w:rsidRPr="00000000" w14:paraId="00000069">
      <w:pPr>
        <w:spacing w:after="0" w:before="1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044" w:val="clear"/>
            <w:tcMar>
              <w:top w:w="90.0" w:type="dxa"/>
              <w:left w:w="160.0" w:type="dxa"/>
              <w:bottom w:w="90.0" w:type="dxa"/>
              <w:right w:w="100.0" w:type="dxa"/>
            </w:tcMar>
          </w:tcPr>
          <w:p w:rsidR="00000000" w:rsidDel="00000000" w:rsidP="00000000" w:rsidRDefault="00000000" w:rsidRPr="00000000" w14:paraId="0000006A">
            <w:pPr>
              <w:spacing w:after="100" w:before="0" w:lineRule="auto"/>
              <w:jc w:val="left"/>
              <w:rPr/>
            </w:pPr>
            <w:r w:rsidDel="00000000" w:rsidR="00000000" w:rsidRPr="00000000">
              <w:rPr>
                <w:rFonts w:ascii="Arial" w:cs="Arial" w:eastAsia="Arial" w:hAnsi="Arial"/>
                <w:b w:val="1"/>
                <w:bCs w:val="1"/>
                <w:i w:val="0"/>
                <w:iCs w:val="0"/>
                <w:color w:val="ffffff"/>
                <w:sz w:val="20"/>
                <w:szCs w:val="20"/>
                <w:rtl w:val="0"/>
              </w:rPr>
              <w:t xml:space="preserve">Tool /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90.0" w:type="dxa"/>
              <w:left w:w="160.0" w:type="dxa"/>
              <w:bottom w:w="90.0" w:type="dxa"/>
              <w:right w:w="100.0" w:type="dxa"/>
            </w:tcMar>
          </w:tcPr>
          <w:p w:rsidR="00000000" w:rsidDel="00000000" w:rsidP="00000000" w:rsidRDefault="00000000" w:rsidRPr="00000000" w14:paraId="0000006B">
            <w:pPr>
              <w:spacing w:after="100" w:before="0" w:lineRule="auto"/>
              <w:jc w:val="left"/>
              <w:rPr/>
            </w:pPr>
            <w:r w:rsidDel="00000000" w:rsidR="00000000" w:rsidRPr="00000000">
              <w:rPr>
                <w:rFonts w:ascii="Arial" w:cs="Arial" w:eastAsia="Arial" w:hAnsi="Arial"/>
                <w:b w:val="1"/>
                <w:bCs w:val="1"/>
                <w:i w:val="0"/>
                <w:iCs w:val="0"/>
                <w:color w:val="ffffff"/>
                <w:sz w:val="20"/>
                <w:szCs w:val="20"/>
                <w:rtl w:val="0"/>
              </w:rPr>
              <w:t xml:space="preserve">Role in Workflow</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6C">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Microsoft Outlook Trigger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6D">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Monitors inbox and fires on every new email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6E">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Outlook Node (get: message)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6F">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Fetches full message content and metadata</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0">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Outlook Node (get: folder)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1">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Retrieves folder context for classification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72">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Filter Node (×2)</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73">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Removes internal emails and non-vacancy emails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4">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OpenAI GPT (Classification)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5">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Determines if email is vacancy-related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76">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OpenAI GPT (Extraction)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77">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Pulls structured vacancy data from email body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8">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Structured Output Parser (×2)</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9">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Enforces JSON schema on both AI outputs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7A">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Split Out Node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90.0" w:type="dxa"/>
              <w:left w:w="160.0" w:type="dxa"/>
              <w:bottom w:w="90.0" w:type="dxa"/>
              <w:right w:w="100.0" w:type="dxa"/>
            </w:tcMar>
          </w:tcPr>
          <w:p w:rsidR="00000000" w:rsidDel="00000000" w:rsidP="00000000" w:rsidRDefault="00000000" w:rsidRPr="00000000" w14:paraId="0000007B">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Splits multiple vacancies into individual items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C">
            <w:pPr>
              <w:spacing w:after="100" w:before="0" w:lineRule="auto"/>
              <w:jc w:val="left"/>
              <w:rPr/>
            </w:pPr>
            <w:r w:rsidDel="00000000" w:rsidR="00000000" w:rsidRPr="00000000">
              <w:rPr>
                <w:rFonts w:ascii="Arial" w:cs="Arial" w:eastAsia="Arial" w:hAnsi="Arial"/>
                <w:b w:val="1"/>
                <w:bCs w:val="1"/>
                <w:i w:val="0"/>
                <w:iCs w:val="0"/>
                <w:color w:val="0f2044"/>
                <w:sz w:val="20"/>
                <w:szCs w:val="20"/>
                <w:rtl w:val="0"/>
              </w:rPr>
              <w:t xml:space="preserve">Microsoft Excel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90.0" w:type="dxa"/>
              <w:left w:w="160.0" w:type="dxa"/>
              <w:bottom w:w="90.0" w:type="dxa"/>
              <w:right w:w="100.0" w:type="dxa"/>
            </w:tcMar>
          </w:tcPr>
          <w:p w:rsidR="00000000" w:rsidDel="00000000" w:rsidP="00000000" w:rsidRDefault="00000000" w:rsidRPr="00000000" w14:paraId="0000007D">
            <w:pPr>
              <w:spacing w:after="100" w:before="0" w:lineRule="auto"/>
              <w:jc w:val="left"/>
              <w:rPr/>
            </w:pPr>
            <w:r w:rsidDel="00000000" w:rsidR="00000000" w:rsidRPr="00000000">
              <w:rPr>
                <w:rFonts w:ascii="Arial" w:cs="Arial" w:eastAsia="Arial" w:hAnsi="Arial"/>
                <w:b w:val="0"/>
                <w:bCs w:val="0"/>
                <w:i w:val="0"/>
                <w:iCs w:val="0"/>
                <w:color w:val="374151"/>
                <w:sz w:val="20"/>
                <w:szCs w:val="20"/>
                <w:rtl w:val="0"/>
              </w:rPr>
              <w:t xml:space="preserve">Stores all extracted vacancy records as rows</w:t>
            </w:r>
            <w:r w:rsidDel="00000000" w:rsidR="00000000" w:rsidRPr="00000000">
              <w:rPr>
                <w:rtl w:val="0"/>
              </w:rPr>
            </w:r>
          </w:p>
        </w:tc>
      </w:tr>
    </w:tbl>
    <w:p w:rsidR="00000000" w:rsidDel="00000000" w:rsidP="00000000" w:rsidRDefault="00000000" w:rsidRPr="00000000" w14:paraId="0000007E">
      <w:pPr>
        <w:spacing w:after="0" w:before="200" w:lineRule="auto"/>
        <w:rPr/>
      </w:pPr>
      <w:r w:rsidDel="00000000" w:rsidR="00000000" w:rsidRPr="00000000">
        <w:rPr>
          <w:rtl w:val="0"/>
        </w:rPr>
      </w:r>
    </w:p>
    <w:p w:rsidR="00000000" w:rsidDel="00000000" w:rsidP="00000000" w:rsidRDefault="00000000" w:rsidRPr="00000000" w14:paraId="0000007F">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80">
      <w:pPr>
        <w:spacing w:after="0" w:before="120" w:lineRule="auto"/>
        <w:rPr/>
      </w:pPr>
      <w:r w:rsidDel="00000000" w:rsidR="00000000" w:rsidRPr="00000000">
        <w:rPr>
          <w:rtl w:val="0"/>
        </w:rPr>
      </w:r>
    </w:p>
    <w:p w:rsidR="00000000" w:rsidDel="00000000" w:rsidP="00000000" w:rsidRDefault="00000000" w:rsidRPr="00000000" w14:paraId="00000081">
      <w:pPr>
        <w:spacing w:after="100" w:before="0" w:lineRule="auto"/>
        <w:jc w:val="center"/>
        <w:rPr/>
      </w:pPr>
      <w:r w:rsidDel="00000000" w:rsidR="00000000" w:rsidRPr="00000000">
        <w:rPr>
          <w:rFonts w:ascii="Arial" w:cs="Arial" w:eastAsia="Arial" w:hAnsi="Arial"/>
          <w:b w:val="0"/>
          <w:bCs w:val="0"/>
          <w:i w:val="1"/>
          <w:iCs w:val="1"/>
          <w:color w:val="374151"/>
          <w:sz w:val="18"/>
          <w:szCs w:val="18"/>
          <w:rtl w:val="0"/>
        </w:rPr>
        <w:t xml:space="preserve">End of Document</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5467350</wp:posOffset>
          </wp:positionH>
          <wp:positionV relativeFrom="paragraph">
            <wp:posOffset>133350</wp:posOffset>
          </wp:positionV>
          <wp:extent cx="1285875" cy="190500"/>
          <wp:effectExtent b="0" l="0" r="0" t="0"/>
          <wp:wrapNone/>
          <wp:docPr id="1" name="image3.png"/>
          <a:graphic>
            <a:graphicData uri="http://schemas.openxmlformats.org/drawingml/2006/picture">
              <pic:pic>
                <pic:nvPicPr>
                  <pic:cNvPr id="0" name="image3.png"/>
                  <pic:cNvPicPr preferRelativeResize="0"/>
                </pic:nvPicPr>
                <pic:blipFill>
                  <a:blip r:embed="rId1">
                    <a:alphaModFix amt="71000"/>
                  </a:blip>
                  <a:srcRect b="48577" l="10000" r="7000" t="36119"/>
                  <a:stretch>
                    <a:fillRect/>
                  </a:stretch>
                </pic:blipFill>
                <pic:spPr>
                  <a:xfrm>
                    <a:off x="0" y="0"/>
                    <a:ext cx="1285875"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-228599</wp:posOffset>
          </wp:positionV>
          <wp:extent cx="923925" cy="190500"/>
          <wp:effectExtent b="0" l="0" r="0" t="0"/>
          <wp:wrapNone/>
          <wp:docPr id="2" name="image1.png"/>
          <a:graphic>
            <a:graphicData uri="http://schemas.openxmlformats.org/drawingml/2006/picture">
              <pic:pic>
                <pic:nvPicPr>
                  <pic:cNvPr id="0" name="image1.png"/>
                  <pic:cNvPicPr preferRelativeResize="0"/>
                </pic:nvPicPr>
                <pic:blipFill>
                  <a:blip r:embed="rId1">
                    <a:alphaModFix amt="80000"/>
                  </a:blip>
                  <a:srcRect b="0" l="0" r="0" t="0"/>
                  <a:stretch>
                    <a:fillRect/>
                  </a:stretch>
                </pic:blipFill>
                <pic:spPr>
                  <a:xfrm>
                    <a:off x="0" y="0"/>
                    <a:ext cx="923925" cy="1905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-266699</wp:posOffset>
          </wp:positionV>
          <wp:extent cx="838200" cy="266700"/>
          <wp:effectExtent b="0" l="0" r="0" t="0"/>
          <wp:wrapNone/>
          <wp:docPr id="3" name="image2.png"/>
          <a:graphic>
            <a:graphicData uri="http://schemas.openxmlformats.org/drawingml/2006/picture">
              <pic:pic>
                <pic:nvPicPr>
                  <pic:cNvPr id="0" name="image2.png"/>
                  <pic:cNvPicPr preferRelativeResize="0"/>
                </pic:nvPicPr>
                <pic:blipFill>
                  <a:blip r:embed="rId2">
                    <a:alphaModFix amt="84000"/>
                  </a:blip>
                  <a:srcRect b="0" l="0" r="0" t="0"/>
                  <a:stretch>
                    <a:fillRect/>
                  </a:stretch>
                </pic:blipFill>
                <pic:spPr>
                  <a:xfrm>
                    <a:off x="0" y="0"/>
                    <a:ext cx="838200" cy="266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