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39305" w14:textId="77777777" w:rsidR="00F4294A" w:rsidRDefault="00F4294A">
      <w:pPr>
        <w:widowControl w:val="0"/>
        <w:pBdr>
          <w:top w:val="nil"/>
          <w:left w:val="nil"/>
          <w:bottom w:val="nil"/>
          <w:right w:val="nil"/>
          <w:between w:val="nil"/>
        </w:pBdr>
        <w:spacing w:line="276" w:lineRule="auto"/>
        <w:rPr>
          <w:color w:val="000000"/>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4294A" w14:paraId="1B4D1B7E" w14:textId="77777777">
        <w:tc>
          <w:tcPr>
            <w:tcW w:w="9360" w:type="dxa"/>
            <w:tcBorders>
              <w:top w:val="nil"/>
              <w:left w:val="nil"/>
              <w:bottom w:val="nil"/>
              <w:right w:val="nil"/>
            </w:tcBorders>
            <w:shd w:val="clear" w:color="auto" w:fill="0F2044"/>
            <w:tcMar>
              <w:top w:w="600" w:type="dxa"/>
              <w:left w:w="600" w:type="dxa"/>
              <w:bottom w:w="600" w:type="dxa"/>
              <w:right w:w="600" w:type="dxa"/>
            </w:tcMar>
          </w:tcPr>
          <w:p w14:paraId="4F8C13E9" w14:textId="77777777" w:rsidR="00F4294A" w:rsidRDefault="00000000">
            <w:pPr>
              <w:spacing w:after="100"/>
              <w:jc w:val="center"/>
            </w:pPr>
            <w:r>
              <w:rPr>
                <w:b/>
                <w:bCs/>
                <w:color w:val="93C5FD"/>
                <w:sz w:val="30"/>
                <w:szCs w:val="30"/>
              </w:rPr>
              <w:t>N8N AUTOMATION REPORT</w:t>
            </w:r>
          </w:p>
          <w:p w14:paraId="4BE4BD77" w14:textId="77777777" w:rsidR="00F4294A" w:rsidRDefault="00000000">
            <w:pPr>
              <w:spacing w:after="60"/>
              <w:jc w:val="center"/>
              <w:rPr>
                <w:sz w:val="20"/>
                <w:szCs w:val="20"/>
              </w:rPr>
            </w:pPr>
            <w:r>
              <w:rPr>
                <w:b/>
                <w:bCs/>
                <w:color w:val="FFFFFF"/>
                <w:sz w:val="46"/>
                <w:szCs w:val="46"/>
              </w:rPr>
              <w:t>Outlook Vacancy</w:t>
            </w:r>
          </w:p>
          <w:p w14:paraId="214566AF" w14:textId="77777777" w:rsidR="00F4294A" w:rsidRDefault="00000000">
            <w:pPr>
              <w:spacing w:after="220"/>
              <w:jc w:val="center"/>
              <w:rPr>
                <w:sz w:val="20"/>
                <w:szCs w:val="20"/>
              </w:rPr>
            </w:pPr>
            <w:r>
              <w:rPr>
                <w:b/>
                <w:bCs/>
                <w:color w:val="FFFFFF"/>
                <w:sz w:val="46"/>
                <w:szCs w:val="46"/>
              </w:rPr>
              <w:t>Email Tracker</w:t>
            </w:r>
          </w:p>
          <w:p w14:paraId="7E8102FD" w14:textId="77777777" w:rsidR="00F4294A" w:rsidRDefault="00000000">
            <w:pPr>
              <w:spacing w:after="180"/>
              <w:jc w:val="center"/>
            </w:pPr>
            <w:r>
              <w:rPr>
                <w:color w:val="1D4ED8"/>
                <w:sz w:val="24"/>
                <w:szCs w:val="24"/>
              </w:rPr>
              <w:t>━━━━━━━━━━━━━━━━━━━━━━</w:t>
            </w:r>
          </w:p>
          <w:p w14:paraId="365CA5B0" w14:textId="77777777" w:rsidR="00F4294A" w:rsidRDefault="00000000">
            <w:pPr>
              <w:spacing w:after="100"/>
              <w:jc w:val="center"/>
            </w:pPr>
            <w:r>
              <w:rPr>
                <w:color w:val="93C5FD"/>
                <w:sz w:val="21"/>
                <w:szCs w:val="21"/>
              </w:rPr>
              <w:t xml:space="preserve">Microsoft </w:t>
            </w:r>
            <w:proofErr w:type="gramStart"/>
            <w:r>
              <w:rPr>
                <w:color w:val="93C5FD"/>
                <w:sz w:val="21"/>
                <w:szCs w:val="21"/>
              </w:rPr>
              <w:t>Outlook  •</w:t>
            </w:r>
            <w:proofErr w:type="gramEnd"/>
            <w:r>
              <w:rPr>
                <w:color w:val="93C5FD"/>
                <w:sz w:val="21"/>
                <w:szCs w:val="21"/>
              </w:rPr>
              <w:t xml:space="preserve">  OpenAI </w:t>
            </w:r>
            <w:proofErr w:type="gramStart"/>
            <w:r>
              <w:rPr>
                <w:color w:val="93C5FD"/>
                <w:sz w:val="21"/>
                <w:szCs w:val="21"/>
              </w:rPr>
              <w:t>GPT  •</w:t>
            </w:r>
            <w:proofErr w:type="gramEnd"/>
            <w:r>
              <w:rPr>
                <w:color w:val="93C5FD"/>
                <w:sz w:val="21"/>
                <w:szCs w:val="21"/>
              </w:rPr>
              <w:t xml:space="preserve">  Microsoft Excel</w:t>
            </w:r>
          </w:p>
        </w:tc>
      </w:tr>
    </w:tbl>
    <w:p w14:paraId="78248058" w14:textId="77777777" w:rsidR="00F4294A" w:rsidRDefault="00F4294A">
      <w:pPr>
        <w:spacing w:before="100"/>
      </w:pPr>
    </w:p>
    <w:p w14:paraId="2B5CAC6D" w14:textId="77777777" w:rsidR="00F4294A" w:rsidRDefault="00000000">
      <w:pPr>
        <w:spacing w:after="100"/>
      </w:pPr>
      <w:r>
        <w:rPr>
          <w:i/>
          <w:iCs/>
          <w:color w:val="374151"/>
          <w:sz w:val="18"/>
          <w:szCs w:val="18"/>
        </w:rPr>
        <w:t xml:space="preserve">Version </w:t>
      </w:r>
      <w:proofErr w:type="gramStart"/>
      <w:r>
        <w:rPr>
          <w:i/>
          <w:iCs/>
          <w:color w:val="374151"/>
          <w:sz w:val="18"/>
          <w:szCs w:val="18"/>
        </w:rPr>
        <w:t>1.0  |</w:t>
      </w:r>
      <w:proofErr w:type="gramEnd"/>
      <w:r>
        <w:rPr>
          <w:i/>
          <w:iCs/>
          <w:color w:val="374151"/>
          <w:sz w:val="18"/>
          <w:szCs w:val="18"/>
        </w:rPr>
        <w:t xml:space="preserve">  2025</w:t>
      </w:r>
    </w:p>
    <w:p w14:paraId="1D4FA033" w14:textId="77777777" w:rsidR="00F4294A" w:rsidRDefault="00F4294A">
      <w:pPr>
        <w:pBdr>
          <w:bottom w:val="single" w:sz="4" w:space="1" w:color="BFDBFE"/>
        </w:pBdr>
        <w:spacing w:before="80" w:after="80"/>
      </w:pPr>
    </w:p>
    <w:p w14:paraId="12C18CC3" w14:textId="77777777" w:rsidR="00F4294A" w:rsidRDefault="00F4294A">
      <w:pPr>
        <w:spacing w:before="20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0"/>
        <w:gridCol w:w="8720"/>
      </w:tblGrid>
      <w:tr w:rsidR="00F4294A" w14:paraId="601B23C9" w14:textId="77777777">
        <w:tc>
          <w:tcPr>
            <w:tcW w:w="640" w:type="dxa"/>
            <w:tcBorders>
              <w:top w:val="nil"/>
              <w:left w:val="nil"/>
              <w:bottom w:val="nil"/>
              <w:right w:val="nil"/>
            </w:tcBorders>
            <w:shd w:val="clear" w:color="auto" w:fill="1D4ED8"/>
            <w:tcMar>
              <w:top w:w="120" w:type="dxa"/>
              <w:left w:w="80" w:type="dxa"/>
              <w:bottom w:w="120" w:type="dxa"/>
              <w:right w:w="80" w:type="dxa"/>
            </w:tcMar>
            <w:vAlign w:val="center"/>
          </w:tcPr>
          <w:p w14:paraId="2641CC37" w14:textId="77777777" w:rsidR="00F4294A" w:rsidRDefault="00000000">
            <w:pPr>
              <w:spacing w:after="100"/>
              <w:jc w:val="center"/>
            </w:pPr>
            <w:r>
              <w:rPr>
                <w:b/>
                <w:bCs/>
                <w:color w:val="FFFFFF"/>
                <w:sz w:val="24"/>
                <w:szCs w:val="24"/>
              </w:rPr>
              <w:t>📋</w:t>
            </w:r>
          </w:p>
        </w:tc>
        <w:tc>
          <w:tcPr>
            <w:tcW w:w="8720" w:type="dxa"/>
            <w:tcBorders>
              <w:top w:val="nil"/>
              <w:left w:val="nil"/>
              <w:bottom w:val="nil"/>
              <w:right w:val="nil"/>
            </w:tcBorders>
            <w:shd w:val="clear" w:color="auto" w:fill="0F2044"/>
            <w:tcMar>
              <w:top w:w="120" w:type="dxa"/>
              <w:left w:w="240" w:type="dxa"/>
              <w:bottom w:w="120" w:type="dxa"/>
              <w:right w:w="120" w:type="dxa"/>
            </w:tcMar>
            <w:vAlign w:val="center"/>
          </w:tcPr>
          <w:p w14:paraId="4544165F" w14:textId="77777777" w:rsidR="00F4294A" w:rsidRDefault="00000000">
            <w:pPr>
              <w:spacing w:after="100"/>
            </w:pPr>
            <w:r>
              <w:rPr>
                <w:b/>
                <w:bCs/>
                <w:color w:val="FFFFFF"/>
                <w:sz w:val="25"/>
                <w:szCs w:val="25"/>
              </w:rPr>
              <w:t>Project Snapshot</w:t>
            </w:r>
          </w:p>
        </w:tc>
      </w:tr>
    </w:tbl>
    <w:p w14:paraId="0C38B7BB" w14:textId="77777777" w:rsidR="00F4294A" w:rsidRDefault="00F4294A">
      <w:pPr>
        <w:spacing w:before="16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F4294A" w14:paraId="794D7056" w14:textId="77777777">
        <w:tc>
          <w:tcPr>
            <w:tcW w:w="2400" w:type="dxa"/>
            <w:tcBorders>
              <w:top w:val="single" w:sz="4" w:space="0" w:color="BFDBFE"/>
              <w:left w:val="single" w:sz="4" w:space="0" w:color="BFDBFE"/>
              <w:bottom w:val="single" w:sz="4" w:space="0" w:color="BFDBFE"/>
              <w:right w:val="single" w:sz="4" w:space="0" w:color="BFDBFE"/>
            </w:tcBorders>
            <w:shd w:val="clear" w:color="auto" w:fill="DBEAFE"/>
            <w:tcMar>
              <w:top w:w="90" w:type="dxa"/>
              <w:left w:w="160" w:type="dxa"/>
              <w:bottom w:w="90" w:type="dxa"/>
              <w:right w:w="100" w:type="dxa"/>
            </w:tcMar>
          </w:tcPr>
          <w:p w14:paraId="76ED2F03" w14:textId="77777777" w:rsidR="00F4294A" w:rsidRDefault="00000000">
            <w:pPr>
              <w:spacing w:after="100"/>
            </w:pPr>
            <w:r>
              <w:rPr>
                <w:b/>
                <w:bCs/>
                <w:color w:val="0F2044"/>
                <w:sz w:val="20"/>
                <w:szCs w:val="20"/>
              </w:rPr>
              <w:t>Trigger</w:t>
            </w:r>
          </w:p>
        </w:tc>
        <w:tc>
          <w:tcPr>
            <w:tcW w:w="6960" w:type="dxa"/>
            <w:tcBorders>
              <w:top w:val="single" w:sz="4" w:space="0" w:color="BFDBFE"/>
              <w:left w:val="single" w:sz="4" w:space="0" w:color="BFDBFE"/>
              <w:bottom w:val="single" w:sz="4" w:space="0" w:color="BFDBFE"/>
              <w:right w:val="single" w:sz="4" w:space="0" w:color="BFDBFE"/>
            </w:tcBorders>
            <w:shd w:val="clear" w:color="auto" w:fill="DBEAFE"/>
            <w:tcMar>
              <w:top w:w="90" w:type="dxa"/>
              <w:left w:w="160" w:type="dxa"/>
              <w:bottom w:w="90" w:type="dxa"/>
              <w:right w:w="100" w:type="dxa"/>
            </w:tcMar>
          </w:tcPr>
          <w:p w14:paraId="04317B22" w14:textId="77777777" w:rsidR="00F4294A" w:rsidRDefault="00000000">
            <w:pPr>
              <w:spacing w:after="100"/>
            </w:pPr>
            <w:r>
              <w:rPr>
                <w:color w:val="374151"/>
                <w:sz w:val="20"/>
                <w:szCs w:val="20"/>
              </w:rPr>
              <w:t>Microsoft Outlook — New Email Received</w:t>
            </w:r>
          </w:p>
        </w:tc>
      </w:tr>
      <w:tr w:rsidR="00F4294A" w14:paraId="1BAC2519" w14:textId="77777777">
        <w:tc>
          <w:tcPr>
            <w:tcW w:w="2400" w:type="dxa"/>
            <w:tcBorders>
              <w:top w:val="single" w:sz="4" w:space="0" w:color="BFDBFE"/>
              <w:left w:val="single" w:sz="4" w:space="0" w:color="BFDBFE"/>
              <w:bottom w:val="single" w:sz="4" w:space="0" w:color="BFDBFE"/>
              <w:right w:val="single" w:sz="4" w:space="0" w:color="BFDBFE"/>
            </w:tcBorders>
            <w:shd w:val="clear" w:color="auto" w:fill="FFFFFF"/>
            <w:tcMar>
              <w:top w:w="90" w:type="dxa"/>
              <w:left w:w="160" w:type="dxa"/>
              <w:bottom w:w="90" w:type="dxa"/>
              <w:right w:w="100" w:type="dxa"/>
            </w:tcMar>
          </w:tcPr>
          <w:p w14:paraId="2ADB7ACB" w14:textId="77777777" w:rsidR="00F4294A" w:rsidRDefault="00000000">
            <w:pPr>
              <w:spacing w:after="100"/>
            </w:pPr>
            <w:r>
              <w:rPr>
                <w:b/>
                <w:bCs/>
                <w:color w:val="0F2044"/>
                <w:sz w:val="20"/>
                <w:szCs w:val="20"/>
              </w:rPr>
              <w:t>Platform</w:t>
            </w:r>
          </w:p>
        </w:tc>
        <w:tc>
          <w:tcPr>
            <w:tcW w:w="6960" w:type="dxa"/>
            <w:tcBorders>
              <w:top w:val="single" w:sz="4" w:space="0" w:color="BFDBFE"/>
              <w:left w:val="single" w:sz="4" w:space="0" w:color="BFDBFE"/>
              <w:bottom w:val="single" w:sz="4" w:space="0" w:color="BFDBFE"/>
              <w:right w:val="single" w:sz="4" w:space="0" w:color="BFDBFE"/>
            </w:tcBorders>
            <w:shd w:val="clear" w:color="auto" w:fill="FFFFFF"/>
            <w:tcMar>
              <w:top w:w="90" w:type="dxa"/>
              <w:left w:w="160" w:type="dxa"/>
              <w:bottom w:w="90" w:type="dxa"/>
              <w:right w:w="100" w:type="dxa"/>
            </w:tcMar>
          </w:tcPr>
          <w:p w14:paraId="410298C9" w14:textId="77777777" w:rsidR="00F4294A" w:rsidRDefault="00000000">
            <w:pPr>
              <w:spacing w:after="100"/>
            </w:pPr>
            <w:r>
              <w:rPr>
                <w:color w:val="374151"/>
                <w:sz w:val="20"/>
                <w:szCs w:val="20"/>
              </w:rPr>
              <w:t>N8N</w:t>
            </w:r>
          </w:p>
        </w:tc>
      </w:tr>
      <w:tr w:rsidR="00F4294A" w14:paraId="763CE00F" w14:textId="77777777">
        <w:tc>
          <w:tcPr>
            <w:tcW w:w="2400" w:type="dxa"/>
            <w:tcBorders>
              <w:top w:val="single" w:sz="4" w:space="0" w:color="BFDBFE"/>
              <w:left w:val="single" w:sz="4" w:space="0" w:color="BFDBFE"/>
              <w:bottom w:val="single" w:sz="4" w:space="0" w:color="BFDBFE"/>
              <w:right w:val="single" w:sz="4" w:space="0" w:color="BFDBFE"/>
            </w:tcBorders>
            <w:shd w:val="clear" w:color="auto" w:fill="DBEAFE"/>
            <w:tcMar>
              <w:top w:w="90" w:type="dxa"/>
              <w:left w:w="160" w:type="dxa"/>
              <w:bottom w:w="90" w:type="dxa"/>
              <w:right w:w="100" w:type="dxa"/>
            </w:tcMar>
          </w:tcPr>
          <w:p w14:paraId="3617EDE6" w14:textId="77777777" w:rsidR="00F4294A" w:rsidRDefault="00000000">
            <w:pPr>
              <w:spacing w:after="100"/>
            </w:pPr>
            <w:r>
              <w:rPr>
                <w:b/>
                <w:bCs/>
                <w:color w:val="0F2044"/>
                <w:sz w:val="20"/>
                <w:szCs w:val="20"/>
              </w:rPr>
              <w:t>Integrations</w:t>
            </w:r>
          </w:p>
        </w:tc>
        <w:tc>
          <w:tcPr>
            <w:tcW w:w="6960" w:type="dxa"/>
            <w:tcBorders>
              <w:top w:val="single" w:sz="4" w:space="0" w:color="BFDBFE"/>
              <w:left w:val="single" w:sz="4" w:space="0" w:color="BFDBFE"/>
              <w:bottom w:val="single" w:sz="4" w:space="0" w:color="BFDBFE"/>
              <w:right w:val="single" w:sz="4" w:space="0" w:color="BFDBFE"/>
            </w:tcBorders>
            <w:shd w:val="clear" w:color="auto" w:fill="DBEAFE"/>
            <w:tcMar>
              <w:top w:w="90" w:type="dxa"/>
              <w:left w:w="160" w:type="dxa"/>
              <w:bottom w:w="90" w:type="dxa"/>
              <w:right w:w="100" w:type="dxa"/>
            </w:tcMar>
          </w:tcPr>
          <w:p w14:paraId="4F0E64C6" w14:textId="77777777" w:rsidR="00F4294A" w:rsidRDefault="00000000">
            <w:pPr>
              <w:spacing w:after="100"/>
            </w:pPr>
            <w:r>
              <w:rPr>
                <w:color w:val="374151"/>
                <w:sz w:val="20"/>
                <w:szCs w:val="20"/>
              </w:rPr>
              <w:t>Microsoft Outlook, OpenAI GPT, Microsoft Excel</w:t>
            </w:r>
          </w:p>
        </w:tc>
      </w:tr>
      <w:tr w:rsidR="00F4294A" w14:paraId="7DEE7538" w14:textId="77777777">
        <w:tc>
          <w:tcPr>
            <w:tcW w:w="2400" w:type="dxa"/>
            <w:tcBorders>
              <w:top w:val="single" w:sz="4" w:space="0" w:color="BFDBFE"/>
              <w:left w:val="single" w:sz="4" w:space="0" w:color="BFDBFE"/>
              <w:bottom w:val="single" w:sz="4" w:space="0" w:color="BFDBFE"/>
              <w:right w:val="single" w:sz="4" w:space="0" w:color="BFDBFE"/>
            </w:tcBorders>
            <w:shd w:val="clear" w:color="auto" w:fill="FFFFFF"/>
            <w:tcMar>
              <w:top w:w="90" w:type="dxa"/>
              <w:left w:w="160" w:type="dxa"/>
              <w:bottom w:w="90" w:type="dxa"/>
              <w:right w:w="100" w:type="dxa"/>
            </w:tcMar>
          </w:tcPr>
          <w:p w14:paraId="186CA161" w14:textId="77777777" w:rsidR="00F4294A" w:rsidRDefault="00000000">
            <w:pPr>
              <w:spacing w:after="100"/>
            </w:pPr>
            <w:r>
              <w:rPr>
                <w:b/>
                <w:bCs/>
                <w:color w:val="0F2044"/>
                <w:sz w:val="20"/>
                <w:szCs w:val="20"/>
              </w:rPr>
              <w:t>AI Model</w:t>
            </w:r>
          </w:p>
        </w:tc>
        <w:tc>
          <w:tcPr>
            <w:tcW w:w="6960" w:type="dxa"/>
            <w:tcBorders>
              <w:top w:val="single" w:sz="4" w:space="0" w:color="BFDBFE"/>
              <w:left w:val="single" w:sz="4" w:space="0" w:color="BFDBFE"/>
              <w:bottom w:val="single" w:sz="4" w:space="0" w:color="BFDBFE"/>
              <w:right w:val="single" w:sz="4" w:space="0" w:color="BFDBFE"/>
            </w:tcBorders>
            <w:shd w:val="clear" w:color="auto" w:fill="FFFFFF"/>
            <w:tcMar>
              <w:top w:w="90" w:type="dxa"/>
              <w:left w:w="160" w:type="dxa"/>
              <w:bottom w:w="90" w:type="dxa"/>
              <w:right w:w="100" w:type="dxa"/>
            </w:tcMar>
          </w:tcPr>
          <w:p w14:paraId="1A77B885" w14:textId="77777777" w:rsidR="00F4294A" w:rsidRDefault="00000000">
            <w:pPr>
              <w:spacing w:after="100"/>
            </w:pPr>
            <w:r>
              <w:rPr>
                <w:color w:val="374151"/>
                <w:sz w:val="20"/>
                <w:szCs w:val="20"/>
              </w:rPr>
              <w:t>OpenAI GPT (multiple instances)</w:t>
            </w:r>
          </w:p>
        </w:tc>
      </w:tr>
      <w:tr w:rsidR="00F4294A" w14:paraId="3820F811" w14:textId="77777777">
        <w:tc>
          <w:tcPr>
            <w:tcW w:w="2400" w:type="dxa"/>
            <w:tcBorders>
              <w:top w:val="single" w:sz="4" w:space="0" w:color="BFDBFE"/>
              <w:left w:val="single" w:sz="4" w:space="0" w:color="BFDBFE"/>
              <w:bottom w:val="single" w:sz="4" w:space="0" w:color="BFDBFE"/>
              <w:right w:val="single" w:sz="4" w:space="0" w:color="BFDBFE"/>
            </w:tcBorders>
            <w:shd w:val="clear" w:color="auto" w:fill="DBEAFE"/>
            <w:tcMar>
              <w:top w:w="90" w:type="dxa"/>
              <w:left w:w="160" w:type="dxa"/>
              <w:bottom w:w="90" w:type="dxa"/>
              <w:right w:w="100" w:type="dxa"/>
            </w:tcMar>
          </w:tcPr>
          <w:p w14:paraId="4013DA4F" w14:textId="77777777" w:rsidR="00F4294A" w:rsidRDefault="00000000">
            <w:pPr>
              <w:spacing w:after="100"/>
            </w:pPr>
            <w:r>
              <w:rPr>
                <w:b/>
                <w:bCs/>
                <w:color w:val="0F2044"/>
                <w:sz w:val="20"/>
                <w:szCs w:val="20"/>
              </w:rPr>
              <w:t>Output</w:t>
            </w:r>
          </w:p>
        </w:tc>
        <w:tc>
          <w:tcPr>
            <w:tcW w:w="6960" w:type="dxa"/>
            <w:tcBorders>
              <w:top w:val="single" w:sz="4" w:space="0" w:color="BFDBFE"/>
              <w:left w:val="single" w:sz="4" w:space="0" w:color="BFDBFE"/>
              <w:bottom w:val="single" w:sz="4" w:space="0" w:color="BFDBFE"/>
              <w:right w:val="single" w:sz="4" w:space="0" w:color="BFDBFE"/>
            </w:tcBorders>
            <w:shd w:val="clear" w:color="auto" w:fill="DBEAFE"/>
            <w:tcMar>
              <w:top w:w="90" w:type="dxa"/>
              <w:left w:w="160" w:type="dxa"/>
              <w:bottom w:w="90" w:type="dxa"/>
              <w:right w:w="100" w:type="dxa"/>
            </w:tcMar>
          </w:tcPr>
          <w:p w14:paraId="54AAD101" w14:textId="77777777" w:rsidR="00F4294A" w:rsidRDefault="00000000">
            <w:pPr>
              <w:spacing w:after="100"/>
            </w:pPr>
            <w:r>
              <w:rPr>
                <w:color w:val="374151"/>
                <w:sz w:val="20"/>
                <w:szCs w:val="20"/>
              </w:rPr>
              <w:t>Structured vacancy data appended to MS Excel worksheet</w:t>
            </w:r>
          </w:p>
        </w:tc>
      </w:tr>
    </w:tbl>
    <w:p w14:paraId="63D982CF" w14:textId="77777777" w:rsidR="00F4294A" w:rsidRDefault="00F4294A">
      <w:pPr>
        <w:spacing w:before="24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0"/>
        <w:gridCol w:w="8720"/>
      </w:tblGrid>
      <w:tr w:rsidR="00F4294A" w14:paraId="143FDEA9" w14:textId="77777777">
        <w:tc>
          <w:tcPr>
            <w:tcW w:w="640" w:type="dxa"/>
            <w:tcBorders>
              <w:top w:val="nil"/>
              <w:left w:val="nil"/>
              <w:bottom w:val="nil"/>
              <w:right w:val="nil"/>
            </w:tcBorders>
            <w:shd w:val="clear" w:color="auto" w:fill="1D4ED8"/>
            <w:tcMar>
              <w:top w:w="120" w:type="dxa"/>
              <w:left w:w="80" w:type="dxa"/>
              <w:bottom w:w="120" w:type="dxa"/>
              <w:right w:w="80" w:type="dxa"/>
            </w:tcMar>
            <w:vAlign w:val="center"/>
          </w:tcPr>
          <w:p w14:paraId="2A7C28DA" w14:textId="77777777" w:rsidR="00F4294A" w:rsidRDefault="00000000">
            <w:pPr>
              <w:spacing w:after="100"/>
              <w:jc w:val="center"/>
            </w:pPr>
            <w:r>
              <w:rPr>
                <w:b/>
                <w:bCs/>
                <w:color w:val="FFFFFF"/>
                <w:sz w:val="24"/>
                <w:szCs w:val="24"/>
              </w:rPr>
              <w:t>⚙</w:t>
            </w:r>
          </w:p>
        </w:tc>
        <w:tc>
          <w:tcPr>
            <w:tcW w:w="8720" w:type="dxa"/>
            <w:tcBorders>
              <w:top w:val="nil"/>
              <w:left w:val="nil"/>
              <w:bottom w:val="nil"/>
              <w:right w:val="nil"/>
            </w:tcBorders>
            <w:shd w:val="clear" w:color="auto" w:fill="0F2044"/>
            <w:tcMar>
              <w:top w:w="120" w:type="dxa"/>
              <w:left w:w="240" w:type="dxa"/>
              <w:bottom w:w="120" w:type="dxa"/>
              <w:right w:w="120" w:type="dxa"/>
            </w:tcMar>
            <w:vAlign w:val="center"/>
          </w:tcPr>
          <w:p w14:paraId="7837EB04" w14:textId="77777777" w:rsidR="00F4294A" w:rsidRDefault="00000000">
            <w:pPr>
              <w:spacing w:after="100"/>
            </w:pPr>
            <w:r>
              <w:rPr>
                <w:b/>
                <w:bCs/>
                <w:color w:val="FFFFFF"/>
                <w:sz w:val="25"/>
                <w:szCs w:val="25"/>
              </w:rPr>
              <w:t>Workflow Diagram</w:t>
            </w:r>
          </w:p>
        </w:tc>
      </w:tr>
    </w:tbl>
    <w:p w14:paraId="714DA394" w14:textId="77777777" w:rsidR="00F4294A" w:rsidRDefault="00F4294A">
      <w:pPr>
        <w:spacing w:before="160"/>
      </w:pPr>
    </w:p>
    <w:p w14:paraId="4A8948B8" w14:textId="77777777" w:rsidR="00F4294A" w:rsidRDefault="00000000">
      <w:pPr>
        <w:spacing w:after="120"/>
      </w:pPr>
      <w:r>
        <w:rPr>
          <w:color w:val="374151"/>
        </w:rPr>
        <w:t>The n8n workflow diagram below shows the full pipeline — from the Microsoft Outlook trigger through AI classification, vacancy extraction, and final output to Microsoft Excel.</w:t>
      </w:r>
    </w:p>
    <w:p w14:paraId="0FB7A0AD" w14:textId="77777777" w:rsidR="00F4294A" w:rsidRDefault="00000000">
      <w:pPr>
        <w:spacing w:before="140" w:after="60"/>
        <w:jc w:val="center"/>
      </w:pPr>
      <w:r>
        <w:rPr>
          <w:noProof/>
        </w:rPr>
        <w:lastRenderedPageBreak/>
        <w:drawing>
          <wp:inline distT="0" distB="0" distL="0" distR="0" wp14:anchorId="28CA2655" wp14:editId="6E2D4C4A">
            <wp:extent cx="5943600" cy="314325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5943600" cy="3143250"/>
                    </a:xfrm>
                    <a:prstGeom prst="rect">
                      <a:avLst/>
                    </a:prstGeom>
                    <a:ln/>
                  </pic:spPr>
                </pic:pic>
              </a:graphicData>
            </a:graphic>
          </wp:inline>
        </w:drawing>
      </w:r>
    </w:p>
    <w:p w14:paraId="129BBA8F" w14:textId="77777777" w:rsidR="00F4294A" w:rsidRDefault="00000000">
      <w:pPr>
        <w:spacing w:after="200"/>
        <w:jc w:val="center"/>
      </w:pPr>
      <w:r>
        <w:rPr>
          <w:i/>
          <w:iCs/>
          <w:color w:val="374151"/>
          <w:sz w:val="18"/>
          <w:szCs w:val="18"/>
        </w:rPr>
        <w:t>Figure 1: Complete n8n Workflow — Outlook Vacancy Email Tracker</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0"/>
        <w:gridCol w:w="8720"/>
      </w:tblGrid>
      <w:tr w:rsidR="00F4294A" w14:paraId="4BEDB59C" w14:textId="77777777">
        <w:tc>
          <w:tcPr>
            <w:tcW w:w="640" w:type="dxa"/>
            <w:tcBorders>
              <w:top w:val="nil"/>
              <w:left w:val="nil"/>
              <w:bottom w:val="nil"/>
              <w:right w:val="nil"/>
            </w:tcBorders>
            <w:shd w:val="clear" w:color="auto" w:fill="1D4ED8"/>
            <w:tcMar>
              <w:top w:w="120" w:type="dxa"/>
              <w:left w:w="80" w:type="dxa"/>
              <w:bottom w:w="120" w:type="dxa"/>
              <w:right w:w="80" w:type="dxa"/>
            </w:tcMar>
            <w:vAlign w:val="center"/>
          </w:tcPr>
          <w:p w14:paraId="7B50ABC7" w14:textId="77777777" w:rsidR="00F4294A" w:rsidRDefault="00000000">
            <w:pPr>
              <w:spacing w:after="100"/>
              <w:jc w:val="center"/>
            </w:pPr>
            <w:r>
              <w:rPr>
                <w:b/>
                <w:bCs/>
                <w:color w:val="FFFFFF"/>
                <w:sz w:val="24"/>
                <w:szCs w:val="24"/>
              </w:rPr>
              <w:t>🔍</w:t>
            </w:r>
          </w:p>
        </w:tc>
        <w:tc>
          <w:tcPr>
            <w:tcW w:w="8720" w:type="dxa"/>
            <w:tcBorders>
              <w:top w:val="nil"/>
              <w:left w:val="nil"/>
              <w:bottom w:val="nil"/>
              <w:right w:val="nil"/>
            </w:tcBorders>
            <w:shd w:val="clear" w:color="auto" w:fill="0F2044"/>
            <w:tcMar>
              <w:top w:w="120" w:type="dxa"/>
              <w:left w:w="240" w:type="dxa"/>
              <w:bottom w:w="120" w:type="dxa"/>
              <w:right w:w="120" w:type="dxa"/>
            </w:tcMar>
            <w:vAlign w:val="center"/>
          </w:tcPr>
          <w:p w14:paraId="60DAFB76" w14:textId="77777777" w:rsidR="00F4294A" w:rsidRDefault="00000000">
            <w:pPr>
              <w:spacing w:after="100"/>
            </w:pPr>
            <w:r>
              <w:rPr>
                <w:b/>
                <w:bCs/>
                <w:color w:val="FFFFFF"/>
                <w:sz w:val="25"/>
                <w:szCs w:val="25"/>
              </w:rPr>
              <w:t>Overview</w:t>
            </w:r>
          </w:p>
        </w:tc>
      </w:tr>
    </w:tbl>
    <w:p w14:paraId="795CF00B" w14:textId="77777777" w:rsidR="00F4294A" w:rsidRDefault="00F4294A">
      <w:pPr>
        <w:spacing w:before="160"/>
      </w:pPr>
    </w:p>
    <w:p w14:paraId="7D71D60C" w14:textId="77777777" w:rsidR="00F4294A" w:rsidRDefault="00000000">
      <w:pPr>
        <w:spacing w:after="120"/>
      </w:pPr>
      <w:r>
        <w:rPr>
          <w:color w:val="374151"/>
        </w:rPr>
        <w:t>This workflow monitors a Microsoft Outlook inbox in real time and automatically identifies job vacancy emails from the incoming mail stream. Each email is first checked for internal origin and folder context, then an AI agent determines whether the email pertains to a job vacancy.</w:t>
      </w:r>
    </w:p>
    <w:p w14:paraId="132D7489" w14:textId="77777777" w:rsidR="00F4294A" w:rsidRDefault="00000000">
      <w:pPr>
        <w:spacing w:after="100"/>
      </w:pPr>
      <w:r>
        <w:rPr>
          <w:color w:val="374151"/>
        </w:rPr>
        <w:t>Emails that pass this classification are passed to a second AI agent that extracts structured vacancy details — such as job title, company, location, and requirements — and appends them as a new row in a Microsoft Excel spreadsheet, creating a continuously updated, searchable vacancy tracker without any manual effort.</w:t>
      </w:r>
    </w:p>
    <w:p w14:paraId="51DC6E15" w14:textId="77777777" w:rsidR="00F4294A" w:rsidRDefault="00F4294A">
      <w:pPr>
        <w:spacing w:before="24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0"/>
        <w:gridCol w:w="8720"/>
      </w:tblGrid>
      <w:tr w:rsidR="00F4294A" w14:paraId="1BD757FB" w14:textId="77777777">
        <w:tc>
          <w:tcPr>
            <w:tcW w:w="640" w:type="dxa"/>
            <w:tcBorders>
              <w:top w:val="nil"/>
              <w:left w:val="nil"/>
              <w:bottom w:val="nil"/>
              <w:right w:val="nil"/>
            </w:tcBorders>
            <w:shd w:val="clear" w:color="auto" w:fill="1D4ED8"/>
            <w:tcMar>
              <w:top w:w="120" w:type="dxa"/>
              <w:left w:w="80" w:type="dxa"/>
              <w:bottom w:w="120" w:type="dxa"/>
              <w:right w:w="80" w:type="dxa"/>
            </w:tcMar>
            <w:vAlign w:val="center"/>
          </w:tcPr>
          <w:p w14:paraId="1077EBF5" w14:textId="77777777" w:rsidR="00F4294A" w:rsidRDefault="00000000">
            <w:pPr>
              <w:spacing w:after="100"/>
              <w:jc w:val="center"/>
            </w:pPr>
            <w:r>
              <w:rPr>
                <w:b/>
                <w:bCs/>
                <w:color w:val="FFFFFF"/>
                <w:sz w:val="24"/>
                <w:szCs w:val="24"/>
              </w:rPr>
              <w:t>▶</w:t>
            </w:r>
          </w:p>
        </w:tc>
        <w:tc>
          <w:tcPr>
            <w:tcW w:w="8720" w:type="dxa"/>
            <w:tcBorders>
              <w:top w:val="nil"/>
              <w:left w:val="nil"/>
              <w:bottom w:val="nil"/>
              <w:right w:val="nil"/>
            </w:tcBorders>
            <w:shd w:val="clear" w:color="auto" w:fill="0F2044"/>
            <w:tcMar>
              <w:top w:w="120" w:type="dxa"/>
              <w:left w:w="240" w:type="dxa"/>
              <w:bottom w:w="120" w:type="dxa"/>
              <w:right w:w="120" w:type="dxa"/>
            </w:tcMar>
            <w:vAlign w:val="center"/>
          </w:tcPr>
          <w:p w14:paraId="63A3BEB0" w14:textId="77777777" w:rsidR="00F4294A" w:rsidRDefault="00000000">
            <w:pPr>
              <w:spacing w:after="100"/>
            </w:pPr>
            <w:r>
              <w:rPr>
                <w:b/>
                <w:bCs/>
                <w:color w:val="FFFFFF"/>
                <w:sz w:val="25"/>
                <w:szCs w:val="25"/>
              </w:rPr>
              <w:t>How It Works — Step by Step</w:t>
            </w:r>
          </w:p>
        </w:tc>
      </w:tr>
    </w:tbl>
    <w:p w14:paraId="2F56FD32" w14:textId="77777777" w:rsidR="00F4294A" w:rsidRDefault="00F4294A">
      <w:pPr>
        <w:spacing w:before="20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0"/>
        <w:gridCol w:w="8680"/>
      </w:tblGrid>
      <w:tr w:rsidR="00F4294A" w14:paraId="57082D59" w14:textId="77777777">
        <w:tc>
          <w:tcPr>
            <w:tcW w:w="680" w:type="dxa"/>
            <w:tcBorders>
              <w:top w:val="nil"/>
              <w:left w:val="nil"/>
              <w:bottom w:val="nil"/>
              <w:right w:val="nil"/>
            </w:tcBorders>
            <w:shd w:val="clear" w:color="auto" w:fill="1D4ED8"/>
            <w:tcMar>
              <w:top w:w="100" w:type="dxa"/>
              <w:left w:w="100" w:type="dxa"/>
              <w:bottom w:w="100" w:type="dxa"/>
              <w:right w:w="100" w:type="dxa"/>
            </w:tcMar>
            <w:vAlign w:val="center"/>
          </w:tcPr>
          <w:p w14:paraId="373C25CE" w14:textId="77777777" w:rsidR="00F4294A" w:rsidRDefault="00000000">
            <w:pPr>
              <w:spacing w:after="100"/>
              <w:jc w:val="center"/>
            </w:pPr>
            <w:r>
              <w:rPr>
                <w:b/>
                <w:bCs/>
                <w:color w:val="FFFFFF"/>
                <w:sz w:val="26"/>
                <w:szCs w:val="26"/>
              </w:rPr>
              <w:t>1</w:t>
            </w:r>
          </w:p>
        </w:tc>
        <w:tc>
          <w:tcPr>
            <w:tcW w:w="8680" w:type="dxa"/>
            <w:tcBorders>
              <w:top w:val="nil"/>
              <w:left w:val="nil"/>
              <w:bottom w:val="nil"/>
              <w:right w:val="nil"/>
            </w:tcBorders>
            <w:shd w:val="clear" w:color="auto" w:fill="0F2044"/>
            <w:tcMar>
              <w:top w:w="100" w:type="dxa"/>
              <w:left w:w="200" w:type="dxa"/>
              <w:bottom w:w="100" w:type="dxa"/>
              <w:right w:w="120" w:type="dxa"/>
            </w:tcMar>
            <w:vAlign w:val="center"/>
          </w:tcPr>
          <w:p w14:paraId="198323FC" w14:textId="77777777" w:rsidR="00F4294A" w:rsidRDefault="00000000">
            <w:pPr>
              <w:spacing w:after="100"/>
            </w:pPr>
            <w:r>
              <w:rPr>
                <w:b/>
                <w:bCs/>
                <w:color w:val="FFFFFF"/>
              </w:rPr>
              <w:t>Microsoft Outlook Trigger</w:t>
            </w:r>
          </w:p>
        </w:tc>
      </w:tr>
      <w:tr w:rsidR="00F4294A" w14:paraId="068DFFE5" w14:textId="77777777">
        <w:tc>
          <w:tcPr>
            <w:tcW w:w="680" w:type="dxa"/>
            <w:tcBorders>
              <w:top w:val="nil"/>
              <w:left w:val="nil"/>
              <w:bottom w:val="nil"/>
              <w:right w:val="nil"/>
            </w:tcBorders>
            <w:shd w:val="clear" w:color="auto" w:fill="DBEAFE"/>
            <w:tcMar>
              <w:top w:w="0" w:type="dxa"/>
              <w:left w:w="0" w:type="dxa"/>
              <w:bottom w:w="0" w:type="dxa"/>
              <w:right w:w="0" w:type="dxa"/>
            </w:tcMar>
          </w:tcPr>
          <w:p w14:paraId="6FC08F03" w14:textId="77777777" w:rsidR="00F4294A" w:rsidRDefault="00F4294A"/>
        </w:tc>
        <w:tc>
          <w:tcPr>
            <w:tcW w:w="8680" w:type="dxa"/>
            <w:tcBorders>
              <w:top w:val="single" w:sz="4" w:space="0" w:color="BFDBFE"/>
              <w:left w:val="single" w:sz="4" w:space="0" w:color="BFDBFE"/>
              <w:bottom w:val="single" w:sz="4" w:space="0" w:color="BFDBFE"/>
              <w:right w:val="single" w:sz="4" w:space="0" w:color="BFDBFE"/>
            </w:tcBorders>
            <w:shd w:val="clear" w:color="auto" w:fill="EFF6FF"/>
            <w:tcMar>
              <w:top w:w="120" w:type="dxa"/>
              <w:left w:w="200" w:type="dxa"/>
              <w:bottom w:w="120" w:type="dxa"/>
              <w:right w:w="160" w:type="dxa"/>
            </w:tcMar>
          </w:tcPr>
          <w:p w14:paraId="493B6492" w14:textId="77777777" w:rsidR="00F4294A" w:rsidRDefault="00000000">
            <w:pPr>
              <w:spacing w:after="100"/>
            </w:pPr>
            <w:r>
              <w:rPr>
                <w:color w:val="374151"/>
                <w:sz w:val="21"/>
                <w:szCs w:val="21"/>
              </w:rPr>
              <w:t>The workflow fires automatically whenever a new email arrives in the monitored inbox.</w:t>
            </w:r>
          </w:p>
        </w:tc>
      </w:tr>
    </w:tbl>
    <w:p w14:paraId="109EB947" w14:textId="77777777" w:rsidR="00F4294A" w:rsidRDefault="00F4294A">
      <w:pPr>
        <w:spacing w:before="12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0"/>
        <w:gridCol w:w="8680"/>
      </w:tblGrid>
      <w:tr w:rsidR="00F4294A" w14:paraId="5942B997" w14:textId="77777777">
        <w:tc>
          <w:tcPr>
            <w:tcW w:w="680" w:type="dxa"/>
            <w:tcBorders>
              <w:top w:val="nil"/>
              <w:left w:val="nil"/>
              <w:bottom w:val="nil"/>
              <w:right w:val="nil"/>
            </w:tcBorders>
            <w:shd w:val="clear" w:color="auto" w:fill="1D4ED8"/>
            <w:tcMar>
              <w:top w:w="100" w:type="dxa"/>
              <w:left w:w="100" w:type="dxa"/>
              <w:bottom w:w="100" w:type="dxa"/>
              <w:right w:w="100" w:type="dxa"/>
            </w:tcMar>
            <w:vAlign w:val="center"/>
          </w:tcPr>
          <w:p w14:paraId="34369E67" w14:textId="77777777" w:rsidR="00F4294A" w:rsidRDefault="00000000">
            <w:pPr>
              <w:spacing w:after="100"/>
              <w:jc w:val="center"/>
            </w:pPr>
            <w:r>
              <w:rPr>
                <w:b/>
                <w:bCs/>
                <w:color w:val="FFFFFF"/>
                <w:sz w:val="26"/>
                <w:szCs w:val="26"/>
              </w:rPr>
              <w:t>2</w:t>
            </w:r>
          </w:p>
        </w:tc>
        <w:tc>
          <w:tcPr>
            <w:tcW w:w="8680" w:type="dxa"/>
            <w:tcBorders>
              <w:top w:val="nil"/>
              <w:left w:val="nil"/>
              <w:bottom w:val="nil"/>
              <w:right w:val="nil"/>
            </w:tcBorders>
            <w:shd w:val="clear" w:color="auto" w:fill="0F2044"/>
            <w:tcMar>
              <w:top w:w="100" w:type="dxa"/>
              <w:left w:w="200" w:type="dxa"/>
              <w:bottom w:w="100" w:type="dxa"/>
              <w:right w:w="120" w:type="dxa"/>
            </w:tcMar>
            <w:vAlign w:val="center"/>
          </w:tcPr>
          <w:p w14:paraId="2E67A571" w14:textId="77777777" w:rsidR="00F4294A" w:rsidRDefault="00000000">
            <w:pPr>
              <w:spacing w:after="100"/>
            </w:pPr>
            <w:r>
              <w:rPr>
                <w:b/>
                <w:bCs/>
                <w:color w:val="FFFFFF"/>
              </w:rPr>
              <w:t>Retrieve Full Message Details</w:t>
            </w:r>
          </w:p>
        </w:tc>
      </w:tr>
      <w:tr w:rsidR="00F4294A" w14:paraId="0F6FBC52" w14:textId="77777777">
        <w:tc>
          <w:tcPr>
            <w:tcW w:w="680" w:type="dxa"/>
            <w:tcBorders>
              <w:top w:val="nil"/>
              <w:left w:val="nil"/>
              <w:bottom w:val="nil"/>
              <w:right w:val="nil"/>
            </w:tcBorders>
            <w:shd w:val="clear" w:color="auto" w:fill="DBEAFE"/>
            <w:tcMar>
              <w:top w:w="0" w:type="dxa"/>
              <w:left w:w="0" w:type="dxa"/>
              <w:bottom w:w="0" w:type="dxa"/>
              <w:right w:w="0" w:type="dxa"/>
            </w:tcMar>
          </w:tcPr>
          <w:p w14:paraId="6FD6B204" w14:textId="77777777" w:rsidR="00F4294A" w:rsidRDefault="00F4294A"/>
        </w:tc>
        <w:tc>
          <w:tcPr>
            <w:tcW w:w="8680" w:type="dxa"/>
            <w:tcBorders>
              <w:top w:val="single" w:sz="4" w:space="0" w:color="BFDBFE"/>
              <w:left w:val="single" w:sz="4" w:space="0" w:color="BFDBFE"/>
              <w:bottom w:val="single" w:sz="4" w:space="0" w:color="BFDBFE"/>
              <w:right w:val="single" w:sz="4" w:space="0" w:color="BFDBFE"/>
            </w:tcBorders>
            <w:shd w:val="clear" w:color="auto" w:fill="EFF6FF"/>
            <w:tcMar>
              <w:top w:w="120" w:type="dxa"/>
              <w:left w:w="200" w:type="dxa"/>
              <w:bottom w:w="120" w:type="dxa"/>
              <w:right w:w="160" w:type="dxa"/>
            </w:tcMar>
          </w:tcPr>
          <w:p w14:paraId="1A782D54" w14:textId="77777777" w:rsidR="00F4294A" w:rsidRDefault="00000000">
            <w:pPr>
              <w:spacing w:after="100"/>
            </w:pPr>
            <w:r>
              <w:rPr>
                <w:color w:val="374151"/>
                <w:sz w:val="21"/>
                <w:szCs w:val="21"/>
              </w:rPr>
              <w:t>Full message details are retrieved from Outlook to access the subject, body, sender, and all associated metadata.</w:t>
            </w:r>
          </w:p>
        </w:tc>
      </w:tr>
    </w:tbl>
    <w:p w14:paraId="4C98503C" w14:textId="77777777" w:rsidR="00F4294A" w:rsidRDefault="00F4294A">
      <w:pPr>
        <w:spacing w:before="12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0"/>
        <w:gridCol w:w="8680"/>
      </w:tblGrid>
      <w:tr w:rsidR="00F4294A" w14:paraId="1428ECCA" w14:textId="77777777">
        <w:tc>
          <w:tcPr>
            <w:tcW w:w="680" w:type="dxa"/>
            <w:tcBorders>
              <w:top w:val="nil"/>
              <w:left w:val="nil"/>
              <w:bottom w:val="nil"/>
              <w:right w:val="nil"/>
            </w:tcBorders>
            <w:shd w:val="clear" w:color="auto" w:fill="1D4ED8"/>
            <w:tcMar>
              <w:top w:w="100" w:type="dxa"/>
              <w:left w:w="100" w:type="dxa"/>
              <w:bottom w:w="100" w:type="dxa"/>
              <w:right w:w="100" w:type="dxa"/>
            </w:tcMar>
            <w:vAlign w:val="center"/>
          </w:tcPr>
          <w:p w14:paraId="0A4ADB5A" w14:textId="77777777" w:rsidR="00F4294A" w:rsidRDefault="00000000">
            <w:pPr>
              <w:spacing w:after="100"/>
              <w:jc w:val="center"/>
            </w:pPr>
            <w:r>
              <w:rPr>
                <w:b/>
                <w:bCs/>
                <w:color w:val="FFFFFF"/>
                <w:sz w:val="26"/>
                <w:szCs w:val="26"/>
              </w:rPr>
              <w:lastRenderedPageBreak/>
              <w:t>3</w:t>
            </w:r>
          </w:p>
        </w:tc>
        <w:tc>
          <w:tcPr>
            <w:tcW w:w="8680" w:type="dxa"/>
            <w:tcBorders>
              <w:top w:val="nil"/>
              <w:left w:val="nil"/>
              <w:bottom w:val="nil"/>
              <w:right w:val="nil"/>
            </w:tcBorders>
            <w:shd w:val="clear" w:color="auto" w:fill="0F2044"/>
            <w:tcMar>
              <w:top w:w="100" w:type="dxa"/>
              <w:left w:w="200" w:type="dxa"/>
              <w:bottom w:w="100" w:type="dxa"/>
              <w:right w:w="120" w:type="dxa"/>
            </w:tcMar>
            <w:vAlign w:val="center"/>
          </w:tcPr>
          <w:p w14:paraId="74CDBF18" w14:textId="77777777" w:rsidR="00F4294A" w:rsidRDefault="00000000">
            <w:pPr>
              <w:spacing w:after="100"/>
            </w:pPr>
            <w:r>
              <w:rPr>
                <w:b/>
                <w:bCs/>
                <w:color w:val="FFFFFF"/>
              </w:rPr>
              <w:t>Filter Internal / System Emails</w:t>
            </w:r>
          </w:p>
        </w:tc>
      </w:tr>
      <w:tr w:rsidR="00F4294A" w14:paraId="475DA824" w14:textId="77777777">
        <w:tc>
          <w:tcPr>
            <w:tcW w:w="680" w:type="dxa"/>
            <w:tcBorders>
              <w:top w:val="nil"/>
              <w:left w:val="nil"/>
              <w:bottom w:val="nil"/>
              <w:right w:val="nil"/>
            </w:tcBorders>
            <w:shd w:val="clear" w:color="auto" w:fill="DBEAFE"/>
            <w:tcMar>
              <w:top w:w="0" w:type="dxa"/>
              <w:left w:w="0" w:type="dxa"/>
              <w:bottom w:w="0" w:type="dxa"/>
              <w:right w:w="0" w:type="dxa"/>
            </w:tcMar>
          </w:tcPr>
          <w:p w14:paraId="0110B89C" w14:textId="77777777" w:rsidR="00F4294A" w:rsidRDefault="00F4294A"/>
        </w:tc>
        <w:tc>
          <w:tcPr>
            <w:tcW w:w="8680" w:type="dxa"/>
            <w:tcBorders>
              <w:top w:val="single" w:sz="4" w:space="0" w:color="BFDBFE"/>
              <w:left w:val="single" w:sz="4" w:space="0" w:color="BFDBFE"/>
              <w:bottom w:val="single" w:sz="4" w:space="0" w:color="BFDBFE"/>
              <w:right w:val="single" w:sz="4" w:space="0" w:color="BFDBFE"/>
            </w:tcBorders>
            <w:shd w:val="clear" w:color="auto" w:fill="EFF6FF"/>
            <w:tcMar>
              <w:top w:w="120" w:type="dxa"/>
              <w:left w:w="200" w:type="dxa"/>
              <w:bottom w:w="120" w:type="dxa"/>
              <w:right w:w="160" w:type="dxa"/>
            </w:tcMar>
          </w:tcPr>
          <w:p w14:paraId="7986E720" w14:textId="77777777" w:rsidR="00F4294A" w:rsidRDefault="00000000">
            <w:pPr>
              <w:spacing w:after="100"/>
            </w:pPr>
            <w:r>
              <w:rPr>
                <w:color w:val="374151"/>
                <w:sz w:val="21"/>
                <w:szCs w:val="21"/>
              </w:rPr>
              <w:t>A filter node removes internal and system-generated emails that should not enter the processing pipeline, reducing noise before any AI processing occurs.</w:t>
            </w:r>
          </w:p>
        </w:tc>
      </w:tr>
    </w:tbl>
    <w:p w14:paraId="6F0859A6" w14:textId="77777777" w:rsidR="00F4294A" w:rsidRDefault="00F4294A">
      <w:pPr>
        <w:spacing w:before="12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0"/>
        <w:gridCol w:w="8680"/>
      </w:tblGrid>
      <w:tr w:rsidR="00F4294A" w14:paraId="28F588E2" w14:textId="77777777">
        <w:tc>
          <w:tcPr>
            <w:tcW w:w="680" w:type="dxa"/>
            <w:tcBorders>
              <w:top w:val="nil"/>
              <w:left w:val="nil"/>
              <w:bottom w:val="nil"/>
              <w:right w:val="nil"/>
            </w:tcBorders>
            <w:shd w:val="clear" w:color="auto" w:fill="1D4ED8"/>
            <w:tcMar>
              <w:top w:w="100" w:type="dxa"/>
              <w:left w:w="100" w:type="dxa"/>
              <w:bottom w:w="100" w:type="dxa"/>
              <w:right w:w="100" w:type="dxa"/>
            </w:tcMar>
            <w:vAlign w:val="center"/>
          </w:tcPr>
          <w:p w14:paraId="2E6416B6" w14:textId="77777777" w:rsidR="00F4294A" w:rsidRDefault="00000000">
            <w:pPr>
              <w:spacing w:after="100"/>
              <w:jc w:val="center"/>
            </w:pPr>
            <w:r>
              <w:rPr>
                <w:b/>
                <w:bCs/>
                <w:color w:val="FFFFFF"/>
                <w:sz w:val="26"/>
                <w:szCs w:val="26"/>
              </w:rPr>
              <w:t>4</w:t>
            </w:r>
          </w:p>
        </w:tc>
        <w:tc>
          <w:tcPr>
            <w:tcW w:w="8680" w:type="dxa"/>
            <w:tcBorders>
              <w:top w:val="nil"/>
              <w:left w:val="nil"/>
              <w:bottom w:val="nil"/>
              <w:right w:val="nil"/>
            </w:tcBorders>
            <w:shd w:val="clear" w:color="auto" w:fill="0F2044"/>
            <w:tcMar>
              <w:top w:w="100" w:type="dxa"/>
              <w:left w:w="200" w:type="dxa"/>
              <w:bottom w:w="100" w:type="dxa"/>
              <w:right w:w="120" w:type="dxa"/>
            </w:tcMar>
            <w:vAlign w:val="center"/>
          </w:tcPr>
          <w:p w14:paraId="50C8230D" w14:textId="77777777" w:rsidR="00F4294A" w:rsidRDefault="00000000">
            <w:pPr>
              <w:spacing w:after="100"/>
            </w:pPr>
            <w:r>
              <w:rPr>
                <w:b/>
                <w:bCs/>
                <w:color w:val="FFFFFF"/>
              </w:rPr>
              <w:t>Get Folder of Mail</w:t>
            </w:r>
          </w:p>
        </w:tc>
      </w:tr>
      <w:tr w:rsidR="00F4294A" w14:paraId="0B9B8BD0" w14:textId="77777777">
        <w:tc>
          <w:tcPr>
            <w:tcW w:w="680" w:type="dxa"/>
            <w:tcBorders>
              <w:top w:val="nil"/>
              <w:left w:val="nil"/>
              <w:bottom w:val="nil"/>
              <w:right w:val="nil"/>
            </w:tcBorders>
            <w:shd w:val="clear" w:color="auto" w:fill="DBEAFE"/>
            <w:tcMar>
              <w:top w:w="0" w:type="dxa"/>
              <w:left w:w="0" w:type="dxa"/>
              <w:bottom w:w="0" w:type="dxa"/>
              <w:right w:w="0" w:type="dxa"/>
            </w:tcMar>
          </w:tcPr>
          <w:p w14:paraId="6E9113CD" w14:textId="77777777" w:rsidR="00F4294A" w:rsidRDefault="00F4294A"/>
        </w:tc>
        <w:tc>
          <w:tcPr>
            <w:tcW w:w="8680" w:type="dxa"/>
            <w:tcBorders>
              <w:top w:val="single" w:sz="4" w:space="0" w:color="BFDBFE"/>
              <w:left w:val="single" w:sz="4" w:space="0" w:color="BFDBFE"/>
              <w:bottom w:val="single" w:sz="4" w:space="0" w:color="BFDBFE"/>
              <w:right w:val="single" w:sz="4" w:space="0" w:color="BFDBFE"/>
            </w:tcBorders>
            <w:shd w:val="clear" w:color="auto" w:fill="EFF6FF"/>
            <w:tcMar>
              <w:top w:w="120" w:type="dxa"/>
              <w:left w:w="200" w:type="dxa"/>
              <w:bottom w:w="120" w:type="dxa"/>
              <w:right w:w="160" w:type="dxa"/>
            </w:tcMar>
          </w:tcPr>
          <w:p w14:paraId="4EB1872C" w14:textId="77777777" w:rsidR="00F4294A" w:rsidRDefault="00000000">
            <w:pPr>
              <w:spacing w:after="100"/>
            </w:pPr>
            <w:r>
              <w:rPr>
                <w:color w:val="374151"/>
                <w:sz w:val="21"/>
                <w:szCs w:val="21"/>
              </w:rPr>
              <w:t>The folder of the email is retrieved to provide additional context that assists the AI classification step in making an accurate determination.</w:t>
            </w:r>
          </w:p>
        </w:tc>
      </w:tr>
    </w:tbl>
    <w:p w14:paraId="694F6275" w14:textId="77777777" w:rsidR="00F4294A" w:rsidRDefault="00F4294A">
      <w:pPr>
        <w:spacing w:before="12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0"/>
        <w:gridCol w:w="8680"/>
      </w:tblGrid>
      <w:tr w:rsidR="00F4294A" w14:paraId="23065DC3" w14:textId="77777777">
        <w:tc>
          <w:tcPr>
            <w:tcW w:w="680" w:type="dxa"/>
            <w:tcBorders>
              <w:top w:val="nil"/>
              <w:left w:val="nil"/>
              <w:bottom w:val="nil"/>
              <w:right w:val="nil"/>
            </w:tcBorders>
            <w:shd w:val="clear" w:color="auto" w:fill="1D4ED8"/>
            <w:tcMar>
              <w:top w:w="100" w:type="dxa"/>
              <w:left w:w="100" w:type="dxa"/>
              <w:bottom w:w="100" w:type="dxa"/>
              <w:right w:w="100" w:type="dxa"/>
            </w:tcMar>
            <w:vAlign w:val="center"/>
          </w:tcPr>
          <w:p w14:paraId="25810FAD" w14:textId="77777777" w:rsidR="00F4294A" w:rsidRDefault="00000000">
            <w:pPr>
              <w:spacing w:after="100"/>
              <w:jc w:val="center"/>
            </w:pPr>
            <w:r>
              <w:rPr>
                <w:b/>
                <w:bCs/>
                <w:color w:val="FFFFFF"/>
                <w:sz w:val="26"/>
                <w:szCs w:val="26"/>
              </w:rPr>
              <w:t>5</w:t>
            </w:r>
          </w:p>
        </w:tc>
        <w:tc>
          <w:tcPr>
            <w:tcW w:w="8680" w:type="dxa"/>
            <w:tcBorders>
              <w:top w:val="nil"/>
              <w:left w:val="nil"/>
              <w:bottom w:val="nil"/>
              <w:right w:val="nil"/>
            </w:tcBorders>
            <w:shd w:val="clear" w:color="auto" w:fill="0F2044"/>
            <w:tcMar>
              <w:top w:w="100" w:type="dxa"/>
              <w:left w:w="200" w:type="dxa"/>
              <w:bottom w:w="100" w:type="dxa"/>
              <w:right w:w="120" w:type="dxa"/>
            </w:tcMar>
            <w:vAlign w:val="center"/>
          </w:tcPr>
          <w:p w14:paraId="63432C46" w14:textId="77777777" w:rsidR="00F4294A" w:rsidRDefault="00000000">
            <w:pPr>
              <w:spacing w:after="100"/>
            </w:pPr>
            <w:r>
              <w:rPr>
                <w:b/>
                <w:bCs/>
                <w:color w:val="FFFFFF"/>
              </w:rPr>
              <w:t>AI Classification — Is It a Vacancy?</w:t>
            </w:r>
          </w:p>
        </w:tc>
      </w:tr>
      <w:tr w:rsidR="00F4294A" w14:paraId="21F5A056" w14:textId="77777777">
        <w:tc>
          <w:tcPr>
            <w:tcW w:w="680" w:type="dxa"/>
            <w:tcBorders>
              <w:top w:val="nil"/>
              <w:left w:val="nil"/>
              <w:bottom w:val="nil"/>
              <w:right w:val="nil"/>
            </w:tcBorders>
            <w:shd w:val="clear" w:color="auto" w:fill="DBEAFE"/>
            <w:tcMar>
              <w:top w:w="0" w:type="dxa"/>
              <w:left w:w="0" w:type="dxa"/>
              <w:bottom w:w="0" w:type="dxa"/>
              <w:right w:w="0" w:type="dxa"/>
            </w:tcMar>
          </w:tcPr>
          <w:p w14:paraId="4647BDA2" w14:textId="77777777" w:rsidR="00F4294A" w:rsidRDefault="00F4294A"/>
        </w:tc>
        <w:tc>
          <w:tcPr>
            <w:tcW w:w="8680" w:type="dxa"/>
            <w:tcBorders>
              <w:top w:val="single" w:sz="4" w:space="0" w:color="BFDBFE"/>
              <w:left w:val="single" w:sz="4" w:space="0" w:color="BFDBFE"/>
              <w:bottom w:val="single" w:sz="4" w:space="0" w:color="BFDBFE"/>
              <w:right w:val="single" w:sz="4" w:space="0" w:color="BFDBFE"/>
            </w:tcBorders>
            <w:shd w:val="clear" w:color="auto" w:fill="EFF6FF"/>
            <w:tcMar>
              <w:top w:w="120" w:type="dxa"/>
              <w:left w:w="200" w:type="dxa"/>
              <w:bottom w:w="120" w:type="dxa"/>
              <w:right w:w="160" w:type="dxa"/>
            </w:tcMar>
          </w:tcPr>
          <w:p w14:paraId="4942C7BE" w14:textId="77777777" w:rsidR="00F4294A" w:rsidRDefault="00000000">
            <w:pPr>
              <w:spacing w:after="100"/>
            </w:pPr>
            <w:r>
              <w:rPr>
                <w:color w:val="374151"/>
                <w:sz w:val="21"/>
                <w:szCs w:val="21"/>
              </w:rPr>
              <w:t xml:space="preserve">An AI Agent (with two OpenAI model instances and a Structured Output Parser) reads the email content and context and classifies whether the email is vacancy-related. Only emails that pass </w:t>
            </w:r>
            <w:proofErr w:type="gramStart"/>
            <w:r>
              <w:rPr>
                <w:color w:val="374151"/>
                <w:sz w:val="21"/>
                <w:szCs w:val="21"/>
              </w:rPr>
              <w:t>are</w:t>
            </w:r>
            <w:proofErr w:type="gramEnd"/>
            <w:r>
              <w:rPr>
                <w:color w:val="374151"/>
                <w:sz w:val="21"/>
                <w:szCs w:val="21"/>
              </w:rPr>
              <w:t xml:space="preserve"> allowed through.</w:t>
            </w:r>
          </w:p>
        </w:tc>
      </w:tr>
    </w:tbl>
    <w:p w14:paraId="6714D4B0" w14:textId="77777777" w:rsidR="00F4294A" w:rsidRDefault="00F4294A">
      <w:pPr>
        <w:spacing w:before="120"/>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0"/>
        <w:gridCol w:w="8680"/>
      </w:tblGrid>
      <w:tr w:rsidR="00F4294A" w14:paraId="6939DE4C" w14:textId="77777777">
        <w:tc>
          <w:tcPr>
            <w:tcW w:w="680" w:type="dxa"/>
            <w:tcBorders>
              <w:top w:val="nil"/>
              <w:left w:val="nil"/>
              <w:bottom w:val="nil"/>
              <w:right w:val="nil"/>
            </w:tcBorders>
            <w:shd w:val="clear" w:color="auto" w:fill="1D4ED8"/>
            <w:tcMar>
              <w:top w:w="100" w:type="dxa"/>
              <w:left w:w="100" w:type="dxa"/>
              <w:bottom w:w="100" w:type="dxa"/>
              <w:right w:w="100" w:type="dxa"/>
            </w:tcMar>
            <w:vAlign w:val="center"/>
          </w:tcPr>
          <w:p w14:paraId="25304ECA" w14:textId="77777777" w:rsidR="00F4294A" w:rsidRDefault="00000000">
            <w:pPr>
              <w:spacing w:after="100"/>
              <w:jc w:val="center"/>
            </w:pPr>
            <w:r>
              <w:rPr>
                <w:b/>
                <w:bCs/>
                <w:color w:val="FFFFFF"/>
                <w:sz w:val="26"/>
                <w:szCs w:val="26"/>
              </w:rPr>
              <w:t>6</w:t>
            </w:r>
          </w:p>
        </w:tc>
        <w:tc>
          <w:tcPr>
            <w:tcW w:w="8680" w:type="dxa"/>
            <w:tcBorders>
              <w:top w:val="nil"/>
              <w:left w:val="nil"/>
              <w:bottom w:val="nil"/>
              <w:right w:val="nil"/>
            </w:tcBorders>
            <w:shd w:val="clear" w:color="auto" w:fill="0F2044"/>
            <w:tcMar>
              <w:top w:w="100" w:type="dxa"/>
              <w:left w:w="200" w:type="dxa"/>
              <w:bottom w:w="100" w:type="dxa"/>
              <w:right w:w="120" w:type="dxa"/>
            </w:tcMar>
            <w:vAlign w:val="center"/>
          </w:tcPr>
          <w:p w14:paraId="494B4F9C" w14:textId="77777777" w:rsidR="00F4294A" w:rsidRDefault="00000000">
            <w:pPr>
              <w:spacing w:after="100"/>
            </w:pPr>
            <w:r>
              <w:rPr>
                <w:b/>
                <w:bCs/>
                <w:color w:val="FFFFFF"/>
              </w:rPr>
              <w:t>Filter Non-Vacancy Emails</w:t>
            </w:r>
          </w:p>
        </w:tc>
      </w:tr>
      <w:tr w:rsidR="00F4294A" w14:paraId="6F529E25" w14:textId="77777777">
        <w:tc>
          <w:tcPr>
            <w:tcW w:w="680" w:type="dxa"/>
            <w:tcBorders>
              <w:top w:val="nil"/>
              <w:left w:val="nil"/>
              <w:bottom w:val="nil"/>
              <w:right w:val="nil"/>
            </w:tcBorders>
            <w:shd w:val="clear" w:color="auto" w:fill="DBEAFE"/>
            <w:tcMar>
              <w:top w:w="0" w:type="dxa"/>
              <w:left w:w="0" w:type="dxa"/>
              <w:bottom w:w="0" w:type="dxa"/>
              <w:right w:w="0" w:type="dxa"/>
            </w:tcMar>
          </w:tcPr>
          <w:p w14:paraId="6C120683" w14:textId="77777777" w:rsidR="00F4294A" w:rsidRDefault="00F4294A"/>
        </w:tc>
        <w:tc>
          <w:tcPr>
            <w:tcW w:w="8680" w:type="dxa"/>
            <w:tcBorders>
              <w:top w:val="single" w:sz="4" w:space="0" w:color="BFDBFE"/>
              <w:left w:val="single" w:sz="4" w:space="0" w:color="BFDBFE"/>
              <w:bottom w:val="single" w:sz="4" w:space="0" w:color="BFDBFE"/>
              <w:right w:val="single" w:sz="4" w:space="0" w:color="BFDBFE"/>
            </w:tcBorders>
            <w:shd w:val="clear" w:color="auto" w:fill="EFF6FF"/>
            <w:tcMar>
              <w:top w:w="120" w:type="dxa"/>
              <w:left w:w="200" w:type="dxa"/>
              <w:bottom w:w="120" w:type="dxa"/>
              <w:right w:w="160" w:type="dxa"/>
            </w:tcMar>
          </w:tcPr>
          <w:p w14:paraId="0A90C7EE" w14:textId="77777777" w:rsidR="00F4294A" w:rsidRDefault="00000000">
            <w:pPr>
              <w:spacing w:after="100"/>
            </w:pPr>
            <w:r>
              <w:rPr>
                <w:color w:val="374151"/>
                <w:sz w:val="21"/>
                <w:szCs w:val="21"/>
              </w:rPr>
              <w:t>A second filter node discards all emails that were not classified as vacancy emails by the AI agent, ensuring only relevant messages proceed to extraction.</w:t>
            </w:r>
          </w:p>
        </w:tc>
      </w:tr>
    </w:tbl>
    <w:p w14:paraId="4F89E37B" w14:textId="77777777" w:rsidR="00F4294A" w:rsidRDefault="00F4294A">
      <w:pPr>
        <w:spacing w:before="120"/>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0"/>
        <w:gridCol w:w="8680"/>
      </w:tblGrid>
      <w:tr w:rsidR="00F4294A" w14:paraId="7CDC796E" w14:textId="77777777">
        <w:tc>
          <w:tcPr>
            <w:tcW w:w="680" w:type="dxa"/>
            <w:tcBorders>
              <w:top w:val="nil"/>
              <w:left w:val="nil"/>
              <w:bottom w:val="nil"/>
              <w:right w:val="nil"/>
            </w:tcBorders>
            <w:shd w:val="clear" w:color="auto" w:fill="1D4ED8"/>
            <w:tcMar>
              <w:top w:w="100" w:type="dxa"/>
              <w:left w:w="100" w:type="dxa"/>
              <w:bottom w:w="100" w:type="dxa"/>
              <w:right w:w="100" w:type="dxa"/>
            </w:tcMar>
            <w:vAlign w:val="center"/>
          </w:tcPr>
          <w:p w14:paraId="77E8D134" w14:textId="77777777" w:rsidR="00F4294A" w:rsidRDefault="00000000">
            <w:pPr>
              <w:spacing w:after="100"/>
              <w:jc w:val="center"/>
            </w:pPr>
            <w:r>
              <w:rPr>
                <w:b/>
                <w:bCs/>
                <w:color w:val="FFFFFF"/>
                <w:sz w:val="26"/>
                <w:szCs w:val="26"/>
              </w:rPr>
              <w:t>7</w:t>
            </w:r>
          </w:p>
        </w:tc>
        <w:tc>
          <w:tcPr>
            <w:tcW w:w="8680" w:type="dxa"/>
            <w:tcBorders>
              <w:top w:val="nil"/>
              <w:left w:val="nil"/>
              <w:bottom w:val="nil"/>
              <w:right w:val="nil"/>
            </w:tcBorders>
            <w:shd w:val="clear" w:color="auto" w:fill="0F2044"/>
            <w:tcMar>
              <w:top w:w="100" w:type="dxa"/>
              <w:left w:w="200" w:type="dxa"/>
              <w:bottom w:w="100" w:type="dxa"/>
              <w:right w:w="120" w:type="dxa"/>
            </w:tcMar>
            <w:vAlign w:val="center"/>
          </w:tcPr>
          <w:p w14:paraId="39AEAAD5" w14:textId="77777777" w:rsidR="00F4294A" w:rsidRDefault="00000000">
            <w:pPr>
              <w:spacing w:after="100"/>
            </w:pPr>
            <w:r>
              <w:rPr>
                <w:b/>
                <w:bCs/>
                <w:color w:val="FFFFFF"/>
              </w:rPr>
              <w:t>AI Extraction — Structured Vacancy Data</w:t>
            </w:r>
          </w:p>
        </w:tc>
      </w:tr>
      <w:tr w:rsidR="00F4294A" w14:paraId="4473BA20" w14:textId="77777777">
        <w:tc>
          <w:tcPr>
            <w:tcW w:w="680" w:type="dxa"/>
            <w:tcBorders>
              <w:top w:val="nil"/>
              <w:left w:val="nil"/>
              <w:bottom w:val="nil"/>
              <w:right w:val="nil"/>
            </w:tcBorders>
            <w:shd w:val="clear" w:color="auto" w:fill="DBEAFE"/>
            <w:tcMar>
              <w:top w:w="0" w:type="dxa"/>
              <w:left w:w="0" w:type="dxa"/>
              <w:bottom w:w="0" w:type="dxa"/>
              <w:right w:w="0" w:type="dxa"/>
            </w:tcMar>
          </w:tcPr>
          <w:p w14:paraId="312B58D0" w14:textId="77777777" w:rsidR="00F4294A" w:rsidRDefault="00F4294A"/>
        </w:tc>
        <w:tc>
          <w:tcPr>
            <w:tcW w:w="8680" w:type="dxa"/>
            <w:tcBorders>
              <w:top w:val="single" w:sz="4" w:space="0" w:color="BFDBFE"/>
              <w:left w:val="single" w:sz="4" w:space="0" w:color="BFDBFE"/>
              <w:bottom w:val="single" w:sz="4" w:space="0" w:color="BFDBFE"/>
              <w:right w:val="single" w:sz="4" w:space="0" w:color="BFDBFE"/>
            </w:tcBorders>
            <w:shd w:val="clear" w:color="auto" w:fill="EFF6FF"/>
            <w:tcMar>
              <w:top w:w="120" w:type="dxa"/>
              <w:left w:w="200" w:type="dxa"/>
              <w:bottom w:w="120" w:type="dxa"/>
              <w:right w:w="160" w:type="dxa"/>
            </w:tcMar>
          </w:tcPr>
          <w:p w14:paraId="66FAF41C" w14:textId="77777777" w:rsidR="00F4294A" w:rsidRDefault="00000000">
            <w:pPr>
              <w:spacing w:after="100"/>
            </w:pPr>
            <w:r>
              <w:rPr>
                <w:color w:val="374151"/>
                <w:sz w:val="21"/>
                <w:szCs w:val="21"/>
              </w:rPr>
              <w:t>A second AI Agent uses another OpenAI model and Structured Output Parser to extract structured vacancy data from the email body — including job title, company, location, salary, and requirements — and returns valid JSON.</w:t>
            </w:r>
          </w:p>
        </w:tc>
      </w:tr>
    </w:tbl>
    <w:p w14:paraId="26B8434E" w14:textId="77777777" w:rsidR="00F4294A" w:rsidRDefault="00F4294A">
      <w:pPr>
        <w:spacing w:before="120"/>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0"/>
        <w:gridCol w:w="8680"/>
      </w:tblGrid>
      <w:tr w:rsidR="00F4294A" w14:paraId="5749C8F6" w14:textId="77777777">
        <w:tc>
          <w:tcPr>
            <w:tcW w:w="680" w:type="dxa"/>
            <w:tcBorders>
              <w:top w:val="nil"/>
              <w:left w:val="nil"/>
              <w:bottom w:val="nil"/>
              <w:right w:val="nil"/>
            </w:tcBorders>
            <w:shd w:val="clear" w:color="auto" w:fill="1D4ED8"/>
            <w:tcMar>
              <w:top w:w="100" w:type="dxa"/>
              <w:left w:w="100" w:type="dxa"/>
              <w:bottom w:w="100" w:type="dxa"/>
              <w:right w:w="100" w:type="dxa"/>
            </w:tcMar>
            <w:vAlign w:val="center"/>
          </w:tcPr>
          <w:p w14:paraId="05FACD79" w14:textId="77777777" w:rsidR="00F4294A" w:rsidRDefault="00000000">
            <w:pPr>
              <w:spacing w:after="100"/>
              <w:jc w:val="center"/>
            </w:pPr>
            <w:r>
              <w:rPr>
                <w:b/>
                <w:bCs/>
                <w:color w:val="FFFFFF"/>
                <w:sz w:val="26"/>
                <w:szCs w:val="26"/>
              </w:rPr>
              <w:t>8</w:t>
            </w:r>
          </w:p>
        </w:tc>
        <w:tc>
          <w:tcPr>
            <w:tcW w:w="8680" w:type="dxa"/>
            <w:tcBorders>
              <w:top w:val="nil"/>
              <w:left w:val="nil"/>
              <w:bottom w:val="nil"/>
              <w:right w:val="nil"/>
            </w:tcBorders>
            <w:shd w:val="clear" w:color="auto" w:fill="0F2044"/>
            <w:tcMar>
              <w:top w:w="100" w:type="dxa"/>
              <w:left w:w="200" w:type="dxa"/>
              <w:bottom w:w="100" w:type="dxa"/>
              <w:right w:w="120" w:type="dxa"/>
            </w:tcMar>
            <w:vAlign w:val="center"/>
          </w:tcPr>
          <w:p w14:paraId="01A94F09" w14:textId="77777777" w:rsidR="00F4294A" w:rsidRDefault="00000000">
            <w:pPr>
              <w:spacing w:after="100"/>
            </w:pPr>
            <w:r>
              <w:rPr>
                <w:b/>
                <w:bCs/>
                <w:color w:val="FFFFFF"/>
              </w:rPr>
              <w:t>Split Out</w:t>
            </w:r>
          </w:p>
        </w:tc>
      </w:tr>
      <w:tr w:rsidR="00F4294A" w14:paraId="3E3A877C" w14:textId="77777777">
        <w:tc>
          <w:tcPr>
            <w:tcW w:w="680" w:type="dxa"/>
            <w:tcBorders>
              <w:top w:val="nil"/>
              <w:left w:val="nil"/>
              <w:bottom w:val="nil"/>
              <w:right w:val="nil"/>
            </w:tcBorders>
            <w:shd w:val="clear" w:color="auto" w:fill="DBEAFE"/>
            <w:tcMar>
              <w:top w:w="0" w:type="dxa"/>
              <w:left w:w="0" w:type="dxa"/>
              <w:bottom w:w="0" w:type="dxa"/>
              <w:right w:w="0" w:type="dxa"/>
            </w:tcMar>
          </w:tcPr>
          <w:p w14:paraId="44AF6427" w14:textId="77777777" w:rsidR="00F4294A" w:rsidRDefault="00F4294A"/>
        </w:tc>
        <w:tc>
          <w:tcPr>
            <w:tcW w:w="8680" w:type="dxa"/>
            <w:tcBorders>
              <w:top w:val="single" w:sz="4" w:space="0" w:color="BFDBFE"/>
              <w:left w:val="single" w:sz="4" w:space="0" w:color="BFDBFE"/>
              <w:bottom w:val="single" w:sz="4" w:space="0" w:color="BFDBFE"/>
              <w:right w:val="single" w:sz="4" w:space="0" w:color="BFDBFE"/>
            </w:tcBorders>
            <w:shd w:val="clear" w:color="auto" w:fill="EFF6FF"/>
            <w:tcMar>
              <w:top w:w="120" w:type="dxa"/>
              <w:left w:w="200" w:type="dxa"/>
              <w:bottom w:w="120" w:type="dxa"/>
              <w:right w:w="160" w:type="dxa"/>
            </w:tcMar>
          </w:tcPr>
          <w:p w14:paraId="17A208DB" w14:textId="77777777" w:rsidR="00F4294A" w:rsidRDefault="00000000">
            <w:pPr>
              <w:spacing w:after="100"/>
            </w:pPr>
            <w:r>
              <w:rPr>
                <w:color w:val="374151"/>
                <w:sz w:val="21"/>
                <w:szCs w:val="21"/>
              </w:rPr>
              <w:t xml:space="preserve">The </w:t>
            </w:r>
            <w:proofErr w:type="gramStart"/>
            <w:r>
              <w:rPr>
                <w:color w:val="374151"/>
                <w:sz w:val="21"/>
                <w:szCs w:val="21"/>
              </w:rPr>
              <w:t>Split Out</w:t>
            </w:r>
            <w:proofErr w:type="gramEnd"/>
            <w:r>
              <w:rPr>
                <w:color w:val="374151"/>
                <w:sz w:val="21"/>
                <w:szCs w:val="21"/>
              </w:rPr>
              <w:t xml:space="preserve"> node separates multiple data items if the extraction yields more than one vacancy from a single email, ensuring each vacancy becomes its own discrete record.</w:t>
            </w:r>
          </w:p>
        </w:tc>
      </w:tr>
    </w:tbl>
    <w:p w14:paraId="666C764A" w14:textId="77777777" w:rsidR="00F4294A" w:rsidRDefault="00F4294A">
      <w:pPr>
        <w:spacing w:before="120"/>
      </w:pP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0"/>
        <w:gridCol w:w="8680"/>
      </w:tblGrid>
      <w:tr w:rsidR="00F4294A" w14:paraId="114EEB4E" w14:textId="77777777">
        <w:tc>
          <w:tcPr>
            <w:tcW w:w="680" w:type="dxa"/>
            <w:tcBorders>
              <w:top w:val="nil"/>
              <w:left w:val="nil"/>
              <w:bottom w:val="nil"/>
              <w:right w:val="nil"/>
            </w:tcBorders>
            <w:shd w:val="clear" w:color="auto" w:fill="1D4ED8"/>
            <w:tcMar>
              <w:top w:w="100" w:type="dxa"/>
              <w:left w:w="100" w:type="dxa"/>
              <w:bottom w:w="100" w:type="dxa"/>
              <w:right w:w="100" w:type="dxa"/>
            </w:tcMar>
            <w:vAlign w:val="center"/>
          </w:tcPr>
          <w:p w14:paraId="6A02D158" w14:textId="77777777" w:rsidR="00F4294A" w:rsidRDefault="00000000">
            <w:pPr>
              <w:spacing w:after="100"/>
              <w:jc w:val="center"/>
            </w:pPr>
            <w:r>
              <w:rPr>
                <w:b/>
                <w:bCs/>
                <w:color w:val="FFFFFF"/>
                <w:sz w:val="26"/>
                <w:szCs w:val="26"/>
              </w:rPr>
              <w:t>9</w:t>
            </w:r>
          </w:p>
        </w:tc>
        <w:tc>
          <w:tcPr>
            <w:tcW w:w="8680" w:type="dxa"/>
            <w:tcBorders>
              <w:top w:val="nil"/>
              <w:left w:val="nil"/>
              <w:bottom w:val="nil"/>
              <w:right w:val="nil"/>
            </w:tcBorders>
            <w:shd w:val="clear" w:color="auto" w:fill="0F2044"/>
            <w:tcMar>
              <w:top w:w="100" w:type="dxa"/>
              <w:left w:w="200" w:type="dxa"/>
              <w:bottom w:w="100" w:type="dxa"/>
              <w:right w:w="120" w:type="dxa"/>
            </w:tcMar>
            <w:vAlign w:val="center"/>
          </w:tcPr>
          <w:p w14:paraId="0925FC5B" w14:textId="77777777" w:rsidR="00F4294A" w:rsidRDefault="00000000">
            <w:pPr>
              <w:spacing w:after="100"/>
            </w:pPr>
            <w:r>
              <w:rPr>
                <w:b/>
                <w:bCs/>
                <w:color w:val="FFFFFF"/>
              </w:rPr>
              <w:t>Append to Microsoft Excel</w:t>
            </w:r>
          </w:p>
        </w:tc>
      </w:tr>
      <w:tr w:rsidR="00F4294A" w14:paraId="727E57FF" w14:textId="77777777">
        <w:tc>
          <w:tcPr>
            <w:tcW w:w="680" w:type="dxa"/>
            <w:tcBorders>
              <w:top w:val="nil"/>
              <w:left w:val="nil"/>
              <w:bottom w:val="nil"/>
              <w:right w:val="nil"/>
            </w:tcBorders>
            <w:shd w:val="clear" w:color="auto" w:fill="DBEAFE"/>
            <w:tcMar>
              <w:top w:w="0" w:type="dxa"/>
              <w:left w:w="0" w:type="dxa"/>
              <w:bottom w:w="0" w:type="dxa"/>
              <w:right w:w="0" w:type="dxa"/>
            </w:tcMar>
          </w:tcPr>
          <w:p w14:paraId="1BA5C450" w14:textId="77777777" w:rsidR="00F4294A" w:rsidRDefault="00F4294A"/>
        </w:tc>
        <w:tc>
          <w:tcPr>
            <w:tcW w:w="8680" w:type="dxa"/>
            <w:tcBorders>
              <w:top w:val="single" w:sz="4" w:space="0" w:color="BFDBFE"/>
              <w:left w:val="single" w:sz="4" w:space="0" w:color="BFDBFE"/>
              <w:bottom w:val="single" w:sz="4" w:space="0" w:color="BFDBFE"/>
              <w:right w:val="single" w:sz="4" w:space="0" w:color="BFDBFE"/>
            </w:tcBorders>
            <w:shd w:val="clear" w:color="auto" w:fill="EFF6FF"/>
            <w:tcMar>
              <w:top w:w="120" w:type="dxa"/>
              <w:left w:w="200" w:type="dxa"/>
              <w:bottom w:w="120" w:type="dxa"/>
              <w:right w:w="160" w:type="dxa"/>
            </w:tcMar>
          </w:tcPr>
          <w:p w14:paraId="4168F4A6" w14:textId="77777777" w:rsidR="00F4294A" w:rsidRDefault="00000000">
            <w:pPr>
              <w:spacing w:after="100"/>
            </w:pPr>
            <w:r>
              <w:rPr>
                <w:color w:val="374151"/>
                <w:sz w:val="21"/>
                <w:szCs w:val="21"/>
              </w:rPr>
              <w:t>Structured vacancy data is appended as a new row to a Microsoft Excel worksheet, building a continuously updated, searchable vacancy tracker automatically.</w:t>
            </w:r>
          </w:p>
        </w:tc>
      </w:tr>
    </w:tbl>
    <w:p w14:paraId="7402CDB7" w14:textId="77777777" w:rsidR="00F4294A" w:rsidRDefault="00F4294A">
      <w:pPr>
        <w:spacing w:before="240"/>
      </w:pP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0"/>
        <w:gridCol w:w="8720"/>
      </w:tblGrid>
      <w:tr w:rsidR="00F4294A" w14:paraId="20FDF185" w14:textId="77777777">
        <w:tc>
          <w:tcPr>
            <w:tcW w:w="640" w:type="dxa"/>
            <w:tcBorders>
              <w:top w:val="nil"/>
              <w:left w:val="nil"/>
              <w:bottom w:val="nil"/>
              <w:right w:val="nil"/>
            </w:tcBorders>
            <w:shd w:val="clear" w:color="auto" w:fill="1D4ED8"/>
            <w:tcMar>
              <w:top w:w="120" w:type="dxa"/>
              <w:left w:w="80" w:type="dxa"/>
              <w:bottom w:w="120" w:type="dxa"/>
              <w:right w:w="80" w:type="dxa"/>
            </w:tcMar>
            <w:vAlign w:val="center"/>
          </w:tcPr>
          <w:p w14:paraId="2A9ADDE4" w14:textId="77777777" w:rsidR="00F4294A" w:rsidRDefault="00000000">
            <w:pPr>
              <w:spacing w:after="100"/>
              <w:jc w:val="center"/>
            </w:pPr>
            <w:r>
              <w:rPr>
                <w:b/>
                <w:bCs/>
                <w:color w:val="FFFFFF"/>
                <w:sz w:val="24"/>
                <w:szCs w:val="24"/>
              </w:rPr>
              <w:lastRenderedPageBreak/>
              <w:t>⚡</w:t>
            </w:r>
          </w:p>
        </w:tc>
        <w:tc>
          <w:tcPr>
            <w:tcW w:w="8720" w:type="dxa"/>
            <w:tcBorders>
              <w:top w:val="nil"/>
              <w:left w:val="nil"/>
              <w:bottom w:val="nil"/>
              <w:right w:val="nil"/>
            </w:tcBorders>
            <w:shd w:val="clear" w:color="auto" w:fill="0F2044"/>
            <w:tcMar>
              <w:top w:w="120" w:type="dxa"/>
              <w:left w:w="240" w:type="dxa"/>
              <w:bottom w:w="120" w:type="dxa"/>
              <w:right w:w="120" w:type="dxa"/>
            </w:tcMar>
            <w:vAlign w:val="center"/>
          </w:tcPr>
          <w:p w14:paraId="123F49C6" w14:textId="77777777" w:rsidR="00F4294A" w:rsidRDefault="00000000">
            <w:pPr>
              <w:spacing w:after="100"/>
            </w:pPr>
            <w:r>
              <w:rPr>
                <w:b/>
                <w:bCs/>
                <w:color w:val="FFFFFF"/>
                <w:sz w:val="25"/>
                <w:szCs w:val="25"/>
              </w:rPr>
              <w:t>Challenges &amp; How the Workflow Addresses Them</w:t>
            </w:r>
          </w:p>
        </w:tc>
      </w:tr>
    </w:tbl>
    <w:p w14:paraId="492744D2" w14:textId="77777777" w:rsidR="00F4294A" w:rsidRDefault="00F4294A">
      <w:pPr>
        <w:spacing w:before="200"/>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4294A" w14:paraId="3876C51E" w14:textId="77777777">
        <w:tc>
          <w:tcPr>
            <w:tcW w:w="9360" w:type="dxa"/>
            <w:tcBorders>
              <w:top w:val="nil"/>
              <w:left w:val="nil"/>
              <w:bottom w:val="nil"/>
              <w:right w:val="nil"/>
            </w:tcBorders>
            <w:shd w:val="clear" w:color="auto" w:fill="0F2044"/>
            <w:tcMar>
              <w:top w:w="90" w:type="dxa"/>
              <w:left w:w="180" w:type="dxa"/>
              <w:bottom w:w="90" w:type="dxa"/>
              <w:right w:w="120" w:type="dxa"/>
            </w:tcMar>
          </w:tcPr>
          <w:p w14:paraId="02880D66" w14:textId="77777777" w:rsidR="00F4294A" w:rsidRDefault="00000000">
            <w:pPr>
              <w:spacing w:after="100"/>
            </w:pPr>
            <w:proofErr w:type="gramStart"/>
            <w:r>
              <w:rPr>
                <w:b/>
                <w:bCs/>
                <w:color w:val="DBEAFE"/>
                <w:sz w:val="20"/>
                <w:szCs w:val="20"/>
              </w:rPr>
              <w:t>⚡  Inbox</w:t>
            </w:r>
            <w:proofErr w:type="gramEnd"/>
            <w:r>
              <w:rPr>
                <w:b/>
                <w:bCs/>
                <w:color w:val="DBEAFE"/>
                <w:sz w:val="20"/>
                <w:szCs w:val="20"/>
              </w:rPr>
              <w:t xml:space="preserve"> noise — not all emails are vacancy-related</w:t>
            </w:r>
          </w:p>
        </w:tc>
      </w:tr>
      <w:tr w:rsidR="00F4294A" w14:paraId="00BC9CEC" w14:textId="77777777">
        <w:tc>
          <w:tcPr>
            <w:tcW w:w="9360" w:type="dxa"/>
            <w:tcBorders>
              <w:top w:val="single" w:sz="4" w:space="0" w:color="BFDBFE"/>
              <w:left w:val="single" w:sz="4" w:space="0" w:color="BFDBFE"/>
              <w:bottom w:val="single" w:sz="4" w:space="0" w:color="BFDBFE"/>
              <w:right w:val="single" w:sz="4" w:space="0" w:color="BFDBFE"/>
            </w:tcBorders>
            <w:shd w:val="clear" w:color="auto" w:fill="EFF6FF"/>
            <w:tcMar>
              <w:top w:w="100" w:type="dxa"/>
              <w:left w:w="180" w:type="dxa"/>
              <w:bottom w:w="100" w:type="dxa"/>
              <w:right w:w="120" w:type="dxa"/>
            </w:tcMar>
          </w:tcPr>
          <w:p w14:paraId="3F74D92E" w14:textId="77777777" w:rsidR="00F4294A" w:rsidRDefault="00000000">
            <w:pPr>
              <w:spacing w:after="100"/>
            </w:pPr>
            <w:proofErr w:type="gramStart"/>
            <w:r>
              <w:rPr>
                <w:rFonts w:ascii="Arial Unicode MS" w:eastAsia="Arial Unicode MS" w:hAnsi="Arial Unicode MS" w:cs="Arial Unicode MS"/>
                <w:b/>
                <w:bCs/>
                <w:color w:val="1D4ED8"/>
                <w:sz w:val="21"/>
                <w:szCs w:val="21"/>
              </w:rPr>
              <w:t xml:space="preserve">→  </w:t>
            </w:r>
            <w:r>
              <w:rPr>
                <w:i/>
                <w:iCs/>
                <w:color w:val="0F766E"/>
                <w:sz w:val="21"/>
                <w:szCs w:val="21"/>
              </w:rPr>
              <w:t>A</w:t>
            </w:r>
            <w:proofErr w:type="gramEnd"/>
            <w:r>
              <w:rPr>
                <w:i/>
                <w:iCs/>
                <w:color w:val="0F766E"/>
                <w:sz w:val="21"/>
                <w:szCs w:val="21"/>
              </w:rPr>
              <w:t xml:space="preserve"> dedicated AI classification step (Step 5) acts as an intelligent gate, reading email content and context before anything is extracted, ensuring only true vacancy emails proceed.</w:t>
            </w:r>
          </w:p>
        </w:tc>
      </w:tr>
    </w:tbl>
    <w:p w14:paraId="5EDCA9BA" w14:textId="77777777" w:rsidR="00F4294A" w:rsidRDefault="00F4294A">
      <w:pPr>
        <w:spacing w:before="120"/>
      </w:pP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4294A" w14:paraId="029C7A2B" w14:textId="77777777">
        <w:tc>
          <w:tcPr>
            <w:tcW w:w="9360" w:type="dxa"/>
            <w:tcBorders>
              <w:top w:val="nil"/>
              <w:left w:val="nil"/>
              <w:bottom w:val="nil"/>
              <w:right w:val="nil"/>
            </w:tcBorders>
            <w:shd w:val="clear" w:color="auto" w:fill="0F2044"/>
            <w:tcMar>
              <w:top w:w="90" w:type="dxa"/>
              <w:left w:w="180" w:type="dxa"/>
              <w:bottom w:w="90" w:type="dxa"/>
              <w:right w:w="120" w:type="dxa"/>
            </w:tcMar>
          </w:tcPr>
          <w:p w14:paraId="526833EA" w14:textId="77777777" w:rsidR="00F4294A" w:rsidRDefault="00000000">
            <w:pPr>
              <w:spacing w:after="100"/>
            </w:pPr>
            <w:proofErr w:type="gramStart"/>
            <w:r>
              <w:rPr>
                <w:b/>
                <w:bCs/>
                <w:color w:val="DBEAFE"/>
                <w:sz w:val="20"/>
                <w:szCs w:val="20"/>
              </w:rPr>
              <w:t>⚡  Internal</w:t>
            </w:r>
            <w:proofErr w:type="gramEnd"/>
            <w:r>
              <w:rPr>
                <w:b/>
                <w:bCs/>
                <w:color w:val="DBEAFE"/>
                <w:sz w:val="20"/>
                <w:szCs w:val="20"/>
              </w:rPr>
              <w:t xml:space="preserve"> / system emails polluting the pipeline</w:t>
            </w:r>
          </w:p>
        </w:tc>
      </w:tr>
      <w:tr w:rsidR="00F4294A" w14:paraId="61260F1E" w14:textId="77777777">
        <w:tc>
          <w:tcPr>
            <w:tcW w:w="9360" w:type="dxa"/>
            <w:tcBorders>
              <w:top w:val="single" w:sz="4" w:space="0" w:color="BFDBFE"/>
              <w:left w:val="single" w:sz="4" w:space="0" w:color="BFDBFE"/>
              <w:bottom w:val="single" w:sz="4" w:space="0" w:color="BFDBFE"/>
              <w:right w:val="single" w:sz="4" w:space="0" w:color="BFDBFE"/>
            </w:tcBorders>
            <w:shd w:val="clear" w:color="auto" w:fill="EFF6FF"/>
            <w:tcMar>
              <w:top w:w="100" w:type="dxa"/>
              <w:left w:w="180" w:type="dxa"/>
              <w:bottom w:w="100" w:type="dxa"/>
              <w:right w:w="120" w:type="dxa"/>
            </w:tcMar>
          </w:tcPr>
          <w:p w14:paraId="48077526" w14:textId="77777777" w:rsidR="00F4294A" w:rsidRDefault="00000000">
            <w:pPr>
              <w:spacing w:after="100"/>
            </w:pPr>
            <w:proofErr w:type="gramStart"/>
            <w:r>
              <w:rPr>
                <w:rFonts w:ascii="Arial Unicode MS" w:eastAsia="Arial Unicode MS" w:hAnsi="Arial Unicode MS" w:cs="Arial Unicode MS"/>
                <w:b/>
                <w:bCs/>
                <w:color w:val="1D4ED8"/>
                <w:sz w:val="21"/>
                <w:szCs w:val="21"/>
              </w:rPr>
              <w:t xml:space="preserve">→  </w:t>
            </w:r>
            <w:r>
              <w:rPr>
                <w:i/>
                <w:iCs/>
                <w:color w:val="0F766E"/>
                <w:sz w:val="21"/>
                <w:szCs w:val="21"/>
              </w:rPr>
              <w:t>A</w:t>
            </w:r>
            <w:proofErr w:type="gramEnd"/>
            <w:r>
              <w:rPr>
                <w:i/>
                <w:iCs/>
                <w:color w:val="0F766E"/>
                <w:sz w:val="21"/>
                <w:szCs w:val="21"/>
              </w:rPr>
              <w:t xml:space="preserve"> rule-based filter (Step 3) removes internal emails early in the flow before any AI processing occurs, reducing cost and avoiding irrelevant classifications.</w:t>
            </w:r>
          </w:p>
        </w:tc>
      </w:tr>
    </w:tbl>
    <w:p w14:paraId="0C1EDA5A" w14:textId="77777777" w:rsidR="00F4294A" w:rsidRDefault="00F4294A">
      <w:pPr>
        <w:spacing w:before="120"/>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4294A" w14:paraId="4912B5F3" w14:textId="77777777">
        <w:tc>
          <w:tcPr>
            <w:tcW w:w="9360" w:type="dxa"/>
            <w:tcBorders>
              <w:top w:val="nil"/>
              <w:left w:val="nil"/>
              <w:bottom w:val="nil"/>
              <w:right w:val="nil"/>
            </w:tcBorders>
            <w:shd w:val="clear" w:color="auto" w:fill="0F2044"/>
            <w:tcMar>
              <w:top w:w="90" w:type="dxa"/>
              <w:left w:w="180" w:type="dxa"/>
              <w:bottom w:w="90" w:type="dxa"/>
              <w:right w:w="120" w:type="dxa"/>
            </w:tcMar>
          </w:tcPr>
          <w:p w14:paraId="16AB6A1E" w14:textId="77777777" w:rsidR="00F4294A" w:rsidRDefault="00000000">
            <w:pPr>
              <w:spacing w:after="100"/>
            </w:pPr>
            <w:proofErr w:type="gramStart"/>
            <w:r>
              <w:rPr>
                <w:b/>
                <w:bCs/>
                <w:color w:val="DBEAFE"/>
                <w:sz w:val="20"/>
                <w:szCs w:val="20"/>
              </w:rPr>
              <w:t>⚡  Unstructured</w:t>
            </w:r>
            <w:proofErr w:type="gramEnd"/>
            <w:r>
              <w:rPr>
                <w:b/>
                <w:bCs/>
                <w:color w:val="DBEAFE"/>
                <w:sz w:val="20"/>
                <w:szCs w:val="20"/>
              </w:rPr>
              <w:t xml:space="preserve"> email body — vacancies have no fixed format</w:t>
            </w:r>
          </w:p>
        </w:tc>
      </w:tr>
      <w:tr w:rsidR="00F4294A" w14:paraId="0415BBF5" w14:textId="77777777">
        <w:tc>
          <w:tcPr>
            <w:tcW w:w="9360" w:type="dxa"/>
            <w:tcBorders>
              <w:top w:val="single" w:sz="4" w:space="0" w:color="BFDBFE"/>
              <w:left w:val="single" w:sz="4" w:space="0" w:color="BFDBFE"/>
              <w:bottom w:val="single" w:sz="4" w:space="0" w:color="BFDBFE"/>
              <w:right w:val="single" w:sz="4" w:space="0" w:color="BFDBFE"/>
            </w:tcBorders>
            <w:shd w:val="clear" w:color="auto" w:fill="EFF6FF"/>
            <w:tcMar>
              <w:top w:w="100" w:type="dxa"/>
              <w:left w:w="180" w:type="dxa"/>
              <w:bottom w:w="100" w:type="dxa"/>
              <w:right w:w="120" w:type="dxa"/>
            </w:tcMar>
          </w:tcPr>
          <w:p w14:paraId="6DDAF5D4" w14:textId="77777777" w:rsidR="00F4294A" w:rsidRDefault="00000000">
            <w:pPr>
              <w:spacing w:after="100"/>
            </w:pPr>
            <w:proofErr w:type="gramStart"/>
            <w:r>
              <w:rPr>
                <w:rFonts w:ascii="Arial Unicode MS" w:eastAsia="Arial Unicode MS" w:hAnsi="Arial Unicode MS" w:cs="Arial Unicode MS"/>
                <w:b/>
                <w:bCs/>
                <w:color w:val="1D4ED8"/>
                <w:sz w:val="21"/>
                <w:szCs w:val="21"/>
              </w:rPr>
              <w:t xml:space="preserve">→  </w:t>
            </w:r>
            <w:r>
              <w:rPr>
                <w:i/>
                <w:iCs/>
                <w:color w:val="0F766E"/>
                <w:sz w:val="21"/>
                <w:szCs w:val="21"/>
              </w:rPr>
              <w:t>The</w:t>
            </w:r>
            <w:proofErr w:type="gramEnd"/>
            <w:r>
              <w:rPr>
                <w:i/>
                <w:iCs/>
                <w:color w:val="0F766E"/>
                <w:sz w:val="21"/>
                <w:szCs w:val="21"/>
              </w:rPr>
              <w:t xml:space="preserve"> extraction AI Agent uses a Structured Output Parser with a defined JSON schema, forcing the model to return consistently structured fields regardless of how the original email was written.</w:t>
            </w:r>
          </w:p>
        </w:tc>
      </w:tr>
    </w:tbl>
    <w:p w14:paraId="50D855E2" w14:textId="77777777" w:rsidR="00F4294A" w:rsidRDefault="00F4294A">
      <w:pPr>
        <w:spacing w:before="120"/>
      </w:pP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4294A" w14:paraId="0653C2B3" w14:textId="77777777">
        <w:tc>
          <w:tcPr>
            <w:tcW w:w="9360" w:type="dxa"/>
            <w:tcBorders>
              <w:top w:val="nil"/>
              <w:left w:val="nil"/>
              <w:bottom w:val="nil"/>
              <w:right w:val="nil"/>
            </w:tcBorders>
            <w:shd w:val="clear" w:color="auto" w:fill="0F2044"/>
            <w:tcMar>
              <w:top w:w="90" w:type="dxa"/>
              <w:left w:w="180" w:type="dxa"/>
              <w:bottom w:w="90" w:type="dxa"/>
              <w:right w:w="120" w:type="dxa"/>
            </w:tcMar>
          </w:tcPr>
          <w:p w14:paraId="16639B91" w14:textId="77777777" w:rsidR="00F4294A" w:rsidRDefault="00000000">
            <w:pPr>
              <w:spacing w:after="100"/>
            </w:pPr>
            <w:proofErr w:type="gramStart"/>
            <w:r>
              <w:rPr>
                <w:b/>
                <w:bCs/>
                <w:color w:val="DBEAFE"/>
                <w:sz w:val="20"/>
                <w:szCs w:val="20"/>
              </w:rPr>
              <w:t>⚡  Two</w:t>
            </w:r>
            <w:proofErr w:type="gramEnd"/>
            <w:r>
              <w:rPr>
                <w:b/>
                <w:bCs/>
                <w:color w:val="DBEAFE"/>
                <w:sz w:val="20"/>
                <w:szCs w:val="20"/>
              </w:rPr>
              <w:t xml:space="preserve"> AI tasks risk interference if combined into one</w:t>
            </w:r>
          </w:p>
        </w:tc>
      </w:tr>
      <w:tr w:rsidR="00F4294A" w14:paraId="63AD7767" w14:textId="77777777">
        <w:tc>
          <w:tcPr>
            <w:tcW w:w="9360" w:type="dxa"/>
            <w:tcBorders>
              <w:top w:val="single" w:sz="4" w:space="0" w:color="BFDBFE"/>
              <w:left w:val="single" w:sz="4" w:space="0" w:color="BFDBFE"/>
              <w:bottom w:val="single" w:sz="4" w:space="0" w:color="BFDBFE"/>
              <w:right w:val="single" w:sz="4" w:space="0" w:color="BFDBFE"/>
            </w:tcBorders>
            <w:shd w:val="clear" w:color="auto" w:fill="EFF6FF"/>
            <w:tcMar>
              <w:top w:w="100" w:type="dxa"/>
              <w:left w:w="180" w:type="dxa"/>
              <w:bottom w:w="100" w:type="dxa"/>
              <w:right w:w="120" w:type="dxa"/>
            </w:tcMar>
          </w:tcPr>
          <w:p w14:paraId="56610945" w14:textId="77777777" w:rsidR="00F4294A" w:rsidRDefault="00000000">
            <w:pPr>
              <w:spacing w:after="100"/>
            </w:pPr>
            <w:proofErr w:type="gramStart"/>
            <w:r>
              <w:rPr>
                <w:rFonts w:ascii="Arial Unicode MS" w:eastAsia="Arial Unicode MS" w:hAnsi="Arial Unicode MS" w:cs="Arial Unicode MS"/>
                <w:b/>
                <w:bCs/>
                <w:color w:val="1D4ED8"/>
                <w:sz w:val="21"/>
                <w:szCs w:val="21"/>
              </w:rPr>
              <w:t xml:space="preserve">→  </w:t>
            </w:r>
            <w:r>
              <w:rPr>
                <w:i/>
                <w:iCs/>
                <w:color w:val="0F766E"/>
                <w:sz w:val="21"/>
                <w:szCs w:val="21"/>
              </w:rPr>
              <w:t>Classification</w:t>
            </w:r>
            <w:proofErr w:type="gramEnd"/>
            <w:r>
              <w:rPr>
                <w:i/>
                <w:iCs/>
                <w:color w:val="0F766E"/>
                <w:sz w:val="21"/>
                <w:szCs w:val="21"/>
              </w:rPr>
              <w:t xml:space="preserve"> and extraction are intentionally split into two separate AI Agent nodes with distinct prompts and models, keeping each task focused and reducing hallucination risk.</w:t>
            </w:r>
          </w:p>
        </w:tc>
      </w:tr>
    </w:tbl>
    <w:p w14:paraId="10CA945F" w14:textId="77777777" w:rsidR="00F4294A" w:rsidRDefault="00F4294A">
      <w:pPr>
        <w:spacing w:before="120"/>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4294A" w14:paraId="1CDC0D30" w14:textId="77777777">
        <w:tc>
          <w:tcPr>
            <w:tcW w:w="9360" w:type="dxa"/>
            <w:tcBorders>
              <w:top w:val="nil"/>
              <w:left w:val="nil"/>
              <w:bottom w:val="nil"/>
              <w:right w:val="nil"/>
            </w:tcBorders>
            <w:shd w:val="clear" w:color="auto" w:fill="0F2044"/>
            <w:tcMar>
              <w:top w:w="90" w:type="dxa"/>
              <w:left w:w="180" w:type="dxa"/>
              <w:bottom w:w="90" w:type="dxa"/>
              <w:right w:w="120" w:type="dxa"/>
            </w:tcMar>
          </w:tcPr>
          <w:p w14:paraId="46AAADD8" w14:textId="77777777" w:rsidR="00F4294A" w:rsidRDefault="00000000">
            <w:pPr>
              <w:spacing w:after="100"/>
            </w:pPr>
            <w:proofErr w:type="gramStart"/>
            <w:r>
              <w:rPr>
                <w:b/>
                <w:bCs/>
                <w:color w:val="DBEAFE"/>
                <w:sz w:val="20"/>
                <w:szCs w:val="20"/>
              </w:rPr>
              <w:t>⚡  Single</w:t>
            </w:r>
            <w:proofErr w:type="gramEnd"/>
            <w:r>
              <w:rPr>
                <w:b/>
                <w:bCs/>
                <w:color w:val="DBEAFE"/>
                <w:sz w:val="20"/>
                <w:szCs w:val="20"/>
              </w:rPr>
              <w:t xml:space="preserve"> email may contain multiple vacancy listings</w:t>
            </w:r>
          </w:p>
        </w:tc>
      </w:tr>
      <w:tr w:rsidR="00F4294A" w14:paraId="3B35B6EA" w14:textId="77777777">
        <w:tc>
          <w:tcPr>
            <w:tcW w:w="9360" w:type="dxa"/>
            <w:tcBorders>
              <w:top w:val="single" w:sz="4" w:space="0" w:color="BFDBFE"/>
              <w:left w:val="single" w:sz="4" w:space="0" w:color="BFDBFE"/>
              <w:bottom w:val="single" w:sz="4" w:space="0" w:color="BFDBFE"/>
              <w:right w:val="single" w:sz="4" w:space="0" w:color="BFDBFE"/>
            </w:tcBorders>
            <w:shd w:val="clear" w:color="auto" w:fill="EFF6FF"/>
            <w:tcMar>
              <w:top w:w="100" w:type="dxa"/>
              <w:left w:w="180" w:type="dxa"/>
              <w:bottom w:w="100" w:type="dxa"/>
              <w:right w:w="120" w:type="dxa"/>
            </w:tcMar>
          </w:tcPr>
          <w:p w14:paraId="40F2BC7C" w14:textId="77777777" w:rsidR="00F4294A" w:rsidRDefault="00000000">
            <w:pPr>
              <w:spacing w:after="100"/>
            </w:pPr>
            <w:proofErr w:type="gramStart"/>
            <w:r>
              <w:rPr>
                <w:rFonts w:ascii="Arial Unicode MS" w:eastAsia="Arial Unicode MS" w:hAnsi="Arial Unicode MS" w:cs="Arial Unicode MS"/>
                <w:b/>
                <w:bCs/>
                <w:color w:val="1D4ED8"/>
                <w:sz w:val="21"/>
                <w:szCs w:val="21"/>
              </w:rPr>
              <w:t xml:space="preserve">→  </w:t>
            </w:r>
            <w:r>
              <w:rPr>
                <w:i/>
                <w:iCs/>
                <w:color w:val="0F766E"/>
                <w:sz w:val="21"/>
                <w:szCs w:val="21"/>
              </w:rPr>
              <w:t>The</w:t>
            </w:r>
            <w:proofErr w:type="gramEnd"/>
            <w:r>
              <w:rPr>
                <w:i/>
                <w:iCs/>
                <w:color w:val="0F766E"/>
                <w:sz w:val="21"/>
                <w:szCs w:val="21"/>
              </w:rPr>
              <w:t xml:space="preserve"> </w:t>
            </w:r>
            <w:proofErr w:type="gramStart"/>
            <w:r>
              <w:rPr>
                <w:i/>
                <w:iCs/>
                <w:color w:val="0F766E"/>
                <w:sz w:val="21"/>
                <w:szCs w:val="21"/>
              </w:rPr>
              <w:t>Split Out</w:t>
            </w:r>
            <w:proofErr w:type="gramEnd"/>
            <w:r>
              <w:rPr>
                <w:i/>
                <w:iCs/>
                <w:color w:val="0F766E"/>
                <w:sz w:val="21"/>
                <w:szCs w:val="21"/>
              </w:rPr>
              <w:t xml:space="preserve"> node ensures each individual vacancy becomes its own data item before being written to Excel, preventing multiple vacancies from being collapsed into a single row.</w:t>
            </w:r>
          </w:p>
        </w:tc>
      </w:tr>
    </w:tbl>
    <w:p w14:paraId="16B70EFE" w14:textId="77777777" w:rsidR="00F4294A" w:rsidRDefault="00F4294A">
      <w:pPr>
        <w:spacing w:before="240"/>
      </w:pP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0"/>
        <w:gridCol w:w="8720"/>
      </w:tblGrid>
      <w:tr w:rsidR="00F4294A" w14:paraId="4BF6A077" w14:textId="77777777">
        <w:tc>
          <w:tcPr>
            <w:tcW w:w="640" w:type="dxa"/>
            <w:tcBorders>
              <w:top w:val="nil"/>
              <w:left w:val="nil"/>
              <w:bottom w:val="nil"/>
              <w:right w:val="nil"/>
            </w:tcBorders>
            <w:shd w:val="clear" w:color="auto" w:fill="1D4ED8"/>
            <w:tcMar>
              <w:top w:w="120" w:type="dxa"/>
              <w:left w:w="80" w:type="dxa"/>
              <w:bottom w:w="120" w:type="dxa"/>
              <w:right w:w="80" w:type="dxa"/>
            </w:tcMar>
            <w:vAlign w:val="center"/>
          </w:tcPr>
          <w:p w14:paraId="07C6F3E7" w14:textId="77777777" w:rsidR="00F4294A" w:rsidRDefault="00000000">
            <w:pPr>
              <w:spacing w:after="100"/>
              <w:jc w:val="center"/>
            </w:pPr>
            <w:r>
              <w:rPr>
                <w:b/>
                <w:bCs/>
                <w:color w:val="FFFFFF"/>
                <w:sz w:val="24"/>
                <w:szCs w:val="24"/>
              </w:rPr>
              <w:t>🔧</w:t>
            </w:r>
          </w:p>
        </w:tc>
        <w:tc>
          <w:tcPr>
            <w:tcW w:w="8720" w:type="dxa"/>
            <w:tcBorders>
              <w:top w:val="nil"/>
              <w:left w:val="nil"/>
              <w:bottom w:val="nil"/>
              <w:right w:val="nil"/>
            </w:tcBorders>
            <w:shd w:val="clear" w:color="auto" w:fill="0F2044"/>
            <w:tcMar>
              <w:top w:w="120" w:type="dxa"/>
              <w:left w:w="240" w:type="dxa"/>
              <w:bottom w:w="120" w:type="dxa"/>
              <w:right w:w="120" w:type="dxa"/>
            </w:tcMar>
            <w:vAlign w:val="center"/>
          </w:tcPr>
          <w:p w14:paraId="76879F49" w14:textId="77777777" w:rsidR="00F4294A" w:rsidRDefault="00000000">
            <w:pPr>
              <w:spacing w:after="100"/>
            </w:pPr>
            <w:r>
              <w:rPr>
                <w:b/>
                <w:bCs/>
                <w:color w:val="FFFFFF"/>
                <w:sz w:val="25"/>
                <w:szCs w:val="25"/>
              </w:rPr>
              <w:t>Tools &amp; Integrations</w:t>
            </w:r>
          </w:p>
        </w:tc>
      </w:tr>
    </w:tbl>
    <w:p w14:paraId="4F76D344" w14:textId="77777777" w:rsidR="00F4294A" w:rsidRDefault="00F4294A">
      <w:pPr>
        <w:spacing w:before="160"/>
      </w:pP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F4294A" w14:paraId="71CCE24E" w14:textId="77777777">
        <w:tc>
          <w:tcPr>
            <w:tcW w:w="3200" w:type="dxa"/>
            <w:tcBorders>
              <w:top w:val="nil"/>
              <w:left w:val="nil"/>
              <w:bottom w:val="nil"/>
              <w:right w:val="nil"/>
            </w:tcBorders>
            <w:shd w:val="clear" w:color="auto" w:fill="0F2044"/>
            <w:tcMar>
              <w:top w:w="90" w:type="dxa"/>
              <w:left w:w="160" w:type="dxa"/>
              <w:bottom w:w="90" w:type="dxa"/>
              <w:right w:w="100" w:type="dxa"/>
            </w:tcMar>
          </w:tcPr>
          <w:p w14:paraId="1C93AFF9" w14:textId="77777777" w:rsidR="00F4294A" w:rsidRDefault="00000000">
            <w:pPr>
              <w:spacing w:after="100"/>
            </w:pPr>
            <w:r>
              <w:rPr>
                <w:b/>
                <w:bCs/>
                <w:color w:val="FFFFFF"/>
                <w:sz w:val="20"/>
                <w:szCs w:val="20"/>
              </w:rPr>
              <w:t>Tool / Service</w:t>
            </w:r>
          </w:p>
        </w:tc>
        <w:tc>
          <w:tcPr>
            <w:tcW w:w="6160" w:type="dxa"/>
            <w:tcBorders>
              <w:top w:val="nil"/>
              <w:left w:val="nil"/>
              <w:bottom w:val="nil"/>
              <w:right w:val="nil"/>
            </w:tcBorders>
            <w:shd w:val="clear" w:color="auto" w:fill="0F2044"/>
            <w:tcMar>
              <w:top w:w="90" w:type="dxa"/>
              <w:left w:w="160" w:type="dxa"/>
              <w:bottom w:w="90" w:type="dxa"/>
              <w:right w:w="100" w:type="dxa"/>
            </w:tcMar>
          </w:tcPr>
          <w:p w14:paraId="68D295E2" w14:textId="77777777" w:rsidR="00F4294A" w:rsidRDefault="00000000">
            <w:pPr>
              <w:spacing w:after="100"/>
            </w:pPr>
            <w:r>
              <w:rPr>
                <w:b/>
                <w:bCs/>
                <w:color w:val="FFFFFF"/>
                <w:sz w:val="20"/>
                <w:szCs w:val="20"/>
              </w:rPr>
              <w:t>Role in Workflow</w:t>
            </w:r>
          </w:p>
        </w:tc>
      </w:tr>
      <w:tr w:rsidR="00F4294A" w14:paraId="4F92C986" w14:textId="77777777">
        <w:tc>
          <w:tcPr>
            <w:tcW w:w="3200" w:type="dxa"/>
            <w:tcBorders>
              <w:top w:val="single" w:sz="4" w:space="0" w:color="BFDBFE"/>
              <w:left w:val="single" w:sz="4" w:space="0" w:color="BFDBFE"/>
              <w:bottom w:val="single" w:sz="4" w:space="0" w:color="BFDBFE"/>
              <w:right w:val="single" w:sz="4" w:space="0" w:color="BFDBFE"/>
            </w:tcBorders>
            <w:shd w:val="clear" w:color="auto" w:fill="DBEAFE"/>
            <w:tcMar>
              <w:top w:w="90" w:type="dxa"/>
              <w:left w:w="160" w:type="dxa"/>
              <w:bottom w:w="90" w:type="dxa"/>
              <w:right w:w="100" w:type="dxa"/>
            </w:tcMar>
          </w:tcPr>
          <w:p w14:paraId="5C12B70E" w14:textId="77777777" w:rsidR="00F4294A" w:rsidRDefault="00000000">
            <w:pPr>
              <w:spacing w:after="100"/>
            </w:pPr>
            <w:r>
              <w:rPr>
                <w:b/>
                <w:bCs/>
                <w:color w:val="0F2044"/>
                <w:sz w:val="20"/>
                <w:szCs w:val="20"/>
              </w:rPr>
              <w:t>Microsoft Outlook Trigger</w:t>
            </w:r>
          </w:p>
        </w:tc>
        <w:tc>
          <w:tcPr>
            <w:tcW w:w="6160" w:type="dxa"/>
            <w:tcBorders>
              <w:top w:val="single" w:sz="4" w:space="0" w:color="BFDBFE"/>
              <w:left w:val="single" w:sz="4" w:space="0" w:color="BFDBFE"/>
              <w:bottom w:val="single" w:sz="4" w:space="0" w:color="BFDBFE"/>
              <w:right w:val="single" w:sz="4" w:space="0" w:color="BFDBFE"/>
            </w:tcBorders>
            <w:shd w:val="clear" w:color="auto" w:fill="DBEAFE"/>
            <w:tcMar>
              <w:top w:w="90" w:type="dxa"/>
              <w:left w:w="160" w:type="dxa"/>
              <w:bottom w:w="90" w:type="dxa"/>
              <w:right w:w="100" w:type="dxa"/>
            </w:tcMar>
          </w:tcPr>
          <w:p w14:paraId="55058381" w14:textId="77777777" w:rsidR="00F4294A" w:rsidRDefault="00000000">
            <w:pPr>
              <w:spacing w:after="100"/>
            </w:pPr>
            <w:r>
              <w:rPr>
                <w:color w:val="374151"/>
                <w:sz w:val="20"/>
                <w:szCs w:val="20"/>
              </w:rPr>
              <w:t>Monitors inbox and fires on every new email</w:t>
            </w:r>
          </w:p>
        </w:tc>
      </w:tr>
      <w:tr w:rsidR="00F4294A" w14:paraId="1A0FB276" w14:textId="77777777">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90" w:type="dxa"/>
              <w:left w:w="160" w:type="dxa"/>
              <w:bottom w:w="90" w:type="dxa"/>
              <w:right w:w="100" w:type="dxa"/>
            </w:tcMar>
          </w:tcPr>
          <w:p w14:paraId="4D49F577" w14:textId="77777777" w:rsidR="00F4294A" w:rsidRDefault="00000000">
            <w:pPr>
              <w:spacing w:after="100"/>
            </w:pPr>
            <w:r>
              <w:rPr>
                <w:b/>
                <w:bCs/>
                <w:color w:val="0F2044"/>
                <w:sz w:val="20"/>
                <w:szCs w:val="20"/>
              </w:rPr>
              <w:t>Outlook Node (get: message)</w:t>
            </w:r>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90" w:type="dxa"/>
              <w:left w:w="160" w:type="dxa"/>
              <w:bottom w:w="90" w:type="dxa"/>
              <w:right w:w="100" w:type="dxa"/>
            </w:tcMar>
          </w:tcPr>
          <w:p w14:paraId="295AC3A1" w14:textId="77777777" w:rsidR="00F4294A" w:rsidRDefault="00000000">
            <w:pPr>
              <w:spacing w:after="100"/>
            </w:pPr>
            <w:r>
              <w:rPr>
                <w:color w:val="374151"/>
                <w:sz w:val="20"/>
                <w:szCs w:val="20"/>
              </w:rPr>
              <w:t>Fetches full message content and metadata</w:t>
            </w:r>
          </w:p>
        </w:tc>
      </w:tr>
      <w:tr w:rsidR="00F4294A" w14:paraId="5D70DEB3" w14:textId="77777777">
        <w:tc>
          <w:tcPr>
            <w:tcW w:w="3200" w:type="dxa"/>
            <w:tcBorders>
              <w:top w:val="single" w:sz="4" w:space="0" w:color="BFDBFE"/>
              <w:left w:val="single" w:sz="4" w:space="0" w:color="BFDBFE"/>
              <w:bottom w:val="single" w:sz="4" w:space="0" w:color="BFDBFE"/>
              <w:right w:val="single" w:sz="4" w:space="0" w:color="BFDBFE"/>
            </w:tcBorders>
            <w:shd w:val="clear" w:color="auto" w:fill="DBEAFE"/>
            <w:tcMar>
              <w:top w:w="90" w:type="dxa"/>
              <w:left w:w="160" w:type="dxa"/>
              <w:bottom w:w="90" w:type="dxa"/>
              <w:right w:w="100" w:type="dxa"/>
            </w:tcMar>
          </w:tcPr>
          <w:p w14:paraId="673E0A78" w14:textId="77777777" w:rsidR="00F4294A" w:rsidRDefault="00000000">
            <w:pPr>
              <w:spacing w:after="100"/>
            </w:pPr>
            <w:r>
              <w:rPr>
                <w:b/>
                <w:bCs/>
                <w:color w:val="0F2044"/>
                <w:sz w:val="20"/>
                <w:szCs w:val="20"/>
              </w:rPr>
              <w:t>Outlook Node (get: folder)</w:t>
            </w:r>
          </w:p>
        </w:tc>
        <w:tc>
          <w:tcPr>
            <w:tcW w:w="6160" w:type="dxa"/>
            <w:tcBorders>
              <w:top w:val="single" w:sz="4" w:space="0" w:color="BFDBFE"/>
              <w:left w:val="single" w:sz="4" w:space="0" w:color="BFDBFE"/>
              <w:bottom w:val="single" w:sz="4" w:space="0" w:color="BFDBFE"/>
              <w:right w:val="single" w:sz="4" w:space="0" w:color="BFDBFE"/>
            </w:tcBorders>
            <w:shd w:val="clear" w:color="auto" w:fill="DBEAFE"/>
            <w:tcMar>
              <w:top w:w="90" w:type="dxa"/>
              <w:left w:w="160" w:type="dxa"/>
              <w:bottom w:w="90" w:type="dxa"/>
              <w:right w:w="100" w:type="dxa"/>
            </w:tcMar>
          </w:tcPr>
          <w:p w14:paraId="522480DF" w14:textId="77777777" w:rsidR="00F4294A" w:rsidRDefault="00000000">
            <w:pPr>
              <w:spacing w:after="100"/>
            </w:pPr>
            <w:r>
              <w:rPr>
                <w:color w:val="374151"/>
                <w:sz w:val="20"/>
                <w:szCs w:val="20"/>
              </w:rPr>
              <w:t>Retrieves folder context for classification</w:t>
            </w:r>
          </w:p>
        </w:tc>
      </w:tr>
      <w:tr w:rsidR="00F4294A" w14:paraId="2CB179D0" w14:textId="77777777">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90" w:type="dxa"/>
              <w:left w:w="160" w:type="dxa"/>
              <w:bottom w:w="90" w:type="dxa"/>
              <w:right w:w="100" w:type="dxa"/>
            </w:tcMar>
          </w:tcPr>
          <w:p w14:paraId="4E1C6440" w14:textId="77777777" w:rsidR="00F4294A" w:rsidRDefault="00000000">
            <w:pPr>
              <w:spacing w:after="100"/>
            </w:pPr>
            <w:r>
              <w:rPr>
                <w:b/>
                <w:bCs/>
                <w:color w:val="0F2044"/>
                <w:sz w:val="20"/>
                <w:szCs w:val="20"/>
              </w:rPr>
              <w:lastRenderedPageBreak/>
              <w:t>Filter Node (×2)</w:t>
            </w:r>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90" w:type="dxa"/>
              <w:left w:w="160" w:type="dxa"/>
              <w:bottom w:w="90" w:type="dxa"/>
              <w:right w:w="100" w:type="dxa"/>
            </w:tcMar>
          </w:tcPr>
          <w:p w14:paraId="323EC251" w14:textId="77777777" w:rsidR="00F4294A" w:rsidRDefault="00000000">
            <w:pPr>
              <w:spacing w:after="100"/>
            </w:pPr>
            <w:r>
              <w:rPr>
                <w:color w:val="374151"/>
                <w:sz w:val="20"/>
                <w:szCs w:val="20"/>
              </w:rPr>
              <w:t>Removes internal emails and non-vacancy emails</w:t>
            </w:r>
          </w:p>
        </w:tc>
      </w:tr>
      <w:tr w:rsidR="00F4294A" w14:paraId="480056D2" w14:textId="77777777">
        <w:tc>
          <w:tcPr>
            <w:tcW w:w="3200" w:type="dxa"/>
            <w:tcBorders>
              <w:top w:val="single" w:sz="4" w:space="0" w:color="BFDBFE"/>
              <w:left w:val="single" w:sz="4" w:space="0" w:color="BFDBFE"/>
              <w:bottom w:val="single" w:sz="4" w:space="0" w:color="BFDBFE"/>
              <w:right w:val="single" w:sz="4" w:space="0" w:color="BFDBFE"/>
            </w:tcBorders>
            <w:shd w:val="clear" w:color="auto" w:fill="DBEAFE"/>
            <w:tcMar>
              <w:top w:w="90" w:type="dxa"/>
              <w:left w:w="160" w:type="dxa"/>
              <w:bottom w:w="90" w:type="dxa"/>
              <w:right w:w="100" w:type="dxa"/>
            </w:tcMar>
          </w:tcPr>
          <w:p w14:paraId="2F9AF8FB" w14:textId="77777777" w:rsidR="00F4294A" w:rsidRDefault="00000000">
            <w:pPr>
              <w:spacing w:after="100"/>
            </w:pPr>
            <w:r>
              <w:rPr>
                <w:b/>
                <w:bCs/>
                <w:color w:val="0F2044"/>
                <w:sz w:val="20"/>
                <w:szCs w:val="20"/>
              </w:rPr>
              <w:t>OpenAI GPT (Classification)</w:t>
            </w:r>
          </w:p>
        </w:tc>
        <w:tc>
          <w:tcPr>
            <w:tcW w:w="6160" w:type="dxa"/>
            <w:tcBorders>
              <w:top w:val="single" w:sz="4" w:space="0" w:color="BFDBFE"/>
              <w:left w:val="single" w:sz="4" w:space="0" w:color="BFDBFE"/>
              <w:bottom w:val="single" w:sz="4" w:space="0" w:color="BFDBFE"/>
              <w:right w:val="single" w:sz="4" w:space="0" w:color="BFDBFE"/>
            </w:tcBorders>
            <w:shd w:val="clear" w:color="auto" w:fill="DBEAFE"/>
            <w:tcMar>
              <w:top w:w="90" w:type="dxa"/>
              <w:left w:w="160" w:type="dxa"/>
              <w:bottom w:w="90" w:type="dxa"/>
              <w:right w:w="100" w:type="dxa"/>
            </w:tcMar>
          </w:tcPr>
          <w:p w14:paraId="674E758C" w14:textId="77777777" w:rsidR="00F4294A" w:rsidRDefault="00000000">
            <w:pPr>
              <w:spacing w:after="100"/>
            </w:pPr>
            <w:r>
              <w:rPr>
                <w:color w:val="374151"/>
                <w:sz w:val="20"/>
                <w:szCs w:val="20"/>
              </w:rPr>
              <w:t>Determines if email is vacancy-related</w:t>
            </w:r>
          </w:p>
        </w:tc>
      </w:tr>
      <w:tr w:rsidR="00F4294A" w14:paraId="39247323" w14:textId="77777777">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90" w:type="dxa"/>
              <w:left w:w="160" w:type="dxa"/>
              <w:bottom w:w="90" w:type="dxa"/>
              <w:right w:w="100" w:type="dxa"/>
            </w:tcMar>
          </w:tcPr>
          <w:p w14:paraId="500FA3C2" w14:textId="77777777" w:rsidR="00F4294A" w:rsidRDefault="00000000">
            <w:pPr>
              <w:spacing w:after="100"/>
            </w:pPr>
            <w:r>
              <w:rPr>
                <w:b/>
                <w:bCs/>
                <w:color w:val="0F2044"/>
                <w:sz w:val="20"/>
                <w:szCs w:val="20"/>
              </w:rPr>
              <w:t>OpenAI GPT (Extraction)</w:t>
            </w:r>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90" w:type="dxa"/>
              <w:left w:w="160" w:type="dxa"/>
              <w:bottom w:w="90" w:type="dxa"/>
              <w:right w:w="100" w:type="dxa"/>
            </w:tcMar>
          </w:tcPr>
          <w:p w14:paraId="030A31C8" w14:textId="77777777" w:rsidR="00F4294A" w:rsidRDefault="00000000">
            <w:pPr>
              <w:spacing w:after="100"/>
            </w:pPr>
            <w:r>
              <w:rPr>
                <w:color w:val="374151"/>
                <w:sz w:val="20"/>
                <w:szCs w:val="20"/>
              </w:rPr>
              <w:t>Pulls structured vacancy data from email body</w:t>
            </w:r>
          </w:p>
        </w:tc>
      </w:tr>
      <w:tr w:rsidR="00F4294A" w14:paraId="5D259157" w14:textId="77777777">
        <w:tc>
          <w:tcPr>
            <w:tcW w:w="3200" w:type="dxa"/>
            <w:tcBorders>
              <w:top w:val="single" w:sz="4" w:space="0" w:color="BFDBFE"/>
              <w:left w:val="single" w:sz="4" w:space="0" w:color="BFDBFE"/>
              <w:bottom w:val="single" w:sz="4" w:space="0" w:color="BFDBFE"/>
              <w:right w:val="single" w:sz="4" w:space="0" w:color="BFDBFE"/>
            </w:tcBorders>
            <w:shd w:val="clear" w:color="auto" w:fill="DBEAFE"/>
            <w:tcMar>
              <w:top w:w="90" w:type="dxa"/>
              <w:left w:w="160" w:type="dxa"/>
              <w:bottom w:w="90" w:type="dxa"/>
              <w:right w:w="100" w:type="dxa"/>
            </w:tcMar>
          </w:tcPr>
          <w:p w14:paraId="4661E95F" w14:textId="77777777" w:rsidR="00F4294A" w:rsidRDefault="00000000">
            <w:pPr>
              <w:spacing w:after="100"/>
            </w:pPr>
            <w:r>
              <w:rPr>
                <w:b/>
                <w:bCs/>
                <w:color w:val="0F2044"/>
                <w:sz w:val="20"/>
                <w:szCs w:val="20"/>
              </w:rPr>
              <w:t>Structured Output Parser (×2)</w:t>
            </w:r>
          </w:p>
        </w:tc>
        <w:tc>
          <w:tcPr>
            <w:tcW w:w="6160" w:type="dxa"/>
            <w:tcBorders>
              <w:top w:val="single" w:sz="4" w:space="0" w:color="BFDBFE"/>
              <w:left w:val="single" w:sz="4" w:space="0" w:color="BFDBFE"/>
              <w:bottom w:val="single" w:sz="4" w:space="0" w:color="BFDBFE"/>
              <w:right w:val="single" w:sz="4" w:space="0" w:color="BFDBFE"/>
            </w:tcBorders>
            <w:shd w:val="clear" w:color="auto" w:fill="DBEAFE"/>
            <w:tcMar>
              <w:top w:w="90" w:type="dxa"/>
              <w:left w:w="160" w:type="dxa"/>
              <w:bottom w:w="90" w:type="dxa"/>
              <w:right w:w="100" w:type="dxa"/>
            </w:tcMar>
          </w:tcPr>
          <w:p w14:paraId="3542C252" w14:textId="77777777" w:rsidR="00F4294A" w:rsidRDefault="00000000">
            <w:pPr>
              <w:spacing w:after="100"/>
            </w:pPr>
            <w:r>
              <w:rPr>
                <w:color w:val="374151"/>
                <w:sz w:val="20"/>
                <w:szCs w:val="20"/>
              </w:rPr>
              <w:t>Enforces JSON schema on both AI outputs</w:t>
            </w:r>
          </w:p>
        </w:tc>
      </w:tr>
      <w:tr w:rsidR="00F4294A" w14:paraId="65DEB67D" w14:textId="77777777">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90" w:type="dxa"/>
              <w:left w:w="160" w:type="dxa"/>
              <w:bottom w:w="90" w:type="dxa"/>
              <w:right w:w="100" w:type="dxa"/>
            </w:tcMar>
          </w:tcPr>
          <w:p w14:paraId="05459060" w14:textId="77777777" w:rsidR="00F4294A" w:rsidRDefault="00000000">
            <w:pPr>
              <w:spacing w:after="100"/>
            </w:pPr>
            <w:r>
              <w:rPr>
                <w:b/>
                <w:bCs/>
                <w:color w:val="0F2044"/>
                <w:sz w:val="20"/>
                <w:szCs w:val="20"/>
              </w:rPr>
              <w:t>Split Out Node</w:t>
            </w:r>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90" w:type="dxa"/>
              <w:left w:w="160" w:type="dxa"/>
              <w:bottom w:w="90" w:type="dxa"/>
              <w:right w:w="100" w:type="dxa"/>
            </w:tcMar>
          </w:tcPr>
          <w:p w14:paraId="58C05737" w14:textId="77777777" w:rsidR="00F4294A" w:rsidRDefault="00000000">
            <w:pPr>
              <w:spacing w:after="100"/>
            </w:pPr>
            <w:r>
              <w:rPr>
                <w:color w:val="374151"/>
                <w:sz w:val="20"/>
                <w:szCs w:val="20"/>
              </w:rPr>
              <w:t>Splits multiple vacancies into individual items</w:t>
            </w:r>
          </w:p>
        </w:tc>
      </w:tr>
      <w:tr w:rsidR="00F4294A" w14:paraId="2BEC23A4" w14:textId="77777777">
        <w:tc>
          <w:tcPr>
            <w:tcW w:w="3200" w:type="dxa"/>
            <w:tcBorders>
              <w:top w:val="single" w:sz="4" w:space="0" w:color="BFDBFE"/>
              <w:left w:val="single" w:sz="4" w:space="0" w:color="BFDBFE"/>
              <w:bottom w:val="single" w:sz="4" w:space="0" w:color="BFDBFE"/>
              <w:right w:val="single" w:sz="4" w:space="0" w:color="BFDBFE"/>
            </w:tcBorders>
            <w:shd w:val="clear" w:color="auto" w:fill="DBEAFE"/>
            <w:tcMar>
              <w:top w:w="90" w:type="dxa"/>
              <w:left w:w="160" w:type="dxa"/>
              <w:bottom w:w="90" w:type="dxa"/>
              <w:right w:w="100" w:type="dxa"/>
            </w:tcMar>
          </w:tcPr>
          <w:p w14:paraId="2C0BCDA0" w14:textId="77777777" w:rsidR="00F4294A" w:rsidRDefault="00000000">
            <w:pPr>
              <w:spacing w:after="100"/>
            </w:pPr>
            <w:r>
              <w:rPr>
                <w:b/>
                <w:bCs/>
                <w:color w:val="0F2044"/>
                <w:sz w:val="20"/>
                <w:szCs w:val="20"/>
              </w:rPr>
              <w:t>Microsoft Excel</w:t>
            </w:r>
          </w:p>
        </w:tc>
        <w:tc>
          <w:tcPr>
            <w:tcW w:w="6160" w:type="dxa"/>
            <w:tcBorders>
              <w:top w:val="single" w:sz="4" w:space="0" w:color="BFDBFE"/>
              <w:left w:val="single" w:sz="4" w:space="0" w:color="BFDBFE"/>
              <w:bottom w:val="single" w:sz="4" w:space="0" w:color="BFDBFE"/>
              <w:right w:val="single" w:sz="4" w:space="0" w:color="BFDBFE"/>
            </w:tcBorders>
            <w:shd w:val="clear" w:color="auto" w:fill="DBEAFE"/>
            <w:tcMar>
              <w:top w:w="90" w:type="dxa"/>
              <w:left w:w="160" w:type="dxa"/>
              <w:bottom w:w="90" w:type="dxa"/>
              <w:right w:w="100" w:type="dxa"/>
            </w:tcMar>
          </w:tcPr>
          <w:p w14:paraId="5BDC4266" w14:textId="77777777" w:rsidR="00F4294A" w:rsidRDefault="00000000">
            <w:pPr>
              <w:spacing w:after="100"/>
            </w:pPr>
            <w:r>
              <w:rPr>
                <w:color w:val="374151"/>
                <w:sz w:val="20"/>
                <w:szCs w:val="20"/>
              </w:rPr>
              <w:t>Stores all extracted vacancy records as rows</w:t>
            </w:r>
          </w:p>
        </w:tc>
      </w:tr>
    </w:tbl>
    <w:p w14:paraId="1D20033A" w14:textId="77777777" w:rsidR="00F4294A" w:rsidRDefault="00F4294A">
      <w:pPr>
        <w:spacing w:before="200"/>
      </w:pPr>
    </w:p>
    <w:p w14:paraId="702887D5" w14:textId="77777777" w:rsidR="00F4294A" w:rsidRDefault="00F4294A">
      <w:pPr>
        <w:pBdr>
          <w:bottom w:val="single" w:sz="4" w:space="1" w:color="BFDBFE"/>
        </w:pBdr>
        <w:spacing w:before="80" w:after="80"/>
      </w:pPr>
    </w:p>
    <w:p w14:paraId="5DEFE652" w14:textId="77777777" w:rsidR="00F4294A" w:rsidRDefault="00F4294A">
      <w:pPr>
        <w:spacing w:before="120"/>
      </w:pPr>
    </w:p>
    <w:p w14:paraId="5763C003" w14:textId="77777777" w:rsidR="00F4294A" w:rsidRDefault="00000000">
      <w:pPr>
        <w:spacing w:after="100"/>
        <w:jc w:val="center"/>
      </w:pPr>
      <w:r>
        <w:rPr>
          <w:i/>
          <w:iCs/>
          <w:color w:val="374151"/>
          <w:sz w:val="18"/>
          <w:szCs w:val="18"/>
        </w:rPr>
        <w:t>End of Document</w:t>
      </w:r>
    </w:p>
    <w:sectPr w:rsidR="00F4294A">
      <w:headerReference w:type="default" r:id="rId7"/>
      <w:footerReference w:type="default" r:id="rId8"/>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B63B2" w14:textId="77777777" w:rsidR="001D1E96" w:rsidRDefault="001D1E96">
      <w:r>
        <w:separator/>
      </w:r>
    </w:p>
  </w:endnote>
  <w:endnote w:type="continuationSeparator" w:id="0">
    <w:p w14:paraId="18448E8F" w14:textId="77777777" w:rsidR="001D1E96" w:rsidRDefault="001D1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DB27058-9B31-44C2-906E-4FCA5CC84849}"/>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14B46226-E580-4274-8540-92C4CB24B497}"/>
  </w:font>
  <w:font w:name="Cambria">
    <w:panose1 w:val="02040503050406030204"/>
    <w:charset w:val="00"/>
    <w:family w:val="roman"/>
    <w:pitch w:val="variable"/>
    <w:sig w:usb0="E00006FF" w:usb1="420024FF" w:usb2="02000000" w:usb3="00000000" w:csb0="0000019F" w:csb1="00000000"/>
    <w:embedRegular r:id="rId3" w:fontKey="{10F4CB86-406F-45F2-9D57-D55F5D04C4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2A70C" w14:textId="77777777" w:rsidR="00F4294A" w:rsidRDefault="00000000">
    <w:r>
      <w:rPr>
        <w:noProof/>
      </w:rPr>
      <w:drawing>
        <wp:anchor distT="114300" distB="114300" distL="114300" distR="114300" simplePos="0" relativeHeight="251660288" behindDoc="1" locked="0" layoutInCell="1" hidden="0" allowOverlap="1" wp14:anchorId="521748FA" wp14:editId="4DB33D3F">
          <wp:simplePos x="0" y="0"/>
          <wp:positionH relativeFrom="column">
            <wp:posOffset>5467350</wp:posOffset>
          </wp:positionH>
          <wp:positionV relativeFrom="paragraph">
            <wp:posOffset>133985</wp:posOffset>
          </wp:positionV>
          <wp:extent cx="1285875" cy="190500"/>
          <wp:effectExtent l="0" t="0" r="9525" b="0"/>
          <wp:wrapNone/>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
                    <a:alphaModFix amt="71000"/>
                    <a:extLst>
                      <a:ext uri="{28A0092B-C50C-407E-A947-70E740481C1C}">
                        <a14:useLocalDpi xmlns:a14="http://schemas.microsoft.com/office/drawing/2010/main" val="0"/>
                      </a:ext>
                    </a:extLst>
                  </a:blip>
                  <a:srcRect t="6944" b="6944"/>
                  <a:stretch>
                    <a:fillRect/>
                  </a:stretch>
                </pic:blipFill>
                <pic:spPr>
                  <a:xfrm>
                    <a:off x="0" y="0"/>
                    <a:ext cx="1285875" cy="1905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F4BD1" w14:textId="77777777" w:rsidR="001D1E96" w:rsidRDefault="001D1E96">
      <w:r>
        <w:separator/>
      </w:r>
    </w:p>
  </w:footnote>
  <w:footnote w:type="continuationSeparator" w:id="0">
    <w:p w14:paraId="7B65CEC0" w14:textId="77777777" w:rsidR="001D1E96" w:rsidRDefault="001D1E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8EA4E" w14:textId="2F73A4F3" w:rsidR="00F4294A" w:rsidRDefault="00000000">
    <w:r>
      <w:rPr>
        <w:noProof/>
      </w:rPr>
      <w:drawing>
        <wp:anchor distT="114300" distB="114300" distL="114300" distR="114300" simplePos="0" relativeHeight="251658240" behindDoc="0" locked="0" layoutInCell="1" hidden="0" allowOverlap="1" wp14:anchorId="55CE0651" wp14:editId="1BE6A751">
          <wp:simplePos x="0" y="0"/>
          <wp:positionH relativeFrom="column">
            <wp:posOffset>5784850</wp:posOffset>
          </wp:positionH>
          <wp:positionV relativeFrom="paragraph">
            <wp:posOffset>-224473</wp:posOffset>
          </wp:positionV>
          <wp:extent cx="923925" cy="184785"/>
          <wp:effectExtent l="0" t="0" r="9525" b="5715"/>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
                    <a:alphaModFix amt="80000"/>
                    <a:extLst>
                      <a:ext uri="{28A0092B-C50C-407E-A947-70E740481C1C}">
                        <a14:useLocalDpi xmlns:a14="http://schemas.microsoft.com/office/drawing/2010/main" val="0"/>
                      </a:ext>
                    </a:extLst>
                  </a:blip>
                  <a:stretch>
                    <a:fillRect/>
                  </a:stretch>
                </pic:blipFill>
                <pic:spPr>
                  <a:xfrm>
                    <a:off x="0" y="0"/>
                    <a:ext cx="923925" cy="184785"/>
                  </a:xfrm>
                  <a:prstGeom prst="rect">
                    <a:avLst/>
                  </a:prstGeom>
                  <a:ln/>
                </pic:spPr>
              </pic:pic>
            </a:graphicData>
          </a:graphic>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94A"/>
    <w:rsid w:val="001D1E96"/>
    <w:rsid w:val="001D3BBA"/>
    <w:rsid w:val="003213AB"/>
    <w:rsid w:val="00F4294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EF98D"/>
  <w15:docId w15:val="{03B036DD-062A-45D5-A5B7-FCD875107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1D3BBA"/>
    <w:pPr>
      <w:tabs>
        <w:tab w:val="center" w:pos="4513"/>
        <w:tab w:val="right" w:pos="9026"/>
      </w:tabs>
    </w:pPr>
  </w:style>
  <w:style w:type="character" w:customStyle="1" w:styleId="HeaderChar">
    <w:name w:val="Header Char"/>
    <w:basedOn w:val="DefaultParagraphFont"/>
    <w:link w:val="Header"/>
    <w:uiPriority w:val="99"/>
    <w:rsid w:val="001D3BBA"/>
  </w:style>
  <w:style w:type="paragraph" w:styleId="Footer">
    <w:name w:val="footer"/>
    <w:basedOn w:val="Normal"/>
    <w:link w:val="FooterChar"/>
    <w:uiPriority w:val="99"/>
    <w:unhideWhenUsed/>
    <w:rsid w:val="001D3BBA"/>
    <w:pPr>
      <w:tabs>
        <w:tab w:val="center" w:pos="4513"/>
        <w:tab w:val="right" w:pos="9026"/>
      </w:tabs>
    </w:pPr>
  </w:style>
  <w:style w:type="character" w:customStyle="1" w:styleId="FooterChar">
    <w:name w:val="Footer Char"/>
    <w:basedOn w:val="DefaultParagraphFont"/>
    <w:link w:val="Footer"/>
    <w:uiPriority w:val="99"/>
    <w:rsid w:val="001D3B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740</Words>
  <Characters>4223</Characters>
  <Application>Microsoft Office Word</Application>
  <DocSecurity>0</DocSecurity>
  <Lines>35</Lines>
  <Paragraphs>9</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waqas liaqat</cp:lastModifiedBy>
  <cp:revision>3</cp:revision>
  <dcterms:created xsi:type="dcterms:W3CDTF">2026-06-27T11:21:00Z</dcterms:created>
  <dcterms:modified xsi:type="dcterms:W3CDTF">2026-06-27T11:22:00Z</dcterms:modified>
</cp:coreProperties>
</file>