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6770" w14:textId="77777777" w:rsidR="00A2280C" w:rsidRDefault="00000000">
      <w:r>
        <w:rPr>
          <w:b/>
          <w:color w:val="104B35"/>
          <w:sz w:val="40"/>
        </w:rPr>
        <w:t>Coripet RVM Predictor: Prediction Factors Reference</w:t>
      </w:r>
    </w:p>
    <w:p w14:paraId="4385D5A5" w14:textId="2294B176" w:rsidR="00A2280C" w:rsidRPr="00E067E7" w:rsidRDefault="00000000" w:rsidP="00E067E7">
      <w:pPr>
        <w:pStyle w:val="ListParagraph"/>
        <w:numPr>
          <w:ilvl w:val="0"/>
          <w:numId w:val="10"/>
        </w:numPr>
        <w:rPr>
          <w:b/>
          <w:color w:val="104B35"/>
          <w:sz w:val="26"/>
        </w:rPr>
      </w:pPr>
      <w:r w:rsidRPr="00E067E7">
        <w:rPr>
          <w:b/>
          <w:color w:val="104B35"/>
          <w:sz w:val="26"/>
        </w:rPr>
        <w:t>The 34 Direct Neural Network Input Features</w:t>
      </w:r>
    </w:p>
    <w:p w14:paraId="2BF9A0A5" w14:textId="77777777" w:rsidR="00E067E7" w:rsidRDefault="00E067E7" w:rsidP="00E067E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3024"/>
        <w:gridCol w:w="1584"/>
        <w:gridCol w:w="1584"/>
        <w:gridCol w:w="1008"/>
        <w:gridCol w:w="3744"/>
      </w:tblGrid>
      <w:tr w:rsidR="00A2280C" w14:paraId="6950F4AE" w14:textId="77777777">
        <w:trPr>
          <w:jc w:val="center"/>
        </w:trPr>
        <w:tc>
          <w:tcPr>
            <w:tcW w:w="576" w:type="dxa"/>
            <w:shd w:val="clear" w:color="auto" w:fill="104B3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61F9B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w="3024" w:type="dxa"/>
            <w:shd w:val="clear" w:color="auto" w:fill="104B3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B625C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b/>
                <w:color w:val="FFFFFF"/>
                <w:sz w:val="22"/>
              </w:rPr>
              <w:t>Feature Name</w:t>
            </w:r>
          </w:p>
        </w:tc>
        <w:tc>
          <w:tcPr>
            <w:tcW w:w="1584" w:type="dxa"/>
            <w:shd w:val="clear" w:color="auto" w:fill="104B3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D4B2B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b/>
                <w:color w:val="FFFFFF"/>
                <w:sz w:val="22"/>
              </w:rPr>
              <w:t>Category</w:t>
            </w:r>
          </w:p>
        </w:tc>
        <w:tc>
          <w:tcPr>
            <w:tcW w:w="1584" w:type="dxa"/>
            <w:shd w:val="clear" w:color="auto" w:fill="104B3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D7FF4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b/>
                <w:color w:val="FFFFFF"/>
                <w:sz w:val="22"/>
              </w:rPr>
              <w:t>Data Source</w:t>
            </w:r>
          </w:p>
        </w:tc>
        <w:tc>
          <w:tcPr>
            <w:tcW w:w="1008" w:type="dxa"/>
            <w:shd w:val="clear" w:color="auto" w:fill="104B3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690BA7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b/>
                <w:color w:val="FFFFFF"/>
                <w:sz w:val="22"/>
              </w:rPr>
              <w:t>Weight</w:t>
            </w:r>
          </w:p>
        </w:tc>
        <w:tc>
          <w:tcPr>
            <w:tcW w:w="3744" w:type="dxa"/>
            <w:shd w:val="clear" w:color="auto" w:fill="104B35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F0DCB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b/>
                <w:color w:val="FFFFFF"/>
                <w:sz w:val="22"/>
              </w:rPr>
              <w:t>Business Impact</w:t>
            </w:r>
          </w:p>
        </w:tc>
      </w:tr>
      <w:tr w:rsidR="00A2280C" w14:paraId="1CE1CEAA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C7B5FD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59D91A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nielsen_superficie_vendita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8E8F52D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Store Scale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C12ACD2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Nielsen Census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37CB63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14.5%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267A2E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Sales area in m². Core proxy for customer store capacity.</w:t>
            </w:r>
          </w:p>
        </w:tc>
      </w:tr>
      <w:tr w:rsidR="00A2280C" w14:paraId="7AB9C721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DC21991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A5B7FE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nielsen_numero_casse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347A66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Store Scale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EC78832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Nielsen Census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7C0CAA4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10.2%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A2AE5A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Cash register count. Measures customer checkout throughput.</w:t>
            </w:r>
          </w:p>
        </w:tc>
      </w:tr>
      <w:tr w:rsidR="00A2280C" w14:paraId="67BF9E7C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419406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3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7C8ED1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nielsen_tipo_negozio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23B4E64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Store Scale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83B021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Nielsen Census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ACAC7F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3.5%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066831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Format category: SUP (Super), IPR (Hyper), LIS (Proximity), DIS (Discount).</w:t>
            </w:r>
          </w:p>
        </w:tc>
      </w:tr>
      <w:tr w:rsidR="00A2280C" w14:paraId="52F5E3F7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2FDD6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4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4E8B64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is_nielsen_matched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04671A5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Data Quality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982733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System Match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C8B38F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1.2%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414F48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 xml:space="preserve">Binary: 1 if matched in census, 0 if estimated </w:t>
            </w:r>
            <w:proofErr w:type="gramStart"/>
            <w:r w:rsidRPr="00E067E7">
              <w:rPr>
                <w:sz w:val="22"/>
              </w:rPr>
              <w:t>from</w:t>
            </w:r>
            <w:proofErr w:type="gramEnd"/>
            <w:r w:rsidRPr="00E067E7">
              <w:rPr>
                <w:sz w:val="22"/>
              </w:rPr>
              <w:t xml:space="preserve"> regional medians.</w:t>
            </w:r>
          </w:p>
        </w:tc>
      </w:tr>
      <w:tr w:rsidR="00A2280C" w14:paraId="3AA7CCEF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E375D6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5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D07677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nielsen_superficie_missing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0188C9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Data Quality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8D6EA74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System Match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7ED3D4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0.6%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355B904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Binary flag for imputed sales area.</w:t>
            </w:r>
          </w:p>
        </w:tc>
      </w:tr>
      <w:tr w:rsidR="00A2280C" w14:paraId="70116FF4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26DB7AD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6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62C534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nielsen_casse_missing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D845037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Data Quality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806445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System Match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379A3B1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0.5%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C89731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Binary flag for imputed checkouts.</w:t>
            </w:r>
          </w:p>
        </w:tc>
      </w:tr>
      <w:tr w:rsidR="00A2280C" w14:paraId="6AFD6CCD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800D6C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7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33D7DB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population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90CD05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Demographics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BA2556F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ISTAT Census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DB43F0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9.8%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6E359E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Resident municipal population. Base pool of potential recyclers.</w:t>
            </w:r>
          </w:p>
        </w:tc>
      </w:tr>
      <w:tr w:rsidR="00A2280C" w14:paraId="727447E2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743EBE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8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3BE11CD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surface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DBDBC3D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Demographics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2EB570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ISTAT Census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976DD2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3.1%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00F9FD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Municipal land area in km². Used for spatial dispersion.</w:t>
            </w:r>
          </w:p>
        </w:tc>
      </w:tr>
      <w:tr w:rsidR="00A2280C" w14:paraId="0F395153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1F6933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9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B79FAF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population_density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19CF3A7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Demographics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D3C0A0F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Derived (ISTAT)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35ACAB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8.4%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1FFCFD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Inhabitants per km². Distinguishes urban density from rural towns.</w:t>
            </w:r>
          </w:p>
        </w:tc>
      </w:tr>
      <w:tr w:rsidR="00A2280C" w14:paraId="118935EE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4F1A7B5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10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5BB9A5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PIL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91C5E9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Economics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066553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MEF / ISTAT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DF46C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4.2%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0AB953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Municipal Gross Domestic Product (€). Total local economic output.</w:t>
            </w:r>
          </w:p>
        </w:tc>
      </w:tr>
      <w:tr w:rsidR="00A2280C" w14:paraId="537D6AE0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7E6AD1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11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78B766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PIL_per_capita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C4AB4A5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Economics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9010C9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Derived (MEF)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84DA16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5.3%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534BE8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Average income per resident (€). Discretionary spending power.</w:t>
            </w:r>
          </w:p>
        </w:tc>
      </w:tr>
      <w:tr w:rsidR="00A2280C" w14:paraId="5E4B3F5B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D79F19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12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A34E127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Latitudine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9AE65B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Geography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281017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Geocoding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A20E528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3.8%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B03DD3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Latitude coordinate. North-South geographic axis.</w:t>
            </w:r>
          </w:p>
        </w:tc>
      </w:tr>
      <w:tr w:rsidR="00A2280C" w14:paraId="67282A9B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7CA69F1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13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B4EFAE5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Longitudine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FFC13D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Geography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490C657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Geocoding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15BEC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2.9%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A45144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Longitude coordinate. East-West / coastal axis.</w:t>
            </w:r>
          </w:p>
        </w:tc>
      </w:tr>
      <w:tr w:rsidR="00A2280C" w:rsidRPr="00FE36E0" w14:paraId="20BD66F7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AF76057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14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F37AFE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Cap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6637FD8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Geography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22C35E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Postal Registry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51D57E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1.5%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1C22976" w14:textId="77777777" w:rsidR="00A2280C" w:rsidRPr="00E067E7" w:rsidRDefault="00000000">
            <w:pPr>
              <w:rPr>
                <w:sz w:val="22"/>
                <w:lang w:val="it-IT"/>
              </w:rPr>
            </w:pPr>
            <w:r w:rsidRPr="00E067E7">
              <w:rPr>
                <w:sz w:val="22"/>
                <w:lang w:val="it-IT"/>
              </w:rPr>
              <w:t xml:space="preserve">5-digit </w:t>
            </w:r>
            <w:proofErr w:type="spellStart"/>
            <w:r w:rsidRPr="00E067E7">
              <w:rPr>
                <w:sz w:val="22"/>
                <w:lang w:val="it-IT"/>
              </w:rPr>
              <w:t>Italian</w:t>
            </w:r>
            <w:proofErr w:type="spellEnd"/>
            <w:r w:rsidRPr="00E067E7">
              <w:rPr>
                <w:sz w:val="22"/>
                <w:lang w:val="it-IT"/>
              </w:rPr>
              <w:t xml:space="preserve"> Postal Code. Micro-</w:t>
            </w:r>
            <w:proofErr w:type="spellStart"/>
            <w:r w:rsidRPr="00E067E7">
              <w:rPr>
                <w:sz w:val="22"/>
                <w:lang w:val="it-IT"/>
              </w:rPr>
              <w:t>territorial</w:t>
            </w:r>
            <w:proofErr w:type="spellEnd"/>
            <w:r w:rsidRPr="00E067E7">
              <w:rPr>
                <w:sz w:val="22"/>
                <w:lang w:val="it-IT"/>
              </w:rPr>
              <w:t xml:space="preserve"> cluster ID.</w:t>
            </w:r>
          </w:p>
        </w:tc>
      </w:tr>
      <w:tr w:rsidR="00A2280C" w:rsidRPr="00FE36E0" w14:paraId="30C3399C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D23D611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15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2D816D5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Provincia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6F095E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Geography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6B2FB4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Administrative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B5E02F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4.1%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0A5B951" w14:textId="77777777" w:rsidR="00A2280C" w:rsidRPr="00E067E7" w:rsidRDefault="00000000">
            <w:pPr>
              <w:rPr>
                <w:sz w:val="22"/>
                <w:lang w:val="it-IT"/>
              </w:rPr>
            </w:pPr>
            <w:proofErr w:type="spellStart"/>
            <w:r w:rsidRPr="00E067E7">
              <w:rPr>
                <w:sz w:val="22"/>
                <w:lang w:val="it-IT"/>
              </w:rPr>
              <w:t>Italian</w:t>
            </w:r>
            <w:proofErr w:type="spellEnd"/>
            <w:r w:rsidRPr="00E067E7">
              <w:rPr>
                <w:sz w:val="22"/>
                <w:lang w:val="it-IT"/>
              </w:rPr>
              <w:t xml:space="preserve"> province code (107 </w:t>
            </w:r>
            <w:proofErr w:type="spellStart"/>
            <w:r w:rsidRPr="00E067E7">
              <w:rPr>
                <w:sz w:val="22"/>
                <w:lang w:val="it-IT"/>
              </w:rPr>
              <w:t>categories</w:t>
            </w:r>
            <w:proofErr w:type="spellEnd"/>
            <w:r w:rsidRPr="00E067E7">
              <w:rPr>
                <w:sz w:val="22"/>
                <w:lang w:val="it-IT"/>
              </w:rPr>
              <w:t>: FI, AR, RM, MI, etc.).</w:t>
            </w:r>
          </w:p>
        </w:tc>
      </w:tr>
      <w:tr w:rsidR="00A2280C" w14:paraId="58767B73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C85DFB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16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6E3C18D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Regione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A850ACD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Geography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CFC266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Administrative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0590AC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3.6%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2FFC005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Administrative region (20 categories). Regional recycling habits.</w:t>
            </w:r>
          </w:p>
        </w:tc>
      </w:tr>
      <w:tr w:rsidR="00A2280C" w14:paraId="697E2229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46AC7C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lastRenderedPageBreak/>
              <w:t>17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F7E6DA4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nielsen_area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040F25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Geography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69DAB3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Nielsen Standard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9BDBB3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2.2%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EC2FD5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Nielsen trade area (Area 1 NW, Area 2 NE, Area 3 Center, Area 4 South).</w:t>
            </w:r>
          </w:p>
        </w:tc>
      </w:tr>
      <w:tr w:rsidR="00A2280C" w14:paraId="3C6BA088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6F16F24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18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7416F4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nearest_coripet_km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457B1C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Spatial Network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34C83E5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KD-Tree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96CEF8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7.6%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32D503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Distance to closest Coripet RVM. Primary cannibalization proxy.</w:t>
            </w:r>
          </w:p>
        </w:tc>
      </w:tr>
      <w:tr w:rsidR="00A2280C" w14:paraId="46A972C0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7FA449F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19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727389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coripet_rvm_count_5km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6B3C95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Spatial Network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A409E98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KD-Tree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C1114B1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5.4%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653C49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Coripet machines within 5 km radius. Local network density.</w:t>
            </w:r>
          </w:p>
        </w:tc>
      </w:tr>
      <w:tr w:rsidR="00A2280C" w14:paraId="5368E4E5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DA41BC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20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BCB381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is_isolated_rvm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E3412F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Spatial Network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EC764B1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KD-Tree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26EBC8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2.8%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D438C4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Binary: 1 if no other machine in 5 km (monopoly territory).</w:t>
            </w:r>
          </w:p>
        </w:tc>
      </w:tr>
      <w:tr w:rsidR="00A2280C" w14:paraId="4CFE1D87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A220E0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21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7808DB7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grocery_supermarket_count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9C96C6F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Competition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F51DF0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OpenStreetMap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2E6D1D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2.6%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C0BD52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Competing supermarkets in immediate trade area.</w:t>
            </w:r>
          </w:p>
        </w:tc>
      </w:tr>
      <w:tr w:rsidR="00A2280C" w14:paraId="0760E9EC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BBF996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22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06C408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grocery_total_stores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3F48BE2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Competition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7A714D8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OpenStreetMap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FD7A81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2.1%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F5768E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Total competing food retailers in trade area.</w:t>
            </w:r>
          </w:p>
        </w:tc>
      </w:tr>
      <w:tr w:rsidR="00A2280C" w14:paraId="71BACAFE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BFAC19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23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DE1F3A2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is_local_grocery_monopoly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4C5AA7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Competition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C3E997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OpenStreetMap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892AADF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2.4%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B206C7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Binary: 1 if sole food retailer in the municipality.</w:t>
            </w:r>
          </w:p>
        </w:tc>
      </w:tr>
      <w:tr w:rsidR="00A2280C" w14:paraId="26D47DE0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60A762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24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A635DA7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TipoMacchina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10CC54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Hardware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1FA2211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Hardware Registry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3F9D32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8.5%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2252A4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Machine model: DAINT_G, Ripet_C-front, DAINT_A-bis, Ripet_V2, etc.</w:t>
            </w:r>
          </w:p>
        </w:tc>
      </w:tr>
      <w:tr w:rsidR="00A2280C" w14:paraId="1C363FA9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0EDD32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25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ECAD57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Fornitore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66BFC97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Hardware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7C5F5E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Hardware Registry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077C94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2.0%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E72911F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 xml:space="preserve">Technology </w:t>
            </w:r>
            <w:proofErr w:type="gramStart"/>
            <w:r w:rsidRPr="00E067E7">
              <w:rPr>
                <w:sz w:val="22"/>
              </w:rPr>
              <w:t>manufacturer</w:t>
            </w:r>
            <w:proofErr w:type="gramEnd"/>
            <w:r w:rsidRPr="00E067E7">
              <w:rPr>
                <w:sz w:val="22"/>
              </w:rPr>
              <w:t>: DAINT, RIPET, EURVEN.</w:t>
            </w:r>
          </w:p>
        </w:tc>
      </w:tr>
      <w:tr w:rsidR="00A2280C" w:rsidRPr="00FE36E0" w14:paraId="1FF91E79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834F15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26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21C54C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Insegna_Standardized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3EC2D08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Brand / Banner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688593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Retail Intel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7D417A8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11.8%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E9C5F1A" w14:textId="77777777" w:rsidR="00A2280C" w:rsidRPr="00E067E7" w:rsidRDefault="00000000">
            <w:pPr>
              <w:rPr>
                <w:sz w:val="22"/>
                <w:lang w:val="it-IT"/>
              </w:rPr>
            </w:pPr>
            <w:proofErr w:type="spellStart"/>
            <w:r w:rsidRPr="00E067E7">
              <w:rPr>
                <w:sz w:val="22"/>
                <w:lang w:val="it-IT"/>
              </w:rPr>
              <w:t>Standardized</w:t>
            </w:r>
            <w:proofErr w:type="spellEnd"/>
            <w:r w:rsidRPr="00E067E7">
              <w:rPr>
                <w:sz w:val="22"/>
                <w:lang w:val="it-IT"/>
              </w:rPr>
              <w:t xml:space="preserve"> banner (COOP, CONAD, ESSELUNGA, PENNY, INDIPENDENTE).</w:t>
            </w:r>
          </w:p>
        </w:tc>
      </w:tr>
      <w:tr w:rsidR="00A2280C" w14:paraId="19AAE3A2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312BA0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27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76C57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nielsen_gruppo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781CE1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Brand / Alliance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9CCA91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Retail Intel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B7EC10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7.4%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8C0DB52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 xml:space="preserve">Commercial buying </w:t>
            </w:r>
            <w:proofErr w:type="gramStart"/>
            <w:r w:rsidRPr="00E067E7">
              <w:rPr>
                <w:sz w:val="22"/>
              </w:rPr>
              <w:t>group</w:t>
            </w:r>
            <w:proofErr w:type="gramEnd"/>
            <w:r w:rsidRPr="00E067E7">
              <w:rPr>
                <w:sz w:val="22"/>
              </w:rPr>
              <w:t xml:space="preserve"> (COOP ITALIA, CONAD, REWE, SELEX, etc.).</w:t>
            </w:r>
          </w:p>
        </w:tc>
      </w:tr>
      <w:tr w:rsidR="00A2280C" w14:paraId="78B3E758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BEB87A8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28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5C00EA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is_weekend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3FECF3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Temporal Cycle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1616EA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Calendar Engine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1DF543D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3.0%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FAF71F7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Binary: 1 for Saturday and Sunday family shopping stock-up trips.</w:t>
            </w:r>
          </w:p>
        </w:tc>
      </w:tr>
      <w:tr w:rsidR="00A2280C" w14:paraId="1DD9B099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8BF1A4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29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65FBA48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is_holiday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7A479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Temporal Cycle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B19CAE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Calendar Engine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78A696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0.8%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3FA213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Binary: 1 for national public holidays.</w:t>
            </w:r>
          </w:p>
        </w:tc>
      </w:tr>
      <w:tr w:rsidR="00A2280C" w14:paraId="697903C3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358A118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30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A28E272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dow_sin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D840941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Temporal Cycle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D63D44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Calendar Engine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9D3CDE8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1.2%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D8F31DF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Sine transformation of day of week (Monday–Sunday cycle).</w:t>
            </w:r>
          </w:p>
        </w:tc>
      </w:tr>
      <w:tr w:rsidR="00A2280C" w14:paraId="032456A4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292422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31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001BF98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dow_cos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E1FFEB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Temporal Cycle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C7C6E4E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Calendar Engine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CA0717D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1.1%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22EA95D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Cosine transformation of day of week.</w:t>
            </w:r>
          </w:p>
        </w:tc>
      </w:tr>
      <w:tr w:rsidR="00A2280C" w14:paraId="3D8DBC63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41C7CD0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32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3ED09FC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month_sin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7A4F1E5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Temporal Cycle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E0C704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Calendar Engine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33FC2B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1.8%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1DAD49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Sine transformation of month (summer hydration surge).</w:t>
            </w:r>
          </w:p>
        </w:tc>
      </w:tr>
      <w:tr w:rsidR="00A2280C" w14:paraId="681C4372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180E6FA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33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929C376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month_cos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23C5A0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Temporal Cycle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05609B8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Calendar Engine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FBFAF83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1.6%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7BCFBFF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Cosine transformation of month.</w:t>
            </w:r>
          </w:p>
        </w:tc>
      </w:tr>
      <w:tr w:rsidR="00A2280C" w:rsidRPr="00FE36E0" w14:paraId="0C53A35D" w14:textId="77777777">
        <w:trPr>
          <w:jc w:val="center"/>
        </w:trPr>
        <w:tc>
          <w:tcPr>
            <w:tcW w:w="57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F545624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34</w:t>
            </w:r>
          </w:p>
        </w:tc>
        <w:tc>
          <w:tcPr>
            <w:tcW w:w="302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17961DF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quarter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8AC63B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Temporal Cycle</w:t>
            </w:r>
          </w:p>
        </w:tc>
        <w:tc>
          <w:tcPr>
            <w:tcW w:w="158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87ACDDB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Calendar Engine</w:t>
            </w:r>
          </w:p>
        </w:tc>
        <w:tc>
          <w:tcPr>
            <w:tcW w:w="100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A38367F" w14:textId="77777777" w:rsidR="00A2280C" w:rsidRPr="00E067E7" w:rsidRDefault="00000000">
            <w:pPr>
              <w:rPr>
                <w:sz w:val="22"/>
              </w:rPr>
            </w:pPr>
            <w:r w:rsidRPr="00E067E7">
              <w:rPr>
                <w:sz w:val="22"/>
              </w:rPr>
              <w:t>0.9%</w:t>
            </w:r>
          </w:p>
        </w:tc>
        <w:tc>
          <w:tcPr>
            <w:tcW w:w="3744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98F5F9B" w14:textId="77777777" w:rsidR="00A2280C" w:rsidRPr="00E067E7" w:rsidRDefault="00000000">
            <w:pPr>
              <w:rPr>
                <w:sz w:val="22"/>
                <w:lang w:val="it-IT"/>
              </w:rPr>
            </w:pPr>
            <w:r w:rsidRPr="00E067E7">
              <w:rPr>
                <w:sz w:val="22"/>
                <w:lang w:val="it-IT"/>
              </w:rPr>
              <w:t>Calendar quarter (Q1, Q2, Q3, Q4).</w:t>
            </w:r>
          </w:p>
        </w:tc>
      </w:tr>
    </w:tbl>
    <w:p w14:paraId="7FAEE98B" w14:textId="77777777" w:rsidR="00A2280C" w:rsidRDefault="00A2280C">
      <w:pPr>
        <w:spacing w:after="160"/>
        <w:rPr>
          <w:lang w:val="it-IT"/>
        </w:rPr>
      </w:pPr>
    </w:p>
    <w:p w14:paraId="327D9532" w14:textId="77777777" w:rsidR="00FE36E0" w:rsidRPr="00E067E7" w:rsidRDefault="00FE36E0">
      <w:pPr>
        <w:spacing w:after="160"/>
        <w:rPr>
          <w:lang w:val="it-IT"/>
        </w:rPr>
      </w:pPr>
    </w:p>
    <w:p w14:paraId="744273A0" w14:textId="77777777" w:rsidR="00A2280C" w:rsidRDefault="00000000">
      <w:r>
        <w:rPr>
          <w:b/>
          <w:color w:val="104B35"/>
          <w:sz w:val="26"/>
        </w:rPr>
        <w:lastRenderedPageBreak/>
        <w:t>2. The Store Name Factor (19.2% Predictive Weight)</w:t>
      </w:r>
    </w:p>
    <w:p w14:paraId="345AC453" w14:textId="77777777" w:rsidR="00A2280C" w:rsidRPr="00E067E7" w:rsidRDefault="00000000">
      <w:pPr>
        <w:rPr>
          <w:sz w:val="24"/>
          <w:szCs w:val="24"/>
        </w:rPr>
      </w:pPr>
      <w:r w:rsidRPr="00E067E7">
        <w:rPr>
          <w:sz w:val="24"/>
          <w:szCs w:val="24"/>
        </w:rPr>
        <w:t>Only two features (#26 and #27) are derived from the store name text:</w:t>
      </w:r>
      <w:r w:rsidRPr="00E067E7">
        <w:rPr>
          <w:sz w:val="24"/>
          <w:szCs w:val="24"/>
        </w:rPr>
        <w:br/>
      </w:r>
      <w:r w:rsidRPr="00E067E7">
        <w:rPr>
          <w:b/>
          <w:sz w:val="24"/>
          <w:szCs w:val="24"/>
        </w:rPr>
        <w:t xml:space="preserve">• Insegna_Standardized (11.8%): </w:t>
      </w:r>
      <w:r w:rsidRPr="00E067E7">
        <w:rPr>
          <w:sz w:val="24"/>
          <w:szCs w:val="24"/>
        </w:rPr>
        <w:t>Maps store name into 22 brand categories with learned customer loyalty embeddings.</w:t>
      </w:r>
      <w:r w:rsidRPr="00E067E7">
        <w:rPr>
          <w:sz w:val="24"/>
          <w:szCs w:val="24"/>
        </w:rPr>
        <w:br/>
      </w:r>
      <w:r w:rsidRPr="00E067E7">
        <w:rPr>
          <w:b/>
          <w:sz w:val="24"/>
          <w:szCs w:val="24"/>
        </w:rPr>
        <w:t xml:space="preserve">• nielsen_gruppo (7.4%): </w:t>
      </w:r>
      <w:r w:rsidRPr="00E067E7">
        <w:rPr>
          <w:sz w:val="24"/>
          <w:szCs w:val="24"/>
        </w:rPr>
        <w:t>Infers commercial alliance (Coop Italia, Conad, Rewe, Selex, etc.).</w:t>
      </w:r>
      <w:r w:rsidRPr="00E067E7">
        <w:rPr>
          <w:sz w:val="24"/>
          <w:szCs w:val="24"/>
        </w:rPr>
        <w:br/>
      </w:r>
      <w:r w:rsidRPr="00E067E7">
        <w:rPr>
          <w:b/>
          <w:sz w:val="24"/>
          <w:szCs w:val="24"/>
        </w:rPr>
        <w:t xml:space="preserve">Sensitivity on Identical Location: </w:t>
      </w:r>
      <w:r w:rsidRPr="00E067E7">
        <w:rPr>
          <w:sz w:val="24"/>
          <w:szCs w:val="24"/>
        </w:rPr>
        <w:t>COOP (+25.2%), INDIPENDENTE (0.0% Neutral), CONAD (-26.0%), PENNY (-62.7%), CARREFOUR (-65.1%).</w:t>
      </w:r>
      <w:r w:rsidRPr="00E067E7">
        <w:rPr>
          <w:sz w:val="24"/>
          <w:szCs w:val="24"/>
        </w:rPr>
        <w:br/>
      </w:r>
      <w:r w:rsidRPr="00E067E7">
        <w:rPr>
          <w:b/>
          <w:sz w:val="24"/>
          <w:szCs w:val="24"/>
        </w:rPr>
        <w:t xml:space="preserve">To Remove Name Bias: </w:t>
      </w:r>
      <w:r w:rsidRPr="00E067E7">
        <w:rPr>
          <w:sz w:val="24"/>
          <w:szCs w:val="24"/>
        </w:rPr>
        <w:t>Enter 'INDIPENDENTE' as store name to evaluate the location purely on its 32 physical and geographic features.</w:t>
      </w:r>
      <w:r w:rsidRPr="00E067E7">
        <w:rPr>
          <w:sz w:val="24"/>
          <w:szCs w:val="24"/>
        </w:rPr>
        <w:br/>
      </w:r>
    </w:p>
    <w:p w14:paraId="192A8018" w14:textId="77777777" w:rsidR="00A2280C" w:rsidRDefault="00000000">
      <w:r>
        <w:rPr>
          <w:b/>
          <w:color w:val="104B35"/>
          <w:sz w:val="26"/>
        </w:rPr>
        <w:t>3. Post-Inference Catchment Realization &amp; 7 Clearance Gates</w:t>
      </w:r>
    </w:p>
    <w:p w14:paraId="0E80C754" w14:textId="77777777" w:rsidR="00A2280C" w:rsidRDefault="00000000">
      <w:r w:rsidRPr="00E067E7">
        <w:rPr>
          <w:b/>
          <w:sz w:val="24"/>
          <w:szCs w:val="24"/>
        </w:rPr>
        <w:t>Spatial Dilution Multipliers:</w:t>
      </w:r>
      <w:r w:rsidRPr="00E067E7">
        <w:rPr>
          <w:b/>
          <w:sz w:val="24"/>
          <w:szCs w:val="24"/>
        </w:rPr>
        <w:br/>
      </w:r>
      <w:r w:rsidRPr="00E067E7">
        <w:rPr>
          <w:sz w:val="24"/>
          <w:szCs w:val="24"/>
        </w:rPr>
        <w:t>1. Cannibalization: Nearest machine ≤ 1km (-15% to -25%); 3+ machines in 3km (-4% to -8%).</w:t>
      </w:r>
      <w:r w:rsidRPr="00E067E7">
        <w:rPr>
          <w:sz w:val="24"/>
          <w:szCs w:val="24"/>
        </w:rPr>
        <w:br/>
        <w:t>2. Competitive Food Corridor: ≥ 20 competing grocery stores in trade area (-5%).</w:t>
      </w:r>
      <w:r w:rsidRPr="00E067E7">
        <w:rPr>
          <w:sz w:val="24"/>
          <w:szCs w:val="24"/>
        </w:rPr>
        <w:br/>
        <w:t>3. Format Scale Calibration: Small proximity store &lt; 400 m² (-15%).</w:t>
      </w:r>
      <w:r>
        <w:br/>
      </w:r>
      <w:r>
        <w:br/>
      </w:r>
      <w:r w:rsidRPr="00E067E7">
        <w:rPr>
          <w:b/>
          <w:sz w:val="24"/>
          <w:szCs w:val="24"/>
        </w:rPr>
        <w:t>The 7 Commercial Clearance Gates (Go / No-Go):</w:t>
      </w:r>
      <w:r w:rsidRPr="00E067E7">
        <w:rPr>
          <w:b/>
          <w:sz w:val="24"/>
          <w:szCs w:val="24"/>
        </w:rPr>
        <w:br/>
      </w:r>
      <w:r w:rsidRPr="00E067E7">
        <w:rPr>
          <w:sz w:val="24"/>
          <w:szCs w:val="24"/>
        </w:rPr>
        <w:t>1. Cannibalization Gate: Passes if nearest RVM ≥ 1.0 km.</w:t>
      </w:r>
      <w:r w:rsidRPr="00E067E7">
        <w:rPr>
          <w:sz w:val="24"/>
          <w:szCs w:val="24"/>
        </w:rPr>
        <w:br/>
        <w:t>2. Economic Breakeven Gate: Passes if realized volume ≥ 120 bottles/day.</w:t>
      </w:r>
      <w:r w:rsidRPr="00E067E7">
        <w:rPr>
          <w:sz w:val="24"/>
          <w:szCs w:val="24"/>
        </w:rPr>
        <w:br/>
        <w:t>3. Store Format Gate: Validates sales area ≥ 400 m² and ≥ 3 checkouts.</w:t>
      </w:r>
      <w:r w:rsidRPr="00E067E7">
        <w:rPr>
          <w:sz w:val="24"/>
          <w:szCs w:val="24"/>
        </w:rPr>
        <w:br/>
        <w:t>4. Demographic Catchment Gate: Validates population ≥ 10,000 inh and density ≥ 150 inh/km².</w:t>
      </w:r>
      <w:r w:rsidRPr="00E067E7">
        <w:rPr>
          <w:sz w:val="24"/>
          <w:szCs w:val="24"/>
        </w:rPr>
        <w:br/>
        <w:t>5. Hardware Sizing Gate: Aligns heavy-duty dual-stream machines with volume tiers ≥ 750 b/d.</w:t>
      </w:r>
      <w:r w:rsidRPr="00E067E7">
        <w:rPr>
          <w:sz w:val="24"/>
          <w:szCs w:val="24"/>
        </w:rPr>
        <w:br/>
        <w:t>6. Loyalty Alliance Gate: Validates commercial loyalty card point integration.</w:t>
      </w:r>
      <w:r w:rsidRPr="00E067E7">
        <w:rPr>
          <w:sz w:val="24"/>
          <w:szCs w:val="24"/>
        </w:rPr>
        <w:br/>
        <w:t>7. Logistics Feasibility Gate: Verifies servicing route distance (≤ 25 km from cluster).</w:t>
      </w:r>
    </w:p>
    <w:sectPr w:rsidR="00A2280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520546"/>
    <w:multiLevelType w:val="hybridMultilevel"/>
    <w:tmpl w:val="0646ED0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412140">
    <w:abstractNumId w:val="8"/>
  </w:num>
  <w:num w:numId="2" w16cid:durableId="1670450635">
    <w:abstractNumId w:val="6"/>
  </w:num>
  <w:num w:numId="3" w16cid:durableId="200285003">
    <w:abstractNumId w:val="5"/>
  </w:num>
  <w:num w:numId="4" w16cid:durableId="1107047342">
    <w:abstractNumId w:val="4"/>
  </w:num>
  <w:num w:numId="5" w16cid:durableId="1309506348">
    <w:abstractNumId w:val="7"/>
  </w:num>
  <w:num w:numId="6" w16cid:durableId="842740595">
    <w:abstractNumId w:val="3"/>
  </w:num>
  <w:num w:numId="7" w16cid:durableId="1401443463">
    <w:abstractNumId w:val="2"/>
  </w:num>
  <w:num w:numId="8" w16cid:durableId="1031613758">
    <w:abstractNumId w:val="1"/>
  </w:num>
  <w:num w:numId="9" w16cid:durableId="123280045">
    <w:abstractNumId w:val="0"/>
  </w:num>
  <w:num w:numId="10" w16cid:durableId="20541894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2D2C"/>
    <w:rsid w:val="007F0435"/>
    <w:rsid w:val="00971CB4"/>
    <w:rsid w:val="00A2280C"/>
    <w:rsid w:val="00AA1D8D"/>
    <w:rsid w:val="00B47730"/>
    <w:rsid w:val="00CB0664"/>
    <w:rsid w:val="00E067E7"/>
    <w:rsid w:val="00FC693F"/>
    <w:rsid w:val="00FE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4CF16"/>
  <w14:defaultImageDpi w14:val="300"/>
  <w15:docId w15:val="{A74579B9-951A-4527-867A-42D6C1BA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12529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792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waqas mehmood</cp:lastModifiedBy>
  <cp:revision>4</cp:revision>
  <dcterms:created xsi:type="dcterms:W3CDTF">2013-12-23T23:15:00Z</dcterms:created>
  <dcterms:modified xsi:type="dcterms:W3CDTF">2026-09-22T15:57:00Z</dcterms:modified>
  <cp:category/>
</cp:coreProperties>
</file>