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C9C3" w14:textId="77777777" w:rsidR="00122D18" w:rsidRDefault="00000000" w:rsidP="00536620">
      <w:pPr>
        <w:spacing w:after="40"/>
        <w:ind w:firstLine="720"/>
      </w:pPr>
      <w:r>
        <w:rPr>
          <w:b/>
          <w:color w:val="104B35"/>
          <w:sz w:val="40"/>
        </w:rPr>
        <w:t>Coripet RVM Prospective Location Predictor</w:t>
      </w:r>
    </w:p>
    <w:p w14:paraId="018400B8" w14:textId="6CA26AE1" w:rsidR="00122D18" w:rsidRDefault="00000000">
      <w:pPr>
        <w:keepNext/>
        <w:spacing w:before="200" w:after="60"/>
      </w:pPr>
      <w:r>
        <w:rPr>
          <w:b/>
          <w:color w:val="104B35"/>
          <w:sz w:val="25"/>
        </w:rPr>
        <w:t>1. Overvie</w:t>
      </w:r>
      <w:r w:rsidR="00CD48FA">
        <w:rPr>
          <w:b/>
          <w:color w:val="104B35"/>
          <w:sz w:val="25"/>
        </w:rPr>
        <w:t>w</w:t>
      </w:r>
    </w:p>
    <w:p w14:paraId="401C4A24" w14:textId="77777777" w:rsidR="00122D18" w:rsidRPr="00487D61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>The Coripet RVM Predictor evaluates prospective retail locations across Italy to forecast daily/monthly PET bottle collections, unique user footfall, catchment cannibalization friction, and site suitability clearance. Only four prospective inputs are required:</w:t>
      </w:r>
    </w:p>
    <w:p w14:paraId="185522DF" w14:textId="77777777" w:rsidR="00122D18" w:rsidRPr="00487D61" w:rsidRDefault="00000000" w:rsidP="00CD48FA">
      <w:pPr>
        <w:pStyle w:val="ListBullet"/>
        <w:numPr>
          <w:ilvl w:val="0"/>
          <w:numId w:val="0"/>
        </w:numPr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1. Store Name: </w:t>
      </w:r>
      <w:r w:rsidRPr="00487D61">
        <w:rPr>
          <w:sz w:val="24"/>
          <w:szCs w:val="24"/>
        </w:rPr>
        <w:t>Supermarket banner (e.g., Esselunga, Conad, Coop, Decò, Famila).</w:t>
      </w:r>
    </w:p>
    <w:p w14:paraId="15277126" w14:textId="77777777" w:rsidR="00122D18" w:rsidRPr="00487D61" w:rsidRDefault="00000000" w:rsidP="00CD48FA">
      <w:pPr>
        <w:pStyle w:val="ListBullet"/>
        <w:numPr>
          <w:ilvl w:val="0"/>
          <w:numId w:val="0"/>
        </w:numPr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2. Address: </w:t>
      </w:r>
      <w:r w:rsidRPr="00487D61">
        <w:rPr>
          <w:sz w:val="24"/>
          <w:szCs w:val="24"/>
        </w:rPr>
        <w:t>Street address of the prospective site (e.g., Via Portanuova 1).</w:t>
      </w:r>
    </w:p>
    <w:p w14:paraId="252C71C2" w14:textId="77777777" w:rsidR="00122D18" w:rsidRDefault="00000000" w:rsidP="00CD48FA">
      <w:pPr>
        <w:pStyle w:val="ListBullet"/>
        <w:numPr>
          <w:ilvl w:val="0"/>
          <w:numId w:val="0"/>
        </w:numPr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3. CAP: </w:t>
      </w:r>
      <w:r w:rsidRPr="00487D61">
        <w:rPr>
          <w:sz w:val="24"/>
          <w:szCs w:val="24"/>
        </w:rPr>
        <w:t>5-digit Italian Postal Code (e.g., 51100, 11029, 90121).</w:t>
      </w:r>
    </w:p>
    <w:p w14:paraId="1F47259E" w14:textId="765FE95A" w:rsidR="00CD48FA" w:rsidRPr="00CD48FA" w:rsidRDefault="00CD48FA" w:rsidP="00CD48FA">
      <w:pPr>
        <w:pStyle w:val="ListBullet"/>
        <w:numPr>
          <w:ilvl w:val="0"/>
          <w:numId w:val="0"/>
        </w:numPr>
        <w:spacing w:after="40" w:line="264" w:lineRule="auto"/>
        <w:rPr>
          <w:sz w:val="24"/>
          <w:szCs w:val="24"/>
        </w:rPr>
      </w:pPr>
      <w:r w:rsidRPr="00CD48FA">
        <w:rPr>
          <w:b/>
          <w:bCs/>
          <w:sz w:val="24"/>
          <w:szCs w:val="24"/>
        </w:rPr>
        <w:t>4. Comune</w:t>
      </w:r>
      <w:r>
        <w:rPr>
          <w:b/>
          <w:bCs/>
          <w:sz w:val="24"/>
          <w:szCs w:val="24"/>
        </w:rPr>
        <w:t xml:space="preserve">: </w:t>
      </w:r>
      <w:r w:rsidRPr="00CD48FA">
        <w:rPr>
          <w:sz w:val="24"/>
          <w:szCs w:val="24"/>
        </w:rPr>
        <w:t>(optional, press Enter to auto-detect)</w:t>
      </w:r>
    </w:p>
    <w:p w14:paraId="3514E6BC" w14:textId="6A15CA47" w:rsidR="00122D18" w:rsidRPr="00487D61" w:rsidRDefault="00CD48FA" w:rsidP="00CD48FA">
      <w:pPr>
        <w:pStyle w:val="ListBullet"/>
        <w:numPr>
          <w:ilvl w:val="0"/>
          <w:numId w:val="0"/>
        </w:numPr>
        <w:spacing w:after="40" w:line="264" w:lineRule="auto"/>
        <w:rPr>
          <w:sz w:val="24"/>
          <w:szCs w:val="24"/>
        </w:rPr>
      </w:pPr>
      <w:r>
        <w:rPr>
          <w:b/>
          <w:sz w:val="24"/>
          <w:szCs w:val="24"/>
        </w:rPr>
        <w:t>5</w:t>
      </w:r>
      <w:r w:rsidR="00000000" w:rsidRPr="00487D61">
        <w:rPr>
          <w:b/>
          <w:sz w:val="24"/>
          <w:szCs w:val="24"/>
        </w:rPr>
        <w:t xml:space="preserve">. Machine Type: </w:t>
      </w:r>
      <w:r w:rsidR="00000000" w:rsidRPr="00487D61">
        <w:rPr>
          <w:sz w:val="24"/>
          <w:szCs w:val="24"/>
        </w:rPr>
        <w:t>Hardware model requested (e.g., DAINT_A-bis, DAINT_G, Ripet_C-front, Ripet_V2).</w:t>
      </w:r>
    </w:p>
    <w:p w14:paraId="7DE48A2B" w14:textId="77777777" w:rsidR="00122D18" w:rsidRPr="00487D61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>(Optional overrides: Format Preset 1–5, custom sales area in m², or checkout register count).</w:t>
      </w:r>
    </w:p>
    <w:p w14:paraId="43958596" w14:textId="77777777" w:rsidR="00122D18" w:rsidRDefault="00000000">
      <w:pPr>
        <w:keepNext/>
        <w:spacing w:before="200" w:after="60"/>
      </w:pPr>
      <w:r>
        <w:rPr>
          <w:b/>
          <w:color w:val="104B35"/>
          <w:sz w:val="25"/>
        </w:rPr>
        <w:t>2. Hierarchical 4-Level Spatial &amp; Retail Intelligence</w:t>
      </w:r>
    </w:p>
    <w:p w14:paraId="5A32AFF8" w14:textId="77777777" w:rsidR="00122D18" w:rsidRPr="00487D61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>Candidate sites are enriched through four automated analytical layers prior to neural network inference:</w:t>
      </w:r>
    </w:p>
    <w:p w14:paraId="6595AD2F" w14:textId="77777777" w:rsidR="00122D18" w:rsidRPr="00487D61" w:rsidRDefault="00000000">
      <w:pPr>
        <w:pStyle w:val="ListBullet"/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Level 1 - Geographic &amp; Spatial Disambiguation: </w:t>
      </w:r>
      <w:r w:rsidRPr="00487D61">
        <w:rPr>
          <w:sz w:val="24"/>
          <w:szCs w:val="24"/>
        </w:rPr>
        <w:t>Validates 5-digit CAP; matches official ISTAT municipal census; extracts resident population, surface (km²), density (inh/km²), municipal GDP (PIL), and per-capita wealth.</w:t>
      </w:r>
    </w:p>
    <w:p w14:paraId="3A21DA16" w14:textId="77777777" w:rsidR="00122D18" w:rsidRPr="00487D61" w:rsidRDefault="00000000">
      <w:pPr>
        <w:pStyle w:val="ListBullet"/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Level 2 - Store Format &amp; Scale Auto-Estimation: </w:t>
      </w:r>
      <w:r w:rsidRPr="00487D61">
        <w:rPr>
          <w:sz w:val="24"/>
          <w:szCs w:val="24"/>
        </w:rPr>
        <w:t>Infers store format from the 25,104 Nielsen store universe: Hypermarket (IPER, 2500+ m²), Superstore (SUP, 1200–2500 m²), Supermarket (SUP, 600–1200 m²), Discount (DIS, 750–1100 m²), or Convenience (LIS/VIC, 150–500 m²).</w:t>
      </w:r>
    </w:p>
    <w:p w14:paraId="3FB85B0E" w14:textId="77777777" w:rsidR="00122D18" w:rsidRPr="00487D61" w:rsidRDefault="00000000">
      <w:pPr>
        <w:pStyle w:val="ListBullet"/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Level 3 - Retail &amp; Alliance Intelligence: </w:t>
      </w:r>
      <w:r w:rsidRPr="00487D61">
        <w:rPr>
          <w:sz w:val="24"/>
          <w:szCs w:val="24"/>
        </w:rPr>
        <w:t>Extracts normalized banner name (e.g., 'IPERCOOP' -&gt; 'COOP'); resolves national buying groups (CONAD, COOP, ESSELUNGA, SELEX, VEGE, CRAI, CARREFOUR, etc.); assigns Nielsen Geographic Areas (1 to 4); activates neural entity embeddings.</w:t>
      </w:r>
    </w:p>
    <w:p w14:paraId="1E89F27E" w14:textId="77777777" w:rsidR="00122D18" w:rsidRPr="00487D61" w:rsidRDefault="00000000">
      <w:pPr>
        <w:pStyle w:val="ListBullet"/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Level 4 - Spatial Catchment &amp; Network Analysis: </w:t>
      </w:r>
      <w:r w:rsidRPr="00487D61">
        <w:rPr>
          <w:sz w:val="24"/>
          <w:szCs w:val="24"/>
        </w:rPr>
        <w:t>Calculates nearest Coripet RVM distance (km) and concentric density rings (1km, 3km, 5km). Identifies network position (CANNIBALIZATION_ALERT, DENSE_CLUSTER, EXPANSION_NODE) and local grocery monopoly status (trade area food stores &lt;= 1).</w:t>
      </w:r>
    </w:p>
    <w:p w14:paraId="2D288D69" w14:textId="77777777" w:rsidR="00122D18" w:rsidRDefault="00000000">
      <w:pPr>
        <w:keepNext/>
        <w:spacing w:before="200" w:after="60"/>
      </w:pPr>
      <w:r>
        <w:rPr>
          <w:b/>
          <w:color w:val="104B35"/>
          <w:sz w:val="25"/>
        </w:rPr>
        <w:t>3. Neural Network &amp; 84-Day Calendar Simulation</w:t>
      </w:r>
    </w:p>
    <w:p w14:paraId="07C5D37C" w14:textId="78BFB042" w:rsidR="00122D18" w:rsidRPr="00487D61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 xml:space="preserve">The prediction core is a PyTorch Multi-Task Tabular Neural Network (MultiTaskRVMNet) combining categorical entity embeddings and normalized continuous features through dense residual layers [256 -&gt; 128 -&gt; 64] with GELU activations and </w:t>
      </w:r>
      <w:r w:rsidR="00487D61" w:rsidRPr="00487D61">
        <w:rPr>
          <w:sz w:val="24"/>
          <w:szCs w:val="24"/>
        </w:rPr>
        <w:t>Dropout (</w:t>
      </w:r>
      <w:r w:rsidRPr="00487D61">
        <w:rPr>
          <w:sz w:val="24"/>
          <w:szCs w:val="24"/>
        </w:rPr>
        <w:t>0.2).</w:t>
      </w:r>
    </w:p>
    <w:p w14:paraId="4B4EE375" w14:textId="7AEA4340" w:rsidR="00122D18" w:rsidRPr="00487D61" w:rsidRDefault="00000000">
      <w:pPr>
        <w:pStyle w:val="ListBullet"/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Dual Regression Heads: </w:t>
      </w:r>
      <w:r w:rsidRPr="00487D61">
        <w:rPr>
          <w:sz w:val="24"/>
          <w:szCs w:val="24"/>
        </w:rPr>
        <w:t>Predicts log</w:t>
      </w:r>
      <w:r w:rsidR="00487D61">
        <w:rPr>
          <w:sz w:val="24"/>
          <w:szCs w:val="24"/>
        </w:rPr>
        <w:t xml:space="preserve"> </w:t>
      </w:r>
      <w:r w:rsidRPr="00487D61">
        <w:rPr>
          <w:sz w:val="24"/>
          <w:szCs w:val="24"/>
        </w:rPr>
        <w:t>(1 + Bottiglie) and log</w:t>
      </w:r>
      <w:r w:rsidR="00487D61">
        <w:rPr>
          <w:sz w:val="24"/>
          <w:szCs w:val="24"/>
        </w:rPr>
        <w:t xml:space="preserve"> </w:t>
      </w:r>
      <w:r w:rsidRPr="00487D61">
        <w:rPr>
          <w:sz w:val="24"/>
          <w:szCs w:val="24"/>
        </w:rPr>
        <w:t>(1 + Presenze) simultaneously to enforce physical non-negativity.</w:t>
      </w:r>
    </w:p>
    <w:p w14:paraId="2C78EE2D" w14:textId="77777777" w:rsidR="00122D18" w:rsidRPr="00487D61" w:rsidRDefault="00000000">
      <w:pPr>
        <w:pStyle w:val="ListBullet"/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t xml:space="preserve">84-Day Simulation Grid: </w:t>
      </w:r>
      <w:r w:rsidRPr="00487D61">
        <w:rPr>
          <w:sz w:val="24"/>
          <w:szCs w:val="24"/>
        </w:rPr>
        <w:t>Simulates 12 full Monday–Sunday weeks centered across 2026 to balance all 4 seasons (Winter: 0.85x, Spring: 0.98x, Summer: 1.15x, Autumn: 0.98x) and generate deseasonalized day-of-week staffing curves.</w:t>
      </w:r>
    </w:p>
    <w:p w14:paraId="3655F2B0" w14:textId="77777777" w:rsidR="00122D18" w:rsidRPr="00487D61" w:rsidRDefault="00000000">
      <w:pPr>
        <w:pStyle w:val="ListBullet"/>
        <w:spacing w:after="40" w:line="264" w:lineRule="auto"/>
        <w:rPr>
          <w:sz w:val="24"/>
          <w:szCs w:val="24"/>
        </w:rPr>
      </w:pPr>
      <w:r w:rsidRPr="00487D61">
        <w:rPr>
          <w:b/>
          <w:sz w:val="24"/>
          <w:szCs w:val="24"/>
        </w:rPr>
        <w:lastRenderedPageBreak/>
        <w:t xml:space="preserve">Dual-Metric Reporting: </w:t>
      </w:r>
      <w:r w:rsidRPr="00487D61">
        <w:rPr>
          <w:sz w:val="24"/>
          <w:szCs w:val="24"/>
        </w:rPr>
        <w:t>Arithmetic Mean (additive for annual budgeting: Mean x 365 = Annual Total) and Median / 50th percentile (outlier-resistant typical daily operational rhythm) are displayed side-by-side across all tables.</w:t>
      </w:r>
    </w:p>
    <w:p w14:paraId="1A4C2893" w14:textId="77777777" w:rsidR="00122D18" w:rsidRDefault="00000000">
      <w:pPr>
        <w:keepNext/>
        <w:spacing w:before="200" w:after="60"/>
      </w:pPr>
      <w:r>
        <w:rPr>
          <w:b/>
          <w:color w:val="104B35"/>
          <w:sz w:val="25"/>
        </w:rPr>
        <w:t>4. Catchment Realization &amp; Monopoly Physics Layer</w:t>
      </w:r>
    </w:p>
    <w:p w14:paraId="76BD52AF" w14:textId="77777777" w:rsidR="00122D18" w:rsidRPr="00487D61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>Converts theoretical unconstrained potential into net realized operational forecasts: Realized = Unconstrained x kappa (where Presenze scales with sqrt(kappa)).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016"/>
        <w:gridCol w:w="2880"/>
      </w:tblGrid>
      <w:tr w:rsidR="00122D18" w14:paraId="0D3390C5" w14:textId="77777777">
        <w:trPr>
          <w:jc w:val="center"/>
        </w:trPr>
        <w:tc>
          <w:tcPr>
            <w:tcW w:w="2592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A081F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Realization Component</w:t>
            </w:r>
          </w:p>
        </w:tc>
        <w:tc>
          <w:tcPr>
            <w:tcW w:w="2592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6738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Condition / Trigger</w:t>
            </w:r>
          </w:p>
        </w:tc>
        <w:tc>
          <w:tcPr>
            <w:tcW w:w="2016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B4CA6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Impact on Collection Volume</w:t>
            </w:r>
          </w:p>
        </w:tc>
        <w:tc>
          <w:tcPr>
            <w:tcW w:w="2880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85C24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Underwriting Rationale</w:t>
            </w:r>
          </w:p>
        </w:tc>
      </w:tr>
      <w:tr w:rsidR="00122D18" w14:paraId="61A1F865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5982F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Direct Cannibalization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EBF0EC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Distance &lt;= 0.1 km (0m) / Co-located</w:t>
            </w:r>
            <w:r w:rsidRPr="00487D61">
              <w:rPr>
                <w:sz w:val="22"/>
              </w:rPr>
              <w:br/>
              <w:t>Distance &lt;= 0.5 km</w:t>
            </w:r>
            <w:r w:rsidRPr="00487D61">
              <w:rPr>
                <w:sz w:val="22"/>
              </w:rPr>
              <w:br/>
              <w:t>Distance &lt;= 1.0 km</w:t>
            </w:r>
          </w:p>
        </w:tc>
        <w:tc>
          <w:tcPr>
            <w:tcW w:w="2016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65E9E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-45% to -50% Dilution</w:t>
            </w:r>
            <w:r w:rsidRPr="00487D61">
              <w:rPr>
                <w:sz w:val="22"/>
              </w:rPr>
              <w:br/>
              <w:t>-30% Dilution</w:t>
            </w:r>
            <w:r w:rsidRPr="00487D61">
              <w:rPr>
                <w:sz w:val="22"/>
              </w:rPr>
              <w:br/>
              <w:t>-15% Dilution</w:t>
            </w:r>
          </w:p>
        </w:tc>
        <w:tc>
          <w:tcPr>
            <w:tcW w:w="2880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E8C388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Splits existing customers without capturing incremental bottles.</w:t>
            </w:r>
          </w:p>
        </w:tc>
      </w:tr>
      <w:tr w:rsidR="00122D18" w14:paraId="19CEF29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3192E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Cluster Saturation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A9AF0F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&gt;= 8 RVMs in 3 km</w:t>
            </w:r>
            <w:r w:rsidRPr="00487D61">
              <w:rPr>
                <w:sz w:val="22"/>
              </w:rPr>
              <w:br/>
              <w:t>&gt;= 5 RVMs in 3 km</w:t>
            </w:r>
            <w:r w:rsidRPr="00487D61">
              <w:rPr>
                <w:sz w:val="22"/>
              </w:rPr>
              <w:br/>
              <w:t>&gt;= 3 RVMs in 3 km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ADB8E0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-32% Dilution</w:t>
            </w:r>
            <w:r w:rsidRPr="00487D61">
              <w:rPr>
                <w:sz w:val="22"/>
              </w:rPr>
              <w:br/>
              <w:t>-20% Dilution</w:t>
            </w:r>
            <w:r w:rsidRPr="00487D61">
              <w:rPr>
                <w:sz w:val="22"/>
              </w:rPr>
              <w:br/>
              <w:t>-10% Dilution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A4ED3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Dense urban network splits regional shopper footfall.</w:t>
            </w:r>
          </w:p>
        </w:tc>
      </w:tr>
      <w:tr w:rsidR="00122D18" w14:paraId="504757CC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E0B30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Corridor Fragmentation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FF2F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&gt;= 30 Grocery Stores in Trade Area</w:t>
            </w:r>
            <w:r w:rsidRPr="00487D61">
              <w:rPr>
                <w:sz w:val="22"/>
              </w:rPr>
              <w:br/>
              <w:t>&gt;= 20 Grocery Stores in Trade Area</w:t>
            </w:r>
          </w:p>
        </w:tc>
        <w:tc>
          <w:tcPr>
            <w:tcW w:w="2016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591FB0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-14% Dilution</w:t>
            </w:r>
            <w:r w:rsidRPr="00487D61">
              <w:rPr>
                <w:sz w:val="22"/>
              </w:rPr>
              <w:br/>
              <w:t>-8% Dilution</w:t>
            </w:r>
          </w:p>
        </w:tc>
        <w:tc>
          <w:tcPr>
            <w:tcW w:w="2880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2165B3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Commercial competition fragments customer shopping visits.</w:t>
            </w:r>
          </w:p>
        </w:tc>
      </w:tr>
      <w:tr w:rsidR="00122D18" w14:paraId="5AE5B81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009CB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Proximity Walk-in Format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84A50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Independent small grocer (&lt; 400 m²)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BC2083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-28% Dilution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81E0D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Urban pedestrian walk-in shoppers deposit smaller batches.</w:t>
            </w:r>
          </w:p>
        </w:tc>
      </w:tr>
      <w:tr w:rsidR="00122D18" w14:paraId="0E935B79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D4C66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Rural Monopoly Uplift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CCABD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Trade Area Grocery Stores &lt;= 1</w:t>
            </w:r>
            <w:r w:rsidRPr="00487D61">
              <w:rPr>
                <w:sz w:val="22"/>
              </w:rPr>
              <w:br/>
              <w:t>Population Density &lt; 150 inh/km²</w:t>
            </w:r>
          </w:p>
        </w:tc>
        <w:tc>
          <w:tcPr>
            <w:tcW w:w="2016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9676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+45% Monopoly Boost</w:t>
            </w:r>
            <w:r w:rsidRPr="00487D61">
              <w:rPr>
                <w:sz w:val="22"/>
              </w:rPr>
              <w:br/>
              <w:t>(+20% for density &lt; 400)</w:t>
            </w:r>
          </w:p>
        </w:tc>
        <w:tc>
          <w:tcPr>
            <w:tcW w:w="2880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314791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Solo rural supermarket acts as sole regional magnet for surrounding towns.</w:t>
            </w:r>
          </w:p>
        </w:tc>
      </w:tr>
      <w:tr w:rsidR="00122D18" w14:paraId="4016355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28E39C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Southern Bulk Drop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0A96C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Nielsen Area 4 + Density &lt; 150 inh/km²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604E3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+20% Bulk Multiplier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5F78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Car-based rural shoppers accumulate large bulk crates (43.5 b/user empirical).</w:t>
            </w:r>
          </w:p>
        </w:tc>
      </w:tr>
    </w:tbl>
    <w:p w14:paraId="2F08F3BE" w14:textId="77777777" w:rsidR="00122D18" w:rsidRDefault="00122D18">
      <w:pPr>
        <w:spacing w:after="60"/>
      </w:pPr>
    </w:p>
    <w:p w14:paraId="057B8F27" w14:textId="77777777" w:rsidR="00122D18" w:rsidRPr="00487D61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>Operational Capacity Bounds: Conservative Floor P25 (~82% of mean, adverse weather/downtime lower bound), Steady-State Base P50 (Median baseline), and Optimistic Peak P75 (~125% of mean, summer peak capacity).</w:t>
      </w:r>
    </w:p>
    <w:p w14:paraId="702F7773" w14:textId="77777777" w:rsidR="00122D18" w:rsidRDefault="00000000">
      <w:pPr>
        <w:keepNext/>
        <w:spacing w:before="200" w:after="60"/>
      </w:pPr>
      <w:r>
        <w:rPr>
          <w:b/>
          <w:color w:val="104B35"/>
          <w:sz w:val="25"/>
        </w:rPr>
        <w:t>5. Location Suitability &amp; Clearance Gate Engine (Go / No-Go)</w:t>
      </w:r>
    </w:p>
    <w:p w14:paraId="68065E07" w14:textId="77777777" w:rsidR="00122D18" w:rsidRPr="00487D61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>Every candidate store is screened across 7 operational, physical, and economic clearance gates. Failing any single gate produces an immediate NO-GO [REJECT] verdict.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1728"/>
        <w:gridCol w:w="2592"/>
      </w:tblGrid>
      <w:tr w:rsidR="00122D18" w14:paraId="648F1644" w14:textId="77777777">
        <w:trPr>
          <w:jc w:val="center"/>
        </w:trPr>
        <w:tc>
          <w:tcPr>
            <w:tcW w:w="2592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21812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Gate &amp; Dimension</w:t>
            </w:r>
          </w:p>
        </w:tc>
        <w:tc>
          <w:tcPr>
            <w:tcW w:w="3168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2491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Threshold Criteria</w:t>
            </w:r>
          </w:p>
        </w:tc>
        <w:tc>
          <w:tcPr>
            <w:tcW w:w="1728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B26C3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Gate Status</w:t>
            </w:r>
          </w:p>
        </w:tc>
        <w:tc>
          <w:tcPr>
            <w:tcW w:w="2592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E925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b/>
                <w:color w:val="FFFFFF"/>
                <w:sz w:val="22"/>
              </w:rPr>
              <w:t>Actionable Consequence</w:t>
            </w:r>
          </w:p>
        </w:tc>
      </w:tr>
      <w:tr w:rsidR="00122D18" w14:paraId="0CD00210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562936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lastRenderedPageBreak/>
              <w:t>Gate 1: Cannibalization</w:t>
            </w:r>
            <w:r w:rsidRPr="00487D61">
              <w:rPr>
                <w:sz w:val="22"/>
              </w:rPr>
              <w:br/>
              <w:t>(Catchment Overlap)</w:t>
            </w:r>
          </w:p>
        </w:tc>
        <w:tc>
          <w:tcPr>
            <w:tcW w:w="316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77D5C8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Distance &lt; 250m or Dilution &gt;= 35%</w:t>
            </w:r>
            <w:r w:rsidRPr="00487D61">
              <w:rPr>
                <w:sz w:val="22"/>
              </w:rPr>
              <w:br/>
              <w:t>Distance &lt; 750m or Dilution &gt;= 15%</w:t>
            </w:r>
            <w:r w:rsidRPr="00487D61">
              <w:rPr>
                <w:sz w:val="22"/>
              </w:rPr>
              <w:br/>
              <w:t>Distance &gt;= 750m</w:t>
            </w:r>
          </w:p>
        </w:tc>
        <w:tc>
          <w:tcPr>
            <w:tcW w:w="172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513956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[FAIL]</w:t>
            </w:r>
            <w:r w:rsidRPr="00487D61">
              <w:rPr>
                <w:sz w:val="22"/>
              </w:rPr>
              <w:br/>
              <w:t>[WARN]</w:t>
            </w:r>
            <w:r w:rsidRPr="00487D61">
              <w:rPr>
                <w:sz w:val="22"/>
              </w:rPr>
              <w:br/>
              <w:t>[PASS]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1196B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NO-GO [REJECT] (-45 pts)</w:t>
            </w:r>
            <w:r w:rsidRPr="00487D61">
              <w:rPr>
                <w:sz w:val="22"/>
              </w:rPr>
              <w:br/>
              <w:t>CONDITIONAL (-20 pts)</w:t>
            </w:r>
            <w:r w:rsidRPr="00487D61">
              <w:rPr>
                <w:sz w:val="22"/>
              </w:rPr>
              <w:br/>
              <w:t>Approved autonomous buffer</w:t>
            </w:r>
          </w:p>
        </w:tc>
      </w:tr>
      <w:tr w:rsidR="00122D18" w14:paraId="18C447D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EBE4E6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Gate 2: Economic Breakeven</w:t>
            </w:r>
            <w:r w:rsidRPr="00487D61">
              <w:rPr>
                <w:sz w:val="22"/>
              </w:rPr>
              <w:br/>
              <w:t>(120 b/day Floor)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B9112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Realized &lt; 108 b/d (P25 Floor &lt; 90 b/d)</w:t>
            </w:r>
            <w:r w:rsidRPr="00487D61">
              <w:rPr>
                <w:sz w:val="22"/>
              </w:rPr>
              <w:br/>
              <w:t>Realized 108–149 b/d</w:t>
            </w:r>
            <w:r w:rsidRPr="00487D61">
              <w:rPr>
                <w:sz w:val="22"/>
              </w:rPr>
              <w:br/>
              <w:t>Realized &gt;= 150 b/d (&gt;= 600 b/d: +5 pts)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44848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[FAIL]</w:t>
            </w:r>
            <w:r w:rsidRPr="00487D61">
              <w:rPr>
                <w:sz w:val="22"/>
              </w:rPr>
              <w:br/>
              <w:t>[WARN]</w:t>
            </w:r>
            <w:r w:rsidRPr="00487D61">
              <w:rPr>
                <w:sz w:val="22"/>
              </w:rPr>
              <w:br/>
              <w:t>[PASS]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E5CBB2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NO-GO [REJECT] (-40 pts)</w:t>
            </w:r>
            <w:r w:rsidRPr="00487D61">
              <w:rPr>
                <w:sz w:val="22"/>
              </w:rPr>
              <w:br/>
              <w:t>CONDITIONAL (-15 pts)</w:t>
            </w:r>
            <w:r w:rsidRPr="00487D61">
              <w:rPr>
                <w:sz w:val="22"/>
              </w:rPr>
              <w:br/>
              <w:t>Commercially viable yield</w:t>
            </w:r>
          </w:p>
        </w:tc>
      </w:tr>
      <w:tr w:rsidR="00122D18" w14:paraId="312B2388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045387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Gate 3: Store Format</w:t>
            </w:r>
            <w:r w:rsidRPr="00487D61">
              <w:rPr>
                <w:sz w:val="22"/>
              </w:rPr>
              <w:br/>
              <w:t>(Physical Footprint)</w:t>
            </w:r>
          </w:p>
        </w:tc>
        <w:tc>
          <w:tcPr>
            <w:tcW w:w="316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052EC4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Sales Area &lt; 150 m² or Casse &lt; 2.0</w:t>
            </w:r>
            <w:r w:rsidRPr="00487D61">
              <w:rPr>
                <w:sz w:val="22"/>
              </w:rPr>
              <w:br/>
              <w:t>Sales Area 150–299 m²</w:t>
            </w:r>
            <w:r w:rsidRPr="00487D61">
              <w:rPr>
                <w:sz w:val="22"/>
              </w:rPr>
              <w:br/>
              <w:t>Sales Area &gt;= 300 m² &amp; Casse &gt;= 3.0</w:t>
            </w:r>
          </w:p>
        </w:tc>
        <w:tc>
          <w:tcPr>
            <w:tcW w:w="172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01567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[FAIL]</w:t>
            </w:r>
            <w:r w:rsidRPr="00487D61">
              <w:rPr>
                <w:sz w:val="22"/>
              </w:rPr>
              <w:br/>
              <w:t>[WARN]</w:t>
            </w:r>
            <w:r w:rsidRPr="00487D61">
              <w:rPr>
                <w:sz w:val="22"/>
              </w:rPr>
              <w:br/>
              <w:t>[PASS]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A20874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NO-GO [REJECT] (-30 pts)</w:t>
            </w:r>
            <w:r w:rsidRPr="00487D61">
              <w:rPr>
                <w:sz w:val="22"/>
              </w:rPr>
              <w:br/>
              <w:t>CONDITIONAL (-10 pts)</w:t>
            </w:r>
            <w:r w:rsidRPr="00487D61">
              <w:rPr>
                <w:sz w:val="22"/>
              </w:rPr>
              <w:br/>
              <w:t>Optimal floorplan scale</w:t>
            </w:r>
          </w:p>
        </w:tc>
      </w:tr>
      <w:tr w:rsidR="00122D18" w14:paraId="0DF2C6A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EE6A1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Gate 4: Demographics</w:t>
            </w:r>
            <w:r w:rsidRPr="00487D61">
              <w:rPr>
                <w:sz w:val="22"/>
              </w:rPr>
              <w:br/>
              <w:t>(Catchment Density)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E2A09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Pop &lt; 2,000 &amp; Density &lt; 60 &amp; Stores &lt;= 1</w:t>
            </w:r>
            <w:r w:rsidRPr="00487D61">
              <w:rPr>
                <w:sz w:val="22"/>
              </w:rPr>
              <w:br/>
              <w:t>Pop &lt; 5,000 or Density &lt; 120</w:t>
            </w:r>
            <w:r w:rsidRPr="00487D61">
              <w:rPr>
                <w:sz w:val="22"/>
              </w:rPr>
              <w:br/>
              <w:t>Pop &gt;= 5,000 &amp; Density &gt;= 120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38264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[FAIL]</w:t>
            </w:r>
            <w:r w:rsidRPr="00487D61">
              <w:rPr>
                <w:sz w:val="22"/>
              </w:rPr>
              <w:br/>
              <w:t>[WARN]</w:t>
            </w:r>
            <w:r w:rsidRPr="00487D61">
              <w:rPr>
                <w:sz w:val="22"/>
              </w:rPr>
              <w:br/>
              <w:t>[PASS]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219F8C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NO-GO [REJECT] (-25 pts)</w:t>
            </w:r>
            <w:r w:rsidRPr="00487D61">
              <w:rPr>
                <w:sz w:val="22"/>
              </w:rPr>
              <w:br/>
              <w:t>CONDITIONAL (-10 pts)</w:t>
            </w:r>
            <w:r w:rsidRPr="00487D61">
              <w:rPr>
                <w:sz w:val="22"/>
              </w:rPr>
              <w:br/>
              <w:t>Dense residential base</w:t>
            </w:r>
          </w:p>
        </w:tc>
      </w:tr>
      <w:tr w:rsidR="00122D18" w14:paraId="5CBB66CB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BCCEC3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Gate 5: Hardware Sizing</w:t>
            </w:r>
            <w:r w:rsidRPr="00487D61">
              <w:rPr>
                <w:sz w:val="22"/>
              </w:rPr>
              <w:br/>
              <w:t>(Capex Optimization)</w:t>
            </w:r>
          </w:p>
        </w:tc>
        <w:tc>
          <w:tcPr>
            <w:tcW w:w="316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54E89B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Heavy unit on &lt; 250 b/d (Oversized)</w:t>
            </w:r>
            <w:r w:rsidRPr="00487D61">
              <w:rPr>
                <w:sz w:val="22"/>
              </w:rPr>
              <w:br/>
              <w:t>Compact unit on &gt; 600 b/d (Undercapacity)</w:t>
            </w:r>
            <w:r w:rsidRPr="00487D61">
              <w:rPr>
                <w:sz w:val="22"/>
              </w:rPr>
              <w:br/>
              <w:t>Hardware matched to volume tier</w:t>
            </w:r>
          </w:p>
        </w:tc>
        <w:tc>
          <w:tcPr>
            <w:tcW w:w="172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C4D02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[WARN]</w:t>
            </w:r>
            <w:r w:rsidRPr="00487D61">
              <w:rPr>
                <w:sz w:val="22"/>
              </w:rPr>
              <w:br/>
              <w:t>[WARN]</w:t>
            </w:r>
            <w:r w:rsidRPr="00487D61">
              <w:rPr>
                <w:sz w:val="22"/>
              </w:rPr>
              <w:br/>
              <w:t>[PASS]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D3499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Downsize to Ripet_V2 / DAINT_B</w:t>
            </w:r>
            <w:r w:rsidRPr="00487D61">
              <w:rPr>
                <w:sz w:val="22"/>
              </w:rPr>
              <w:br/>
              <w:t>Upgrade to DAINT_G / Ripet_C-front</w:t>
            </w:r>
            <w:r w:rsidRPr="00487D61">
              <w:rPr>
                <w:sz w:val="22"/>
              </w:rPr>
              <w:br/>
              <w:t>Right-sized Capex/ROI</w:t>
            </w:r>
          </w:p>
        </w:tc>
      </w:tr>
      <w:tr w:rsidR="00122D18" w14:paraId="3385DB6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36F76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Gate 6: Loyalty Alliance</w:t>
            </w:r>
            <w:r w:rsidRPr="00487D61">
              <w:rPr>
                <w:sz w:val="22"/>
              </w:rPr>
              <w:br/>
              <w:t>(Chain Rewards)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B7C30E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Independent banner on &lt; 180 b/d</w:t>
            </w:r>
            <w:r w:rsidRPr="00487D61">
              <w:rPr>
                <w:sz w:val="22"/>
              </w:rPr>
              <w:br/>
              <w:t>Active chain alliance or volume &gt;= 180 b/d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C2CAF8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[WARN]</w:t>
            </w:r>
            <w:r w:rsidRPr="00487D61">
              <w:rPr>
                <w:sz w:val="22"/>
              </w:rPr>
              <w:br/>
              <w:t>[PASS]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F198F6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Require co-financing / guarantee</w:t>
            </w:r>
            <w:r w:rsidRPr="00487D61">
              <w:rPr>
                <w:sz w:val="22"/>
              </w:rPr>
              <w:br/>
              <w:t>National loyalty app integration</w:t>
            </w:r>
          </w:p>
        </w:tc>
      </w:tr>
      <w:tr w:rsidR="00122D18" w14:paraId="4D9655C5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FB812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Gate 7: Logistics Radius</w:t>
            </w:r>
            <w:r w:rsidRPr="00487D61">
              <w:rPr>
                <w:sz w:val="22"/>
              </w:rPr>
              <w:br/>
              <w:t>(Dispatch Economics)</w:t>
            </w:r>
          </w:p>
        </w:tc>
        <w:tc>
          <w:tcPr>
            <w:tcW w:w="316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854B59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Remote outpost &gt; 25 km on &lt; 250 b/d</w:t>
            </w:r>
            <w:r w:rsidRPr="00487D61">
              <w:rPr>
                <w:sz w:val="22"/>
              </w:rPr>
              <w:br/>
              <w:t>Integrated route &lt;= 25 km or volume &gt;= 250 b/d</w:t>
            </w:r>
          </w:p>
        </w:tc>
        <w:tc>
          <w:tcPr>
            <w:tcW w:w="1728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A89A1B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[WARN]</w:t>
            </w:r>
            <w:r w:rsidRPr="00487D61">
              <w:rPr>
                <w:sz w:val="22"/>
              </w:rPr>
              <w:br/>
              <w:t>[PASS]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CD28E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Bi-weekly / on-demand dispatch</w:t>
            </w:r>
            <w:r w:rsidRPr="00487D61">
              <w:rPr>
                <w:sz w:val="22"/>
              </w:rPr>
              <w:br/>
              <w:t>Integrated milk-run route</w:t>
            </w:r>
          </w:p>
        </w:tc>
      </w:tr>
    </w:tbl>
    <w:p w14:paraId="1B654BA6" w14:textId="77777777" w:rsidR="00122D18" w:rsidRDefault="00122D18">
      <w:pPr>
        <w:spacing w:after="60"/>
      </w:pPr>
    </w:p>
    <w:p w14:paraId="1813D40F" w14:textId="77777777" w:rsidR="00122D18" w:rsidRDefault="00000000">
      <w:pPr>
        <w:rPr>
          <w:sz w:val="24"/>
          <w:szCs w:val="24"/>
        </w:rPr>
      </w:pPr>
      <w:r w:rsidRPr="00487D61">
        <w:rPr>
          <w:sz w:val="24"/>
          <w:szCs w:val="24"/>
        </w:rPr>
        <w:t>Commercial Mall Anchor Synergy: Stores in commercial centers (shopping_centers &gt;= 1) with sales area &gt;= 1,200 m² receive a +5 pt bonus and strategic anchor status, benefiting from shared parking and weekend family foot traffic.</w:t>
      </w:r>
    </w:p>
    <w:p w14:paraId="3C204C8C" w14:textId="77777777" w:rsidR="00487D61" w:rsidRDefault="00487D61">
      <w:pPr>
        <w:rPr>
          <w:sz w:val="24"/>
          <w:szCs w:val="24"/>
        </w:rPr>
      </w:pPr>
    </w:p>
    <w:p w14:paraId="3D24F76A" w14:textId="77777777" w:rsidR="00487D61" w:rsidRDefault="00487D61">
      <w:pPr>
        <w:rPr>
          <w:sz w:val="24"/>
          <w:szCs w:val="24"/>
        </w:rPr>
      </w:pPr>
    </w:p>
    <w:p w14:paraId="4F3AB2D6" w14:textId="77777777" w:rsidR="00487D61" w:rsidRPr="00487D61" w:rsidRDefault="00487D61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030"/>
        <w:gridCol w:w="2592"/>
        <w:gridCol w:w="2880"/>
      </w:tblGrid>
      <w:tr w:rsidR="00122D18" w14:paraId="113B6993" w14:textId="77777777">
        <w:trPr>
          <w:jc w:val="center"/>
        </w:trPr>
        <w:tc>
          <w:tcPr>
            <w:tcW w:w="2592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AF221" w14:textId="77777777" w:rsidR="00122D18" w:rsidRPr="00044986" w:rsidRDefault="00000000">
            <w:pPr>
              <w:spacing w:after="0"/>
              <w:rPr>
                <w:sz w:val="22"/>
              </w:rPr>
            </w:pPr>
            <w:r w:rsidRPr="00044986">
              <w:rPr>
                <w:b/>
                <w:color w:val="FFFFFF"/>
                <w:sz w:val="22"/>
              </w:rPr>
              <w:lastRenderedPageBreak/>
              <w:t>Clearance Verdict</w:t>
            </w:r>
          </w:p>
        </w:tc>
        <w:tc>
          <w:tcPr>
            <w:tcW w:w="2016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7BC0B" w14:textId="77777777" w:rsidR="00122D18" w:rsidRPr="00044986" w:rsidRDefault="00000000">
            <w:pPr>
              <w:spacing w:after="0"/>
              <w:rPr>
                <w:sz w:val="22"/>
              </w:rPr>
            </w:pPr>
            <w:r w:rsidRPr="00044986">
              <w:rPr>
                <w:b/>
                <w:color w:val="FFFFFF"/>
                <w:sz w:val="22"/>
              </w:rPr>
              <w:t>Suitability Status</w:t>
            </w:r>
          </w:p>
        </w:tc>
        <w:tc>
          <w:tcPr>
            <w:tcW w:w="2592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5ECF5" w14:textId="77777777" w:rsidR="00122D18" w:rsidRPr="00044986" w:rsidRDefault="00000000">
            <w:pPr>
              <w:spacing w:after="0"/>
              <w:rPr>
                <w:sz w:val="22"/>
              </w:rPr>
            </w:pPr>
            <w:r w:rsidRPr="00044986">
              <w:rPr>
                <w:b/>
                <w:color w:val="FFFFFF"/>
                <w:sz w:val="22"/>
              </w:rPr>
              <w:t>Gate Conditions</w:t>
            </w:r>
          </w:p>
        </w:tc>
        <w:tc>
          <w:tcPr>
            <w:tcW w:w="2880" w:type="dxa"/>
            <w:shd w:val="clear" w:color="auto" w:fill="104B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02941" w14:textId="77777777" w:rsidR="00122D18" w:rsidRPr="00044986" w:rsidRDefault="00000000">
            <w:pPr>
              <w:spacing w:after="0"/>
              <w:rPr>
                <w:sz w:val="22"/>
              </w:rPr>
            </w:pPr>
            <w:r w:rsidRPr="00044986">
              <w:rPr>
                <w:b/>
                <w:color w:val="FFFFFF"/>
                <w:sz w:val="22"/>
              </w:rPr>
              <w:t>Actionable Guidance</w:t>
            </w:r>
          </w:p>
        </w:tc>
      </w:tr>
      <w:tr w:rsidR="00122D18" w14:paraId="47017FF9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4DE067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GO [PRIORITY APPROVED]</w:t>
            </w:r>
          </w:p>
        </w:tc>
        <w:tc>
          <w:tcPr>
            <w:tcW w:w="2016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6AB81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HIGHLY_SUITABLE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0E56C4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All Gates PASS, Score &gt;= 75, Vol &gt;= 500 b/d</w:t>
            </w:r>
          </w:p>
        </w:tc>
        <w:tc>
          <w:tcPr>
            <w:tcW w:w="2880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23946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Deploy heavy-duty multi-material unit (DAINT_G / Ripet_C-front) with twice-weekly servicing.</w:t>
            </w:r>
          </w:p>
        </w:tc>
      </w:tr>
      <w:tr w:rsidR="00122D18" w14:paraId="1F7FD4D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9748A7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GO [STANDARD APPROVED]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CAF64E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SUITABLE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57B453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All Gates PASS, Score &gt;= 55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ADB184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Deploy standard multi-material unit (DAINT_B-bis / Ripet_C-front) with weekly servicing rhythm.</w:t>
            </w:r>
          </w:p>
        </w:tc>
      </w:tr>
      <w:tr w:rsidR="00122D18" w14:paraId="78ECAD4E" w14:textId="77777777">
        <w:trPr>
          <w:jc w:val="center"/>
        </w:trPr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6202B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CONDITIONAL [REVIEW]</w:t>
            </w:r>
          </w:p>
        </w:tc>
        <w:tc>
          <w:tcPr>
            <w:tcW w:w="2016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DCCB18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CONDITIONAL_PILOT</w:t>
            </w:r>
          </w:p>
        </w:tc>
        <w:tc>
          <w:tcPr>
            <w:tcW w:w="2592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681768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Any Gate WARN or Score &lt; 55</w:t>
            </w:r>
          </w:p>
        </w:tc>
        <w:tc>
          <w:tcPr>
            <w:tcW w:w="2880" w:type="dxa"/>
            <w:shd w:val="clear" w:color="auto" w:fill="F7FBF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6D9C2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Right-size machine model, require retailer co-financing, or adopt bi-weekly logistics dispatch.</w:t>
            </w:r>
          </w:p>
        </w:tc>
      </w:tr>
      <w:tr w:rsidR="00122D18" w14:paraId="2534F12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194A1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NO-GO [REJECT]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6FB1BD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NOT_SUITABLE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283EA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Any Gate FAIL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B8333" w14:textId="77777777" w:rsidR="00122D18" w:rsidRPr="00487D61" w:rsidRDefault="00000000">
            <w:pPr>
              <w:spacing w:after="0"/>
              <w:rPr>
                <w:sz w:val="22"/>
              </w:rPr>
            </w:pPr>
            <w:r w:rsidRPr="00487D61">
              <w:rPr>
                <w:sz w:val="22"/>
              </w:rPr>
              <w:t>DO NOT install. Direct shoppers to existing nearby machines or reject due to uneconomic volume/scale.</w:t>
            </w:r>
          </w:p>
        </w:tc>
      </w:tr>
    </w:tbl>
    <w:p w14:paraId="7B152748" w14:textId="77777777" w:rsidR="00122D18" w:rsidRDefault="00122D18">
      <w:pPr>
        <w:spacing w:after="60"/>
      </w:pPr>
    </w:p>
    <w:p w14:paraId="7590F07C" w14:textId="77777777" w:rsidR="00122D18" w:rsidRDefault="00000000">
      <w:pPr>
        <w:keepNext/>
        <w:spacing w:before="200" w:after="60"/>
      </w:pPr>
      <w:r>
        <w:rPr>
          <w:b/>
          <w:color w:val="104B35"/>
          <w:sz w:val="25"/>
        </w:rPr>
        <w:t>6. Commercial Investment Tiers &amp; Diagnostics</w:t>
      </w:r>
    </w:p>
    <w:p w14:paraId="5466C4A6" w14:textId="77777777" w:rsidR="00122D18" w:rsidRPr="00D42729" w:rsidRDefault="00000000">
      <w:pPr>
        <w:keepNext/>
        <w:spacing w:before="140" w:after="40"/>
        <w:rPr>
          <w:sz w:val="24"/>
          <w:szCs w:val="24"/>
        </w:rPr>
      </w:pPr>
      <w:r w:rsidRPr="00D42729">
        <w:rPr>
          <w:b/>
          <w:color w:val="1E824C"/>
          <w:sz w:val="24"/>
          <w:szCs w:val="24"/>
        </w:rPr>
        <w:t>Portfolio Investment Tiers (Location Potential Score 0–100)</w:t>
      </w:r>
    </w:p>
    <w:p w14:paraId="0592FB09" w14:textId="77777777" w:rsidR="00122D18" w:rsidRPr="00D42729" w:rsidRDefault="00000000">
      <w:pPr>
        <w:pStyle w:val="ListBullet"/>
        <w:spacing w:after="40" w:line="264" w:lineRule="auto"/>
        <w:rPr>
          <w:sz w:val="24"/>
          <w:szCs w:val="24"/>
        </w:rPr>
      </w:pPr>
      <w:r w:rsidRPr="00D42729">
        <w:rPr>
          <w:b/>
          <w:sz w:val="24"/>
          <w:szCs w:val="24"/>
        </w:rPr>
        <w:t xml:space="preserve">Tier 1 - Flagship Anchor Hub (Score &gt;= 80): </w:t>
      </w:r>
      <w:r w:rsidRPr="00D42729">
        <w:rPr>
          <w:sz w:val="24"/>
          <w:szCs w:val="24"/>
        </w:rPr>
        <w:t>Top national volume. High Priority (Proceed). Twice-weekly servicing.</w:t>
      </w:r>
    </w:p>
    <w:p w14:paraId="72B53CDE" w14:textId="77777777" w:rsidR="00122D18" w:rsidRPr="00D42729" w:rsidRDefault="00000000">
      <w:pPr>
        <w:pStyle w:val="ListBullet"/>
        <w:spacing w:after="40" w:line="264" w:lineRule="auto"/>
        <w:rPr>
          <w:sz w:val="24"/>
          <w:szCs w:val="24"/>
        </w:rPr>
      </w:pPr>
      <w:r w:rsidRPr="00D42729">
        <w:rPr>
          <w:b/>
          <w:sz w:val="24"/>
          <w:szCs w:val="24"/>
        </w:rPr>
        <w:t xml:space="preserve">Tier 2 - Viable Standard Expansion (Score 55–79): </w:t>
      </w:r>
      <w:r w:rsidRPr="00D42729">
        <w:rPr>
          <w:sz w:val="24"/>
          <w:szCs w:val="24"/>
        </w:rPr>
        <w:t>Above national median. Commercially Viable (Proceed). Weekly scheduled servicing.</w:t>
      </w:r>
    </w:p>
    <w:p w14:paraId="2DECFE1F" w14:textId="77777777" w:rsidR="00122D18" w:rsidRPr="00D42729" w:rsidRDefault="00000000">
      <w:pPr>
        <w:pStyle w:val="ListBullet"/>
        <w:spacing w:after="40" w:line="264" w:lineRule="auto"/>
        <w:rPr>
          <w:sz w:val="24"/>
          <w:szCs w:val="24"/>
        </w:rPr>
      </w:pPr>
      <w:r w:rsidRPr="00D42729">
        <w:rPr>
          <w:b/>
          <w:sz w:val="24"/>
          <w:szCs w:val="24"/>
        </w:rPr>
        <w:t xml:space="preserve">Tier 3 - Secondary Candidate (Score 35–54): </w:t>
      </w:r>
      <w:r w:rsidRPr="00D42729">
        <w:rPr>
          <w:sz w:val="24"/>
          <w:szCs w:val="24"/>
        </w:rPr>
        <w:t>Modest volume candidate. Conditional (Selective Approval). Bi-weekly or co-financed.</w:t>
      </w:r>
    </w:p>
    <w:p w14:paraId="77DDAD45" w14:textId="77777777" w:rsidR="00122D18" w:rsidRPr="00D42729" w:rsidRDefault="00000000">
      <w:pPr>
        <w:pStyle w:val="ListBullet"/>
        <w:spacing w:after="40" w:line="264" w:lineRule="auto"/>
        <w:rPr>
          <w:sz w:val="24"/>
          <w:szCs w:val="24"/>
        </w:rPr>
      </w:pPr>
      <w:r w:rsidRPr="00D42729">
        <w:rPr>
          <w:b/>
          <w:sz w:val="24"/>
          <w:szCs w:val="24"/>
        </w:rPr>
        <w:t xml:space="preserve">Tier 4 - Cannibalization / High Risk: </w:t>
      </w:r>
      <w:r w:rsidRPr="00D42729">
        <w:rPr>
          <w:sz w:val="24"/>
          <w:szCs w:val="24"/>
        </w:rPr>
        <w:t>Triggered on CANNIBALIZATION_ALERT. High Risk (Avoid Duplication).</w:t>
      </w:r>
    </w:p>
    <w:p w14:paraId="0E4D313F" w14:textId="77777777" w:rsidR="00122D18" w:rsidRPr="00D42729" w:rsidRDefault="00000000">
      <w:pPr>
        <w:pStyle w:val="ListBullet"/>
        <w:spacing w:after="40" w:line="264" w:lineRule="auto"/>
        <w:rPr>
          <w:sz w:val="24"/>
          <w:szCs w:val="24"/>
        </w:rPr>
      </w:pPr>
      <w:r w:rsidRPr="00D42729">
        <w:rPr>
          <w:b/>
          <w:sz w:val="24"/>
          <w:szCs w:val="24"/>
        </w:rPr>
        <w:t xml:space="preserve">Tier 5 - Not Suitable / Unviable: </w:t>
      </w:r>
      <w:r w:rsidRPr="00D42729">
        <w:rPr>
          <w:sz w:val="24"/>
          <w:szCs w:val="24"/>
        </w:rPr>
        <w:t>Triggered when suitability_status == NOT_SUITABLE. Not Recommended (Do Not Install).</w:t>
      </w:r>
    </w:p>
    <w:p w14:paraId="4266F70F" w14:textId="77777777" w:rsidR="00122D18" w:rsidRPr="00D42729" w:rsidRDefault="00000000">
      <w:pPr>
        <w:keepNext/>
        <w:spacing w:before="140" w:after="40"/>
        <w:rPr>
          <w:sz w:val="24"/>
          <w:szCs w:val="24"/>
        </w:rPr>
      </w:pPr>
      <w:r w:rsidRPr="00D42729">
        <w:rPr>
          <w:b/>
          <w:color w:val="1E824C"/>
          <w:sz w:val="24"/>
          <w:szCs w:val="24"/>
        </w:rPr>
        <w:t>Predictive &amp; Operational Diagnostics</w:t>
      </w:r>
    </w:p>
    <w:p w14:paraId="0320C4A2" w14:textId="77777777" w:rsidR="00122D18" w:rsidRPr="00D42729" w:rsidRDefault="00000000">
      <w:pPr>
        <w:pStyle w:val="ListBullet"/>
        <w:spacing w:after="40" w:line="264" w:lineRule="auto"/>
        <w:rPr>
          <w:sz w:val="24"/>
          <w:szCs w:val="24"/>
        </w:rPr>
      </w:pPr>
      <w:r w:rsidRPr="00D42729">
        <w:rPr>
          <w:b/>
          <w:sz w:val="24"/>
          <w:szCs w:val="24"/>
        </w:rPr>
        <w:t xml:space="preserve">Root Causes of Low Volume (&lt; 450 b/d): </w:t>
      </w:r>
      <w:r w:rsidRPr="00D42729">
        <w:rPr>
          <w:sz w:val="24"/>
          <w:szCs w:val="24"/>
        </w:rPr>
        <w:t>Small footprint (&lt; 600 m² or &lt;= 3 casse), trade corridor fragmentation (&gt;= 15 competitors), nearby RVMs (&lt; 1.5 km), demographic sparsity (&lt; 15k pop), lack of loyalty alliance, or winter seasonal dip.</w:t>
      </w:r>
    </w:p>
    <w:p w14:paraId="1B242796" w14:textId="77777777" w:rsidR="00122D18" w:rsidRPr="00D42729" w:rsidRDefault="00000000">
      <w:pPr>
        <w:pStyle w:val="ListBullet"/>
        <w:spacing w:after="40" w:line="264" w:lineRule="auto"/>
        <w:rPr>
          <w:sz w:val="24"/>
          <w:szCs w:val="24"/>
        </w:rPr>
      </w:pPr>
      <w:r w:rsidRPr="00D42729">
        <w:rPr>
          <w:b/>
          <w:sz w:val="24"/>
          <w:szCs w:val="24"/>
        </w:rPr>
        <w:t xml:space="preserve">Accuracy Variance Factors (Why Actuals Diverge): </w:t>
      </w:r>
      <w:r w:rsidRPr="00D42729">
        <w:rPr>
          <w:sz w:val="24"/>
          <w:szCs w:val="24"/>
        </w:rPr>
        <w:t>Alpine, coastal, or commuter highway corridors where seasonal tourist traffic swells actual collections by +30% to +80% above permanent resident forecasts, or regional grocery monopoly hubs drawing from surrounding towns.</w:t>
      </w:r>
    </w:p>
    <w:p w14:paraId="4B5BCDAB" w14:textId="19EBAB17" w:rsidR="00122D18" w:rsidRDefault="00122D18">
      <w:pPr>
        <w:spacing w:before="40" w:after="40"/>
      </w:pPr>
    </w:p>
    <w:sectPr w:rsidR="00122D1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0424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171848">
    <w:abstractNumId w:val="8"/>
  </w:num>
  <w:num w:numId="2" w16cid:durableId="1905484775">
    <w:abstractNumId w:val="6"/>
  </w:num>
  <w:num w:numId="3" w16cid:durableId="168369649">
    <w:abstractNumId w:val="5"/>
  </w:num>
  <w:num w:numId="4" w16cid:durableId="665788334">
    <w:abstractNumId w:val="4"/>
  </w:num>
  <w:num w:numId="5" w16cid:durableId="15039278">
    <w:abstractNumId w:val="7"/>
  </w:num>
  <w:num w:numId="6" w16cid:durableId="561797139">
    <w:abstractNumId w:val="3"/>
  </w:num>
  <w:num w:numId="7" w16cid:durableId="1235428249">
    <w:abstractNumId w:val="2"/>
  </w:num>
  <w:num w:numId="8" w16cid:durableId="1835339485">
    <w:abstractNumId w:val="1"/>
  </w:num>
  <w:num w:numId="9" w16cid:durableId="99433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86"/>
    <w:rsid w:val="0006063C"/>
    <w:rsid w:val="00122D18"/>
    <w:rsid w:val="0015074B"/>
    <w:rsid w:val="0029639D"/>
    <w:rsid w:val="00326F90"/>
    <w:rsid w:val="00487D61"/>
    <w:rsid w:val="00507AB9"/>
    <w:rsid w:val="00536620"/>
    <w:rsid w:val="007930E3"/>
    <w:rsid w:val="00AA1D8D"/>
    <w:rsid w:val="00B47730"/>
    <w:rsid w:val="00B93FFD"/>
    <w:rsid w:val="00CB0664"/>
    <w:rsid w:val="00CD48FA"/>
    <w:rsid w:val="00CF0E4A"/>
    <w:rsid w:val="00D42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06CDD"/>
  <w14:defaultImageDpi w14:val="300"/>
  <w15:docId w15:val="{98ED8756-36FA-4F0F-BD93-C38BBDFC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12529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4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waqas mehmood</cp:lastModifiedBy>
  <cp:revision>1</cp:revision>
  <dcterms:created xsi:type="dcterms:W3CDTF">2013-12-23T23:15:00Z</dcterms:created>
  <dcterms:modified xsi:type="dcterms:W3CDTF">2026-09-22T12:57:00Z</dcterms:modified>
  <cp:category/>
</cp:coreProperties>
</file>