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f172a"/>
          </w:tcPr>
          <w:p>
            <w:pPr>
              <w:spacing w:before="280"/>
            </w:pPr>
            <w:r>
              <w:rPr>
                <w:rFonts w:ascii="Calibri" w:hAnsi="Calibri"/>
                <w:b/>
                <w:color w:val="FFFFFF"/>
                <w:sz w:val="44"/>
              </w:rPr>
              <w:t>YOUR FULL NAME</w:t>
            </w:r>
          </w:p>
          <w:p>
            <w:pPr>
              <w:spacing w:after="280"/>
            </w:pPr>
            <w:r>
              <w:rPr>
                <w:rFonts w:ascii="Calibri" w:hAnsi="Calibri"/>
                <w:color w:val="60A5FA"/>
                <w:sz w:val="22"/>
              </w:rPr>
              <w:t>Azure Security Engineer  ·  Cloud &amp; Identity Specialist</w:t>
            </w:r>
          </w:p>
        </w:tc>
        <w:tc>
          <w:tcPr>
            <w:tcW w:type="dxa" w:w="4873"/>
            <w:shd w:val="clear" w:color="auto" w:fill="0f172a"/>
          </w:tcPr>
          <w:p>
            <w:pPr>
              <w:spacing w:before="280"/>
              <w:jc w:val="right"/>
            </w:pPr>
            <w:r>
              <w:rPr>
                <w:rFonts w:ascii="Calibri" w:hAnsi="Calibri"/>
                <w:color w:val="B0C4DE"/>
                <w:sz w:val="18"/>
              </w:rPr>
              <w:t>📧 your.email@gmail.com</w:t>
              <w:br/>
            </w:r>
            <w:r>
              <w:rPr>
                <w:rFonts w:ascii="Calibri" w:hAnsi="Calibri"/>
                <w:color w:val="B0C4DE"/>
                <w:sz w:val="18"/>
              </w:rPr>
              <w:t>📱 +966 5XX XXX XXXX</w:t>
              <w:br/>
            </w:r>
            <w:r>
              <w:rPr>
                <w:rFonts w:ascii="Calibri" w:hAnsi="Calibri"/>
                <w:color w:val="B0C4DE"/>
                <w:sz w:val="18"/>
              </w:rPr>
              <w:t>📍 Riyadh, Saudi Arabia</w:t>
              <w:br/>
            </w:r>
            <w:r>
              <w:rPr>
                <w:rFonts w:ascii="Calibri" w:hAnsi="Calibri"/>
                <w:color w:val="B0C4DE"/>
                <w:sz w:val="18"/>
              </w:rPr>
              <w:t>linkedin.com/in/yourname</w:t>
              <w:br/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60A5FA"/>
          <w:sz w:val="22"/>
        </w:rPr>
        <w:t>🎯  PROFESSIONAL PROFILE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80" w:before="0"/>
      </w:pPr>
      <w:r>
        <w:rPr>
          <w:rFonts w:ascii="Calibri" w:hAnsi="Calibri"/>
          <w:b w:val="0"/>
          <w:sz w:val="20"/>
        </w:rPr>
        <w:t>Azure-certified security engineer with 5+ years specialising in cloud security architecture, Zero Trust implementation, and identity &amp; access management. Deep expertise in Microsoft security stack — Defender for M365, Intune MDM, Conditional Access, and Sentinel SIEM. Proven ability to raise Microsoft Secure Score from 40% to 78%+ through structured security programmes.</w:t>
      </w:r>
    </w:p>
    <w:p>
      <w:pPr>
        <w:spacing w:before="240" w:after="40"/>
      </w:pPr>
      <w:r>
        <w:rPr>
          <w:rFonts w:ascii="Calibri" w:hAnsi="Calibri"/>
          <w:b/>
          <w:color w:val="60A5FA"/>
          <w:sz w:val="22"/>
        </w:rPr>
        <w:t>🛡️  TECHNICAL SKILLS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60"/>
      </w:pPr>
      <w:r>
        <w:rPr>
          <w:rFonts w:ascii="Calibri" w:hAnsi="Calibri"/>
          <w:b/>
          <w:sz w:val="20"/>
        </w:rPr>
        <w:t xml:space="preserve">Cloud &amp; Identity:  </w:t>
      </w:r>
      <w:r>
        <w:rPr>
          <w:rFonts w:ascii="Calibri" w:hAnsi="Calibri"/>
          <w:color w:val="64748B"/>
          <w:sz w:val="20"/>
        </w:rPr>
        <w:t>Azure AD (Entra ID)  ·  PIM  ·  Conditional Access  ·  MFA  ·  SSO  ·  RBAC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Security Tools:  </w:t>
      </w:r>
      <w:r>
        <w:rPr>
          <w:rFonts w:ascii="Calibri" w:hAnsi="Calibri"/>
          <w:color w:val="64748B"/>
          <w:sz w:val="20"/>
        </w:rPr>
        <w:t>Defender for M365  ·  Microsoft Sentinel (SIEM)  ·  DLP  ·  Secure Score  ·  Azure Firewall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Endpoint &amp; MDM:  </w:t>
      </w:r>
      <w:r>
        <w:rPr>
          <w:rFonts w:ascii="Calibri" w:hAnsi="Calibri"/>
          <w:color w:val="64748B"/>
          <w:sz w:val="20"/>
        </w:rPr>
        <w:t>Microsoft Intune  ·  Autopilot  ·  JamF  ·  SCCM  ·  Compliance Policies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Networking:  </w:t>
      </w:r>
      <w:r>
        <w:rPr>
          <w:rFonts w:ascii="Calibri" w:hAnsi="Calibri"/>
          <w:color w:val="64748B"/>
          <w:sz w:val="20"/>
        </w:rPr>
        <w:t>Zero Trust Architecture  ·  VPN  ·  NAC  ·  Cisco Security  ·  CCNA Security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Automation:  </w:t>
      </w:r>
      <w:r>
        <w:rPr>
          <w:rFonts w:ascii="Calibri" w:hAnsi="Calibri"/>
          <w:color w:val="64748B"/>
          <w:sz w:val="20"/>
        </w:rPr>
        <w:t>PowerShell  ·  Microsoft Graph API  ·  Python  ·  Azure Runbooks</w:t>
      </w:r>
    </w:p>
    <w:p>
      <w:pPr>
        <w:spacing w:before="240" w:after="40"/>
      </w:pPr>
      <w:r>
        <w:rPr>
          <w:rFonts w:ascii="Calibri" w:hAnsi="Calibri"/>
          <w:b/>
          <w:color w:val="60A5FA"/>
          <w:sz w:val="22"/>
        </w:rPr>
        <w:t>💼  EXPERIENCE</w:t>
      </w:r>
    </w:p>
    <w:p>
      <w:pPr>
        <w:spacing w:before="40" w:after="120"/>
        <w:pBdr>
          <w:bottom w:val="single" w:sz="6" w:color="2563eb"/>
        </w:pBdr>
      </w:pPr>
    </w:p>
    <w:p>
      <w:r>
        <w:rPr>
          <w:rFonts w:ascii="Calibri" w:hAnsi="Calibri"/>
          <w:b/>
          <w:sz w:val="22"/>
        </w:rPr>
        <w:t xml:space="preserve">Azure Security &amp; Cloud Engineer  |  </w:t>
      </w:r>
      <w:r>
        <w:rPr>
          <w:rFonts w:ascii="Calibri" w:hAnsi="Calibri"/>
          <w:color w:val="60A5FA"/>
          <w:sz w:val="22"/>
        </w:rPr>
        <w:t>Enterprise Organisation, Riyadh</w:t>
      </w:r>
    </w:p>
    <w:p>
      <w:pPr>
        <w:spacing w:after="80"/>
      </w:pPr>
      <w:r>
        <w:rPr>
          <w:rFonts w:ascii="Calibri" w:hAnsi="Calibri"/>
          <w:color w:val="64748B"/>
          <w:sz w:val="18"/>
        </w:rPr>
        <w:t>2020 – Present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Designed and deployed Zero Trust architecture — 5 Conditional Access policies, legacy auth eliminated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Raised Microsoft Secure Score from 41% to 78% over 12 months through structured security programme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Deployed Microsoft Intune/Autopilot for 200+ users — device setup time reduced from 3.5 hrs to 45 min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Configured PIM for all privileged roles — no permanent Global Admin accounts, full audit trail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Implemented DLP policies and sensitivity labels across M365 — zero data exposure incidents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Deployed Defender for M365 EDR — endpoint detection coverage 100% across all managed devices</w:t>
      </w:r>
    </w:p>
    <w:p>
      <w:pPr>
        <w:spacing w:before="240" w:after="40"/>
      </w:pPr>
      <w:r>
        <w:rPr>
          <w:rFonts w:ascii="Calibri" w:hAnsi="Calibri"/>
          <w:b/>
          <w:color w:val="60A5FA"/>
          <w:sz w:val="22"/>
        </w:rPr>
        <w:t>🏅  CERTIFICATIONS</w:t>
      </w:r>
    </w:p>
    <w:p>
      <w:pPr>
        <w:spacing w:before="40" w:after="120"/>
        <w:pBdr>
          <w:bottom w:val="single" w:sz="6" w:color="2563eb"/>
        </w:pBdr>
      </w:pP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Microsoft Certified: Azure Security Engineer Associate (AZ-500)  |  2024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Microsoft Certified: Azure Fundamentals (AZ-900)  |  2023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CCNA Security — Cisco  |  2013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ITIL v3 Foundation  |  2017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BSc Information Technology — University of Greenwich, UK  |  2010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