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e3a5f"/>
          </w:tcPr>
          <w:p>
            <w:pPr>
              <w:spacing w:before="240"/>
            </w:pPr>
            <w:r>
              <w:rPr>
                <w:rFonts w:ascii="Calibri" w:hAnsi="Calibri"/>
                <w:b/>
                <w:color w:val="FFFFFF"/>
                <w:sz w:val="48"/>
              </w:rPr>
              <w:t>YOUR FULL NAME</w:t>
            </w:r>
          </w:p>
          <w:p>
            <w:r>
              <w:rPr>
                <w:rFonts w:ascii="Calibri" w:hAnsi="Calibri"/>
                <w:color w:val="06B6D4"/>
                <w:sz w:val="22"/>
              </w:rPr>
              <w:t>Senior IT System Engineer  ·  Azure Security Certified  ·  ITIL v3  ·  MBA</w:t>
            </w:r>
          </w:p>
          <w:p>
            <w:pPr>
              <w:spacing w:after="240"/>
            </w:pPr>
            <w:r>
              <w:rPr>
                <w:rFonts w:ascii="Calibri" w:hAnsi="Calibri"/>
                <w:color w:val="B0C4DE"/>
                <w:sz w:val="18"/>
              </w:rPr>
              <w:t>📧 your.email@gmail.com  |  📱 +966 5XX XXX XXXX  |  📍 Riyadh, Saudi Arabia  |  linkedin.com/in/yourname</w:t>
            </w:r>
          </w:p>
        </w:tc>
      </w:tr>
    </w:tbl>
    <w:p/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🎯  EXECUTIVE SUMMARY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80" w:before="0"/>
      </w:pPr>
      <w:r>
        <w:rPr>
          <w:rFonts w:ascii="Calibri" w:hAnsi="Calibri"/>
          <w:b w:val="0"/>
          <w:sz w:val="20"/>
        </w:rPr>
        <w:t>Senior IT System Engineer with 10+ years delivering enterprise IT operations, cybersecurity, and service delivery across global multinational environments. Azure Security Engineer certified. Expert in IT infrastructure, Microsoft 365 governance, ServiceNow ITSM, AI automation, and C-suite executive support. MBA graduate. Proven track record managing large-scale IT projects, 200+ users, and mission-critical systems.</w:t>
      </w:r>
    </w:p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⚡  CORE COMPETENCIES</w:t>
      </w:r>
    </w:p>
    <w:p>
      <w:pPr>
        <w:spacing w:before="40" w:after="120"/>
        <w:pBdr>
          <w:bottom w:val="single" w:sz="6" w:color="2563eb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IT Service Delivery &amp; ITSM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Azure Security &amp; Zero Trust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Microsoft 365 Administration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ServiceNow Platform Admin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Cisco/Aruba Network Infrastructure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Intune/Autopilot MDM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IT Asset Lifecycle Management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Python Automation &amp; AI Tools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Executive &amp; VIP IT Support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Change &amp; Project Management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SAP S/4HANA &amp; SAP Ariba</w:t>
            </w:r>
          </w:p>
        </w:tc>
        <w:tc>
          <w:tcPr>
            <w:tcW w:type="dxa" w:w="3249"/>
          </w:tcPr>
          <w:p>
            <w:r>
              <w:rPr>
                <w:rFonts w:ascii="Calibri" w:hAnsi="Calibri"/>
                <w:color w:val="1E293B"/>
                <w:sz w:val="19"/>
              </w:rPr>
              <w:t>▸  Vendor &amp; Stakeholder Management</w:t>
            </w:r>
          </w:p>
        </w:tc>
      </w:tr>
    </w:tbl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💼  PROFESSIONAL EXPERIENCE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40"/>
      </w:pPr>
      <w:r>
        <w:rPr>
          <w:rFonts w:ascii="Calibri" w:hAnsi="Calibri"/>
          <w:b/>
          <w:sz w:val="22"/>
        </w:rPr>
        <w:t xml:space="preserve">Senior IT System Engineer  |  </w:t>
      </w:r>
      <w:r>
        <w:rPr>
          <w:rFonts w:ascii="Calibri" w:hAnsi="Calibri"/>
          <w:color w:val="2563EB"/>
          <w:sz w:val="22"/>
        </w:rPr>
        <w:t>Global Enterprise, Riyadh, Saudi Arabia</w:t>
      </w:r>
    </w:p>
    <w:p>
      <w:pPr>
        <w:spacing w:after="60"/>
      </w:pPr>
      <w:r>
        <w:rPr>
          <w:rFonts w:ascii="Calibri" w:hAnsi="Calibri"/>
          <w:color w:val="64748B"/>
          <w:sz w:val="18"/>
        </w:rPr>
        <w:t>Jul 2019 – Present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Managed IT operations for 200+ users across 3 regional offices — maintaining 99.9% system availability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Led Modern Workplace migration: SCCM → Intune/Autopilot — device compliance 62% → 94% in 90 days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Designed and deployed Zero Trust security architecture — Microsoft Secure Score 41% → 78%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Delivered IT infrastructure for major office renovation (15 meeting rooms, full AV/network rebuild)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Managed 1,500+ IT assets via SAP ISP ERP — procurement via SAP Ariba across MENA region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Built AI automation tools (Python, Power Apps) eliminating 100+ minutes of manual work daily</w:t>
      </w:r>
    </w:p>
    <w:p/>
    <w:p>
      <w:pPr>
        <w:spacing w:after="40"/>
      </w:pPr>
      <w:r>
        <w:rPr>
          <w:rFonts w:ascii="Calibri" w:hAnsi="Calibri"/>
          <w:b/>
          <w:sz w:val="22"/>
        </w:rPr>
        <w:t xml:space="preserve">IT Support Specialist (IT SPOC)  |  </w:t>
      </w:r>
      <w:r>
        <w:rPr>
          <w:rFonts w:ascii="Calibri" w:hAnsi="Calibri"/>
          <w:color w:val="2563EB"/>
          <w:sz w:val="22"/>
        </w:rPr>
        <w:t>Global Enterprise, Riyadh, Saudi Arabia</w:t>
      </w:r>
    </w:p>
    <w:p>
      <w:pPr>
        <w:spacing w:after="60"/>
      </w:pPr>
      <w:r>
        <w:rPr>
          <w:rFonts w:ascii="Calibri" w:hAnsi="Calibri"/>
          <w:color w:val="64748B"/>
          <w:sz w:val="18"/>
        </w:rPr>
        <w:t>Jan 2015 – Jun 2019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Single point of contact for IT across 3 Saudi Arabia offices — part of Global IT EMEA team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Managed HP servers, Cisco/Aruba networking, LAN/WAN, NAC controllers across all locations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Administered M365 suite: Exchange Online, Teams, SharePoint, OneDrive for 200+ users</w:t>
      </w:r>
    </w:p>
    <w:p>
      <w:pPr>
        <w:pStyle w:val="ListBullet"/>
        <w:spacing w:after="40"/>
        <w:ind w:left="288"/>
      </w:pPr>
      <w:r>
        <w:rPr>
          <w:rFonts w:ascii="Calibri" w:hAnsi="Calibri"/>
          <w:color w:val="1E293B"/>
          <w:sz w:val="20"/>
        </w:rPr>
        <w:t>Deployed and managed Windows/macOS/Linux endpoints via SCCM, Intune, and JamF</w:t>
      </w:r>
    </w:p>
    <w:p/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🎓  EDUCATION &amp; CERTIFICATIONS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40"/>
      </w:pPr>
      <w:r>
        <w:rPr>
          <w:rFonts w:ascii="Calibri" w:hAnsi="Calibri"/>
          <w:b/>
          <w:sz w:val="20"/>
        </w:rPr>
        <w:t xml:space="preserve">MBA — International Business (iMBA)  </w:t>
      </w:r>
      <w:r>
        <w:rPr>
          <w:rFonts w:ascii="Calibri" w:hAnsi="Calibri"/>
          <w:color w:val="64748B"/>
          <w:sz w:val="19"/>
        </w:rPr>
        <w:t>Buckinghamshire New University, UK  |  2023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BSc Information Technology  </w:t>
      </w:r>
      <w:r>
        <w:rPr>
          <w:rFonts w:ascii="Calibri" w:hAnsi="Calibri"/>
          <w:color w:val="64748B"/>
          <w:sz w:val="19"/>
        </w:rPr>
        <w:t>University of Greenwich, UK  |  2010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Microsoft Certified: Azure Security Engineer Associate  </w:t>
      </w:r>
      <w:r>
        <w:rPr>
          <w:rFonts w:ascii="Calibri" w:hAnsi="Calibri"/>
          <w:color w:val="64748B"/>
          <w:sz w:val="19"/>
        </w:rPr>
        <w:t>Microsoft  |  2024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SAP Certified Technology Consultant — S/4HANA  </w:t>
      </w:r>
      <w:r>
        <w:rPr>
          <w:rFonts w:ascii="Calibri" w:hAnsi="Calibri"/>
          <w:color w:val="64748B"/>
          <w:sz w:val="19"/>
        </w:rPr>
        <w:t>SAP  |  2022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ITIL v3 Foundation  </w:t>
      </w:r>
      <w:r>
        <w:rPr>
          <w:rFonts w:ascii="Calibri" w:hAnsi="Calibri"/>
          <w:color w:val="64748B"/>
          <w:sz w:val="19"/>
        </w:rPr>
        <w:t>AXELOS  |  2017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CCNA Security  </w:t>
      </w:r>
      <w:r>
        <w:rPr>
          <w:rFonts w:ascii="Calibri" w:hAnsi="Calibri"/>
          <w:color w:val="64748B"/>
          <w:sz w:val="19"/>
        </w:rPr>
        <w:t>Cisco  |  2013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PMP Training — 35 PDUs  </w:t>
      </w:r>
      <w:r>
        <w:rPr>
          <w:rFonts w:ascii="Calibri" w:hAnsi="Calibri"/>
          <w:color w:val="64748B"/>
          <w:sz w:val="19"/>
        </w:rPr>
        <w:t>PMI  |  2018</w:t>
      </w:r>
    </w:p>
    <w:p>
      <w:pPr>
        <w:spacing w:before="240" w:after="40"/>
      </w:pPr>
      <w:r>
        <w:rPr>
          <w:rFonts w:ascii="Calibri" w:hAnsi="Calibri"/>
          <w:b/>
          <w:color w:val="2563EB"/>
          <w:sz w:val="22"/>
        </w:rPr>
        <w:t>🌍  LANGUAGES &amp; LOCATION</w:t>
      </w:r>
    </w:p>
    <w:p>
      <w:pPr>
        <w:spacing w:before="40" w:after="120"/>
        <w:pBdr>
          <w:bottom w:val="single" w:sz="6" w:color="2563eb"/>
        </w:pBdr>
      </w:pPr>
    </w:p>
    <w:p>
      <w:pPr>
        <w:spacing w:after="80" w:before="0"/>
      </w:pPr>
      <w:r>
        <w:rPr>
          <w:rFonts w:ascii="Calibri" w:hAnsi="Calibri"/>
          <w:b w:val="0"/>
          <w:sz w:val="20"/>
        </w:rPr>
        <w:t>English: Fluent  |  Arabic: Fluent  |  Location: Riyadh, Saudi Arabia  |  Iqama: Transferable  |  Open to: MENA + Remote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