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C6" w:rsidRDefault="008100C6" w:rsidP="008100C6">
      <w:pPr>
        <w:tabs>
          <w:tab w:val="left" w:pos="368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8100C6" w:rsidRDefault="008100C6" w:rsidP="008100C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Харківський національний університет радіоелектроніки</w:t>
      </w:r>
    </w:p>
    <w:p w:rsidR="008100C6" w:rsidRPr="00DD1D24" w:rsidRDefault="008100C6" w:rsidP="008100C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програмної інженерії</w:t>
      </w:r>
    </w:p>
    <w:p w:rsidR="008100C6" w:rsidRPr="00DD1D24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Pr="00DD1D24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Pr="00247EDB" w:rsidRDefault="008100C6" w:rsidP="008100C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Історія і сучасні проблеми української термінології</w:t>
      </w:r>
    </w:p>
    <w:p w:rsidR="008100C6" w:rsidRPr="00DD1D24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Pr="00DD1D24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Default="008100C6" w:rsidP="008100C6">
      <w:pPr>
        <w:spacing w:line="240" w:lineRule="auto"/>
        <w:ind w:firstLine="4536"/>
        <w:rPr>
          <w:rFonts w:ascii="Times New Roman" w:hAnsi="Times New Roman" w:cs="Times New Roman"/>
          <w:sz w:val="32"/>
          <w:szCs w:val="32"/>
        </w:rPr>
      </w:pPr>
    </w:p>
    <w:p w:rsidR="008100C6" w:rsidRDefault="008100C6" w:rsidP="008100C6">
      <w:pPr>
        <w:spacing w:line="240" w:lineRule="auto"/>
        <w:ind w:firstLine="4536"/>
        <w:rPr>
          <w:rFonts w:ascii="Times New Roman" w:hAnsi="Times New Roman" w:cs="Times New Roman"/>
          <w:sz w:val="32"/>
          <w:szCs w:val="32"/>
        </w:rPr>
      </w:pPr>
    </w:p>
    <w:p w:rsidR="008100C6" w:rsidRPr="00DD1D24" w:rsidRDefault="008100C6" w:rsidP="008100C6">
      <w:pPr>
        <w:spacing w:line="240" w:lineRule="auto"/>
        <w:ind w:firstLine="4536"/>
        <w:rPr>
          <w:rFonts w:ascii="Times New Roman" w:hAnsi="Times New Roman" w:cs="Times New Roman"/>
          <w:sz w:val="32"/>
          <w:szCs w:val="32"/>
        </w:rPr>
      </w:pPr>
    </w:p>
    <w:p w:rsidR="008100C6" w:rsidRDefault="008100C6" w:rsidP="008100C6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Наукова робота</w:t>
      </w:r>
    </w:p>
    <w:p w:rsidR="008100C6" w:rsidRPr="0067238C" w:rsidRDefault="008100C6" w:rsidP="008100C6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студента групи ПЗПІ-19-1</w:t>
      </w:r>
    </w:p>
    <w:p w:rsidR="008100C6" w:rsidRDefault="008100C6" w:rsidP="008100C6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факультету комп’ютерних </w:t>
      </w:r>
    </w:p>
    <w:p w:rsidR="008100C6" w:rsidRDefault="008100C6" w:rsidP="008100C6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</w:t>
      </w:r>
    </w:p>
    <w:p w:rsidR="008100C6" w:rsidRDefault="008100C6" w:rsidP="008100C6">
      <w:pPr>
        <w:spacing w:line="240" w:lineRule="auto"/>
        <w:ind w:left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Шульдінера Максима </w:t>
      </w:r>
    </w:p>
    <w:p w:rsidR="008100C6" w:rsidRDefault="008100C6" w:rsidP="008100C6">
      <w:pPr>
        <w:spacing w:line="240" w:lineRule="auto"/>
        <w:ind w:left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Павловича</w:t>
      </w:r>
    </w:p>
    <w:p w:rsidR="008100C6" w:rsidRDefault="008100C6" w:rsidP="008100C6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Науковий керівник:</w:t>
      </w:r>
    </w:p>
    <w:p w:rsidR="008100C6" w:rsidRDefault="008100C6" w:rsidP="008100C6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Гарбар Марина Артурівна</w:t>
      </w:r>
    </w:p>
    <w:p w:rsidR="008100C6" w:rsidRPr="00BA7A09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Pr="00BA7A09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Pr="00DD1D24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Pr="00BA7A09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Default="008100C6" w:rsidP="008100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100C6" w:rsidRDefault="008100C6" w:rsidP="008100C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Харків</w:t>
      </w:r>
    </w:p>
    <w:p w:rsidR="008100C6" w:rsidRPr="00BA7A09" w:rsidRDefault="008100C6" w:rsidP="008100C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:rsidR="008100C6" w:rsidRDefault="008100C6" w:rsidP="008100C6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uk-UA"/>
        </w:rPr>
      </w:pPr>
      <w:r>
        <w:rPr>
          <w:bCs/>
          <w:color w:val="000000"/>
          <w:sz w:val="36"/>
          <w:szCs w:val="36"/>
        </w:rPr>
        <w:br w:type="page"/>
      </w:r>
    </w:p>
    <w:p w:rsidR="002D18A9" w:rsidRDefault="002D18A9" w:rsidP="002D18A9">
      <w:pPr>
        <w:spacing w:line="360" w:lineRule="auto"/>
        <w:ind w:left="360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2D18A9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lastRenderedPageBreak/>
        <w:t>ЗМІСТ</w:t>
      </w:r>
    </w:p>
    <w:p w:rsidR="002D18A9" w:rsidRPr="002D18A9" w:rsidRDefault="002D18A9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Вступ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…………………………………………………………….2</w:t>
      </w:r>
    </w:p>
    <w:p w:rsidR="002D18A9" w:rsidRPr="002D18A9" w:rsidRDefault="002D18A9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Історія виникнення української термінології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…………………4</w:t>
      </w:r>
    </w:p>
    <w:p w:rsidR="002D18A9" w:rsidRPr="006E0E9C" w:rsidRDefault="002D18A9" w:rsidP="006E0E9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Сучасні проблеми української термінології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…………………..12</w:t>
      </w:r>
    </w:p>
    <w:p w:rsidR="006E0E9C" w:rsidRPr="006E0E9C" w:rsidRDefault="006E0E9C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…………………………………………………………20</w:t>
      </w:r>
    </w:p>
    <w:p w:rsidR="002D18A9" w:rsidRPr="006E0E9C" w:rsidRDefault="006E0E9C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Список використано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 літератури……………………………….21</w:t>
      </w:r>
      <w:r w:rsidR="002D18A9" w:rsidRPr="006E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2D18A9">
      <w:pPr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56126" w:rsidRPr="002D18A9" w:rsidRDefault="00256126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D18A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ВСТУП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Наукова термінологія - вище породження людської думки, національної за своїми витоками і формою, міжнародної за поширенням. Професійне спілкування в будь-якій галузі неможливе без термінології.</w:t>
      </w:r>
    </w:p>
    <w:p w:rsidR="00256126" w:rsidRDefault="00253BB0" w:rsidP="008C2C43">
      <w:pPr>
        <w:pStyle w:val="a3"/>
        <w:shd w:val="clear" w:color="auto" w:fill="FFFFFF"/>
        <w:spacing w:before="225" w:before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r w:rsidRPr="00253BB0">
        <w:rPr>
          <w:color w:val="000000"/>
          <w:sz w:val="28"/>
          <w:szCs w:val="28"/>
          <w:shd w:val="clear" w:color="auto" w:fill="FFFFFF"/>
        </w:rPr>
        <w:t>Українська термінологія вже упродовж двох століть привертає до себе увагу багатьох учених, фахівців, ентузіастів національного відродження, адже українська мова є рівноправною серед інших мов і цілком придатною для створення наукового стилю.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256126" w:rsidRPr="00256126">
        <w:rPr>
          <w:color w:val="000000"/>
          <w:sz w:val="28"/>
          <w:szCs w:val="28"/>
        </w:rPr>
        <w:t>Українська термінологія, яка повинна розвиватися разом із термінологіями інших національних мов, має низку специфічних проблем, зумовлених історично, гостру потребу у створенні національних термінологічних стандартів, термінологічних словників тощо.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Вивчення історії виникнення та  проблем термінології надзвичайно актуальне з кількох причин.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По-перше, термінологія є головним джерелом поповнення лексичного складу високорозвинених сучасних мов. Саме термінологія як частина природної людської мови є найуніверсальнішим засобом зберігання, передавання, оброблення інформації. Обсяги ж інформації зростають шаленими темпами: за даними науковців, зараз її обсяги подвоюються через кожні п’ять-сім років, що спричиняє так званий “термінологічний вибух” - появу великої кількості нових термінів.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По-друге, наукове знання інтернаціональне за своєю природою. У сучасному світі відбуваються потужні інтеграційні процеси, які не оминають наукової сфери і висувають проблему міжнародної стандартизації термінів як основи для порозуміння між фахівцями різних країн.</w:t>
      </w:r>
    </w:p>
    <w:p w:rsidR="00F87205" w:rsidRDefault="00253BB0" w:rsidP="008C2C43">
      <w:pPr>
        <w:pStyle w:val="a3"/>
        <w:spacing w:before="225" w:before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2D285F">
        <w:rPr>
          <w:color w:val="000000"/>
          <w:sz w:val="28"/>
          <w:szCs w:val="28"/>
        </w:rPr>
        <w:t xml:space="preserve">Перший розділ моєї наукової роботи присвячений історичним витокам української термінології та причинам їх виникнення. Історія формування української наукової мови – це постійне переборення політичних перешкод і заборон. Через несприятливі умови для формування наукової мови в Україні </w:t>
      </w:r>
      <w:r w:rsidRPr="002D285F">
        <w:rPr>
          <w:color w:val="000000"/>
          <w:sz w:val="28"/>
          <w:szCs w:val="28"/>
        </w:rPr>
        <w:lastRenderedPageBreak/>
        <w:t>галузеві терміносистеми не розвивалися природно. Умови бездержавності України унеможливлювали становлення науково-технічної, природничої, гуманітарної та мистецької терміносистем.</w:t>
      </w:r>
      <w:r w:rsidR="002D285F" w:rsidRPr="002D285F">
        <w:rPr>
          <w:color w:val="000000"/>
          <w:sz w:val="28"/>
          <w:szCs w:val="28"/>
        </w:rPr>
        <w:t xml:space="preserve"> </w:t>
      </w:r>
      <w:r w:rsidRPr="002D285F">
        <w:rPr>
          <w:color w:val="000000"/>
          <w:sz w:val="28"/>
          <w:szCs w:val="28"/>
        </w:rPr>
        <w:t>Зацікавлення науковою мовою в Україні зростало в часи національного відродження. Коли послаблювалися заборони та переслідування, українська наукова мова мала можливість розкривати свій потенціал.</w:t>
      </w:r>
      <w:r w:rsidR="002D285F" w:rsidRPr="002D285F">
        <w:rPr>
          <w:color w:val="000000"/>
          <w:sz w:val="28"/>
          <w:szCs w:val="28"/>
        </w:rPr>
        <w:t xml:space="preserve"> </w:t>
      </w:r>
      <w:r w:rsidRPr="002D285F">
        <w:rPr>
          <w:color w:val="000000"/>
          <w:sz w:val="28"/>
          <w:szCs w:val="28"/>
        </w:rPr>
        <w:t>Розглядаючи формування української терміно</w:t>
      </w:r>
      <w:r w:rsidR="002D285F">
        <w:rPr>
          <w:color w:val="000000"/>
          <w:sz w:val="28"/>
          <w:szCs w:val="28"/>
        </w:rPr>
        <w:t>логії, виділено</w:t>
      </w:r>
      <w:r w:rsidRPr="002D285F">
        <w:rPr>
          <w:color w:val="000000"/>
          <w:sz w:val="28"/>
          <w:szCs w:val="28"/>
        </w:rPr>
        <w:t xml:space="preserve"> шість періодів, які яскраво ілюструють зв’язок розвитку лексичної системи мови з історією матеріальної і духовної культури українського народу.</w:t>
      </w:r>
      <w:r w:rsidR="00372B77">
        <w:rPr>
          <w:color w:val="000000"/>
          <w:sz w:val="28"/>
          <w:szCs w:val="28"/>
        </w:rPr>
        <w:t xml:space="preserve"> </w:t>
      </w:r>
      <w:r w:rsidRPr="00256126">
        <w:rPr>
          <w:color w:val="000000"/>
          <w:sz w:val="28"/>
          <w:szCs w:val="28"/>
        </w:rPr>
        <w:t>Загально визнаним є той факт, що упорядкування, унормування, кодифікація і уніфікація української термінології належить до державотворчих процесів. Безповоротний процес українського</w:t>
      </w:r>
      <w:r w:rsidR="00081CB9">
        <w:rPr>
          <w:color w:val="000000"/>
          <w:sz w:val="28"/>
          <w:szCs w:val="28"/>
          <w:lang w:val="ru-RU"/>
        </w:rPr>
        <w:t> </w:t>
      </w:r>
      <w:r w:rsidRPr="00256126">
        <w:rPr>
          <w:color w:val="000000"/>
          <w:sz w:val="28"/>
          <w:szCs w:val="28"/>
        </w:rPr>
        <w:t>державотворення вимагає від термінологічної системи відповідності сучасним потребам науки і суспільства. У складних державотворчих процесах за роки незалежності України була сформована українська термінологічна лексикографія.</w:t>
      </w:r>
      <w:r w:rsidR="00372B77">
        <w:rPr>
          <w:color w:val="000000"/>
          <w:sz w:val="28"/>
          <w:szCs w:val="28"/>
        </w:rPr>
        <w:t xml:space="preserve"> </w:t>
      </w:r>
      <w:r w:rsidRPr="00256126">
        <w:rPr>
          <w:color w:val="000000"/>
          <w:sz w:val="28"/>
          <w:szCs w:val="28"/>
        </w:rPr>
        <w:t>Причиною нестабільності розвитку української термінології та термінографії був факт певної залежності українських термінологічних систем від російської термінологічної основи.</w:t>
      </w:r>
      <w:r w:rsidR="00372B77">
        <w:rPr>
          <w:color w:val="000000"/>
          <w:sz w:val="28"/>
          <w:szCs w:val="28"/>
        </w:rPr>
        <w:t xml:space="preserve"> </w:t>
      </w:r>
      <w:r w:rsidRPr="00256126">
        <w:rPr>
          <w:color w:val="000000"/>
          <w:sz w:val="28"/>
          <w:szCs w:val="28"/>
        </w:rPr>
        <w:t>До слабких сторін сучасної української термінографії належить те, що автори більшості іншомовно-українських словників у першій лівій колонці не ставлять української мови або хоча не дають зворотніх українсько-іншомовних показників українських термінів з відповідними вказівкою на їх наявності у виданні.</w:t>
      </w:r>
    </w:p>
    <w:p w:rsidR="006D0BFD" w:rsidRDefault="006D0BFD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18A9" w:rsidRDefault="002D18A9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18A9" w:rsidRDefault="002D18A9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18A9" w:rsidRDefault="002D18A9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8C2C43" w:rsidRDefault="008C2C43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8C2C43" w:rsidRPr="008C2C43" w:rsidRDefault="008C2C43" w:rsidP="008C2C4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</w:rPr>
        <w:br w:type="page"/>
      </w:r>
    </w:p>
    <w:p w:rsidR="002D285F" w:rsidRDefault="002D285F" w:rsidP="006D0BFD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18A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Історія виникнення української термінології</w:t>
      </w:r>
    </w:p>
    <w:p w:rsidR="008C2C43" w:rsidRPr="008C2C43" w:rsidRDefault="008C2C43" w:rsidP="008C2C43">
      <w:p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D285F" w:rsidRPr="00856DE3" w:rsidRDefault="002D285F" w:rsidP="008C2C43">
      <w:pPr>
        <w:pStyle w:val="a3"/>
        <w:shd w:val="clear" w:color="auto" w:fill="FFFFFF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285F">
        <w:rPr>
          <w:sz w:val="28"/>
          <w:szCs w:val="28"/>
        </w:rPr>
        <w:t xml:space="preserve">Українська наукова мова має глибокі корені, про які ми можемо говорити на підставі даних, що дають «найстаріші зразки актового язика і юридичної термінології дохристиянської Русі X в.». Відповідно й термінологічна лексика в українській мові складалася століттями. </w:t>
      </w:r>
      <w:r w:rsidR="00856DE3" w:rsidRPr="00856DE3">
        <w:rPr>
          <w:rStyle w:val="a4"/>
          <w:b w:val="0"/>
          <w:color w:val="000000"/>
          <w:sz w:val="28"/>
          <w:szCs w:val="28"/>
        </w:rPr>
        <w:t>Термінознавство</w:t>
      </w:r>
      <w:r w:rsidR="00856DE3">
        <w:rPr>
          <w:rStyle w:val="a4"/>
          <w:color w:val="000000"/>
          <w:sz w:val="28"/>
          <w:szCs w:val="28"/>
        </w:rPr>
        <w:t xml:space="preserve"> </w:t>
      </w:r>
      <w:r w:rsidR="00856DE3" w:rsidRPr="00856DE3">
        <w:rPr>
          <w:color w:val="000000"/>
          <w:sz w:val="28"/>
          <w:szCs w:val="28"/>
        </w:rPr>
        <w:t>як сучасна наука виникло в 30-их рр. ХХ ст. на стику лінгвістики, логіки, інформатики, психології та ін. наук.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Термінознавством</w:t>
      </w:r>
      <w:r w:rsidR="00856DE3" w:rsidRPr="00856DE3">
        <w:rPr>
          <w:rStyle w:val="a4"/>
          <w:iCs/>
          <w:color w:val="000000"/>
          <w:sz w:val="28"/>
          <w:szCs w:val="28"/>
        </w:rPr>
        <w:t> </w:t>
      </w:r>
      <w:r w:rsidR="00856DE3" w:rsidRPr="00856DE3">
        <w:rPr>
          <w:color w:val="000000"/>
          <w:sz w:val="28"/>
          <w:szCs w:val="28"/>
        </w:rPr>
        <w:t>називають</w:t>
      </w:r>
      <w:r w:rsidR="00856DE3" w:rsidRPr="00856DE3">
        <w:rPr>
          <w:iCs/>
          <w:color w:val="000000"/>
          <w:sz w:val="28"/>
          <w:szCs w:val="28"/>
        </w:rPr>
        <w:t> науку, що вивчає терміни, термінології й терміносистеми, закономірності їх створення та функціонування</w:t>
      </w:r>
      <w:r w:rsidR="00856DE3" w:rsidRPr="00856DE3">
        <w:rPr>
          <w:color w:val="000000"/>
          <w:sz w:val="28"/>
          <w:szCs w:val="28"/>
        </w:rPr>
        <w:t>. Головною категорією в термінознавстві є поняття «</w:t>
      </w:r>
      <w:r w:rsidR="00856DE3" w:rsidRPr="00856DE3">
        <w:rPr>
          <w:iCs/>
          <w:color w:val="000000"/>
          <w:sz w:val="28"/>
          <w:szCs w:val="28"/>
        </w:rPr>
        <w:t>термін</w:t>
      </w:r>
      <w:r w:rsidR="00856DE3" w:rsidRPr="00856DE3">
        <w:rPr>
          <w:color w:val="000000"/>
          <w:sz w:val="28"/>
          <w:szCs w:val="28"/>
        </w:rPr>
        <w:t>». Як ми знаємо, терміни знаходять відображення у спеціальних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словниках</w:t>
      </w:r>
      <w:r w:rsidR="00856DE3" w:rsidRPr="00856DE3">
        <w:rPr>
          <w:b/>
          <w:iCs/>
          <w:color w:val="000000"/>
          <w:sz w:val="28"/>
          <w:szCs w:val="28"/>
        </w:rPr>
        <w:t> –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термінологічних</w:t>
      </w:r>
      <w:r w:rsidR="00856DE3" w:rsidRPr="00856DE3">
        <w:rPr>
          <w:iCs/>
          <w:color w:val="000000"/>
          <w:sz w:val="28"/>
          <w:szCs w:val="28"/>
        </w:rPr>
        <w:t>, які є різновидом лінгвістичних словників, у яких подано термінологію однієї або кількох галузей знань/діяльності</w:t>
      </w:r>
      <w:r w:rsidR="00856DE3" w:rsidRPr="00856DE3">
        <w:rPr>
          <w:color w:val="000000"/>
          <w:sz w:val="28"/>
          <w:szCs w:val="28"/>
        </w:rPr>
        <w:t>. Нагадаємо, що </w:t>
      </w:r>
      <w:r w:rsidR="00856DE3" w:rsidRPr="00856DE3">
        <w:rPr>
          <w:iCs/>
          <w:color w:val="000000"/>
          <w:sz w:val="28"/>
          <w:szCs w:val="28"/>
        </w:rPr>
        <w:t>розділ мовознавства, який розробляє теоретичні та практичні питання щодо укладання та використання словників різних видів</w:t>
      </w:r>
      <w:r w:rsidR="00856DE3" w:rsidRPr="00856DE3">
        <w:rPr>
          <w:color w:val="000000"/>
          <w:sz w:val="28"/>
          <w:szCs w:val="28"/>
        </w:rPr>
        <w:t>, називається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лексикографією</w:t>
      </w:r>
      <w:r w:rsidR="00856DE3" w:rsidRPr="00856DE3">
        <w:rPr>
          <w:rStyle w:val="a4"/>
          <w:color w:val="000000"/>
          <w:sz w:val="28"/>
          <w:szCs w:val="28"/>
        </w:rPr>
        <w:t xml:space="preserve">. </w:t>
      </w:r>
      <w:r w:rsidR="00856DE3" w:rsidRPr="00856DE3">
        <w:rPr>
          <w:color w:val="000000"/>
          <w:sz w:val="28"/>
          <w:szCs w:val="28"/>
        </w:rPr>
        <w:t>Одним з розділів лексикографії, що розглядає теоретичні та практичні питання щодо укладання й використання фахових термінологічних словників, є </w:t>
      </w:r>
      <w:r w:rsidR="00856DE3" w:rsidRPr="00856DE3">
        <w:rPr>
          <w:rStyle w:val="a4"/>
          <w:b w:val="0"/>
          <w:color w:val="000000"/>
          <w:sz w:val="28"/>
          <w:szCs w:val="28"/>
        </w:rPr>
        <w:t>науково-технічна лексикографія (термінографія).</w:t>
      </w:r>
      <w:r w:rsidR="00856DE3">
        <w:rPr>
          <w:rStyle w:val="a4"/>
          <w:b w:val="0"/>
          <w:color w:val="000000"/>
          <w:sz w:val="28"/>
          <w:szCs w:val="28"/>
        </w:rPr>
        <w:t xml:space="preserve"> </w:t>
      </w:r>
      <w:r w:rsidRPr="002D285F">
        <w:rPr>
          <w:sz w:val="28"/>
          <w:szCs w:val="28"/>
        </w:rPr>
        <w:t>У процесі функціювання побутові слова наповнювалися специфічним значенням, відбиваючи формування нових понять і сприяючи цьому позалінгвістичному процесові.</w:t>
      </w:r>
    </w:p>
    <w:p w:rsidR="002D285F" w:rsidRPr="002D285F" w:rsidRDefault="002D285F" w:rsidP="006D0BFD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 Період стихійного нагромадження термінологічної лексики (ІХ – перша половина ХІХ ст.).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 корінням українська термінологія сягає часів Київської Русі. “Ізборники” Святослава, літописи, “Поучення дітям” </w:t>
      </w:r>
      <w:r w:rsidRPr="002D285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 Мономаха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 “</w:t>
      </w:r>
      <w:hyperlink r:id="rId8" w:history="1">
        <w:r w:rsidRPr="002D285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Руська правда</w:t>
        </w:r>
      </w:hyperlink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” (1282), “Фізіолог”, “Шестиднев” Й. Екзарха, “Християнська топографія” К. Індикоплова (1262) фіксують сакральну, природничу, суспільно-політичну, астрономічну термінології.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Важливу роль у поширенні наукових знань та професіоналізму в Україні відіграли Острозький культурно-освітній центр (1580–1608); братські школи, що виникали в ХVІ–ХVІІ ст. у Львові, Вільні, Бересті, Рогатині, Перемишлі, Луцьку, Кременці та інших містах; Київський культурно-освітній центр (Братська школа – з 1615 р., Києво-Могилянська колегія – з 1632 р., Києво-Могилянська академія – з 1701 р.). Уже в ХVІІ ст. вчений Києво-Могилянської академії Г. Кониський обґрунтував теорію терміна.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Українську науково-виробничу, природничу, мистецьку термінологію представлено в загальномовних словниках того часу: “Лексикон словено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роський” П. Беринди (1627), “Лексис” Л. Зизанія (1596), “Лексикон латинський” Є. Славинецького (1650) та “Лексикон словено-латинський” Є. Славинецького та А. Корецького-Сатановського (ХVІІ ст.), “Синоніма славеноросская” невідомого автора (ХVІІ ст.).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Гальмували розвиток української наукової мови до середини ХІХ ст. недержавний статус української мови, заборони її як засобу спілкування і державна роз’єднаність української мовної території.</w:t>
      </w:r>
    </w:p>
    <w:p w:rsidR="002D285F" w:rsidRPr="002D285F" w:rsidRDefault="002D285F" w:rsidP="006D0BFD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Період другої половини ХІХ ст. – початку ХХ ст. Діяльність Наукового товариства імені Тараса Шевченка.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Ренесансним етапом у новітній історії України є середина ХІХ ст. У часописі “Основа” (1861–1862) П. Куліш чи не вперше пише про потребу інтелектуалізації української мови через вироблення наукових стилів і формування національних терміносистем різних галузей знань і культури, закликає повертатися обличчям до Європи, щоби вписати українську мову в світовий контекст.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В історії української науки та її мови важливе значення мав часопис “Громада” (1878–1882), в якому друкували свої праці М. Драгоманов, С. По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долинський, М. Павлик, І. Франко, М. Грушевський. У працях </w:t>
      </w:r>
      <w:hyperlink r:id="rId9" w:history="1">
        <w:r w:rsidRPr="002D285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 xml:space="preserve">М. </w:t>
        </w:r>
        <w:r w:rsidRPr="00A47927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Драго</w:t>
        </w:r>
        <w:r w:rsidRPr="00A47927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softHyphen/>
          <w:t>манова</w:t>
        </w:r>
      </w:hyperlink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спостерігаємо намагання замінити іншомовні за походженням терміни українськими відповідниками.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 1873 р. у Львові засновано Наукове товариство імені Тараса Шевченка, яке з 1892 р. стає першим українським науковим центром на зразок європейських академій. Товариство видало 155 томів “Записок НТШ”. У НТШ діяло три секції: історико-філософська, філологічна та математично-приро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писно-лікарська, які видавали періодичні “Збірники”. Саме тут концентру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валася термінологічна праця провідних учених кінця XIX – початку ХХ ст. Наддніпрянської України (А. Кримський, Б. Грінченко, І. Стешенко, В. Анто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нович, О. Кониський) та Наддністрянської України (І. Верхратський, М. Па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чов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ський, І. Франко, Т. Барановський, С. Качала, О.Огоновський).</w:t>
      </w:r>
    </w:p>
    <w:p w:rsid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Термінологи НТШ мали різні погляди на розвиток української термінології, тому виокремились такі дві групи науковців: </w:t>
      </w:r>
    </w:p>
    <w:p w:rsidR="00A47927" w:rsidRPr="008C2C43" w:rsidRDefault="002D285F" w:rsidP="008C2C43">
      <w:pPr>
        <w:pStyle w:val="a5"/>
        <w:numPr>
          <w:ilvl w:val="0"/>
          <w:numId w:val="8"/>
        </w:numPr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прихильники терміно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творення в дусі народної мови, на її основі й за її законами (В.Левицький, І. Пу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люй, І. Верхратський, І. Кандяк, Р. Цегельський); </w:t>
      </w:r>
    </w:p>
    <w:p w:rsidR="002D285F" w:rsidRPr="008C2C43" w:rsidRDefault="002D285F" w:rsidP="008C2C43">
      <w:pPr>
        <w:pStyle w:val="a5"/>
        <w:numPr>
          <w:ilvl w:val="0"/>
          <w:numId w:val="8"/>
        </w:numPr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симпатики запровад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жен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ня в українську мову інтернаціональної термінології (І. Горбачевський, С. Рудницький, М. Вікул, А. Семенцов).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Зусиллями українських учених НТШ було вироблено концептуальні положення термінологічної теорії, запропоновано одностайну термінологію і номенклатуру, незважаючи на те, що її творили на землях України, які належали до різних держав.</w:t>
      </w:r>
    </w:p>
    <w:p w:rsidR="002D285F" w:rsidRPr="002D285F" w:rsidRDefault="002D285F" w:rsidP="006D0BFD">
      <w:pPr>
        <w:spacing w:before="300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Третій період, пов’язаний з утворенням наукових товариств у Східній Україні (1913 р. – у Києві, 1918 р. – у Луганську).</w:t>
      </w:r>
    </w:p>
    <w:p w:rsidR="002D285F" w:rsidRPr="002D285F" w:rsidRDefault="002D285F" w:rsidP="008C2C43">
      <w:pPr>
        <w:spacing w:before="225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Активно опрацьовувати та творити українську термінологію почали після проголошення Української Народної Республіки (1917 р.), коли було скасовано заборони щодо української мови. У цей час зацікавлення термінологією набуває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масо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вого характеру, над виробленням української термінології працювали Україн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ське наукове товариство в Києві (голова М. Грушевський), Кам’янець-Поділь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ський університет (ректор І. Огієнко), Українська академія наук (президент В. Вернадський), Інститут економічної кон’юнктури (директор М. Туган-Барановський), Технічно-термінологічна комісія при Департаменті професій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ної освіти.</w:t>
      </w:r>
    </w:p>
    <w:p w:rsidR="002D285F" w:rsidRPr="002D285F" w:rsidRDefault="002D285F" w:rsidP="008C2C43">
      <w:pPr>
        <w:spacing w:before="225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 впродовж 1918–1919 років у Східній Україні вийшло друком понад 20 словників. З метою координації термінотворчої діяльності в 1918 р. при Українському науковому товаристві створено Термінологічну комісію, а при Українській академії наук (УАН) засновано Правописно-термінологічну комісію. У 1921 р. названі комісії об’єднано й створено Інститут української наукової мови Академії наук (ІУНМ).</w:t>
      </w:r>
    </w:p>
    <w:p w:rsidR="002D285F" w:rsidRPr="002D285F" w:rsidRDefault="002D285F" w:rsidP="008C2C43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Період діяльності Інституту української наукової мови.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Українське мовознавство, зокрема термінологія, за влучним висловом відомого українського термінолога А. Вовка (США), пережило “золоте десятиріччя” (1921–1931), яке залишиться безпрецедентним у світовій практиці. ІУНМ структурно поділявся на шість відділів: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природничий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(ботанічна, географічна, геологічна, зоологічна, математична, медична, метеорологічна, фізична, хімічна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сільськогосподарський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(ветеринарно-зоологічна,</w:t>
      </w:r>
      <w:r w:rsid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лісо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ва, фітотехнічна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соціально-економічний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(економічна, соціологічна, ділової мови, філологічна, філософська, педагогічно-психологічна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технічний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(архітектурна, будівельна, гідротехнічна, гірнича, електротехнічна, механічна, сільськогосподарського машинознавства, шляхів і мостів,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гічна,</w:t>
      </w:r>
      <w:r w:rsidR="00081CB9">
        <w:rPr>
          <w:lang w:val="ru-RU"/>
        </w:rPr>
        <w:t>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доморобська,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фотокінематографічна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мистецький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081CB9" w:rsidRPr="002A74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(музична і театральна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правничий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низці наукових розробок 1928–1930 рр. (“Інструкція для укладання словників в ІУНМ”, “За яким принципом треба укладати українську природничу номенклатуру” О. Янати, “За якими правилами укладає тепер ІУНМ українську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природо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знавчу номенклатуру” Я. Лепченка, “Про принципи складання української технічної термінології” Т. Секунди) сформульовано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основні засади творення української термінології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 серед яких: термінологія повинна бути народною; у разі відсутності готового терміна в народній мові треба створити його з власномовних морфем; лише у разі непридатності новоствореного терміна запозичувати наукову назву з мови-джерела; термін має бути зрозумілий; назва поняття має бути точна й однозначна; термін повинен бути придатний для творення похідних термінів; термін має бути доброзвучний і економний.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цей період було опубліковано близько 50 різноманітних словників чи проектів словників із гуманітарних і природничих галузей знань, серед яких “Словник хемічної термінології” О. Курило, “Словник геологічної терміно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логії” П. Тутковського, “Словник технічної термінології” І. Шелудька і Т. Са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довського, “Словник природничої термінології” Х. Полонського, “Словник фізичної термінології” В. Фаворського та ін.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 з 1932 р. започатковано “новий курс” у національній політиці СРСР. Справжнім погромом української інтелігенції завершилась кампанія з “українізації”. Уже в 1930 р. ІУНМ як складову частину ВУАН за сфабрикованою справою СВУ (Спілки визволення України) було ліквідовано, а провідних учених репресовано. Видання словників, навіть уже підготованих до друку, було припинено, а вже надруковані – вилучено з бібіліотек і книгарень.</w:t>
      </w:r>
    </w:p>
    <w:p w:rsidR="002D285F" w:rsidRPr="002D285F" w:rsidRDefault="002D285F" w:rsidP="008C2C43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 Період функціювання української термінології 1932–1990 років.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 тридцятих роках розпочалось переслідування українських мовознавців. Програмними стали статті “На боротьбу з націоналізмом на мовному фронті” А. Хвилі, “Термінологічне шкідництво і його теоретичне коріння” О. Фінкеля.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Україні впроваджено унікальний, виключно радянський винахід: формально національну (українську) мову не забороняли, навпаки, говорили про бурхливий її розквіт, благотворний вплив на неї “братньої” мови, але насправді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її розвиток коригували в потрібному політичному напрямі. У такій ситуації українська наукова термінологія фактично втратила свою автентичність і перетворилася на копію російської.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Упродовж 1933–1935 років Інститут мовознавства видавав “Термінологічні бюлетні”, у яких значну частину (14,5 тисячі) українських термінів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замінено</w:t>
      </w:r>
      <w:r w:rsidR="00081CB9">
        <w:rPr>
          <w:lang w:val="ru-RU"/>
        </w:rPr>
        <w:t>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російськими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відповідниками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бурштин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янтар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копальня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шахта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линва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трос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), уніфіковано рід запозичених термінів на зразок цих запозичень у російській мові (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бензина – бензин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синтеза – синтез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емаль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(чол. роду) 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емаль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(жін. роду). Після виходу цих бюлетенів, які фактично знівелювали багаторічну термінотворчу працю українських науковців, термінологічна діяльність припиняється на чверть століття.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Зацікавлення термінологіями різних галузей знань поновлюється в другій половині 50-х років. Президія АН УРСР у 1957 р. створює Словникову комісію АН УРСР, яку очолив академік І. Штокало. Комісія видала 16 російсько-українських словників із найважливіших галузей знань. Однак не все заплановане було реалізовано, та й головним принципом укладання словників було максимальне зближення української та російської термінологій.</w:t>
      </w:r>
    </w:p>
    <w:p w:rsidR="002D285F" w:rsidRPr="002D285F" w:rsidRDefault="002D285F" w:rsidP="008C2C43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 Сучасний період розвитку української термінології (90-ті роки ХХ ст. – початок ХХІ ст.).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сучасному етапі розвитку української лінгвістичної науки простежуємо зацікавлення термінознавством. Помітним є намагання науковців – фахівців у різних ділянках знань і мовознавців – унормовувати галузеві термінології.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Сучасні українські термінологи глибше, ніж їхні попередники, опрацьо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вують теорію термінології як підсистеми літературної мови, теорію терміна як мовного знака, формулюють вимоги, які слід ставити до окремого терміна та й до “ідеальної” (якщо така можлива) термінології. Для визначення основних принципів термінотворення українські термінологи спираються на досвід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вітчизняних дослідників (науковців, які плідно працювали на початку ХХ ст. у Науковому товаристві імені Тараса Шевченка й Інституті української наукової мови) і досягнення європейської науки (Ш. Баллі, Е. Вюстера, Д. Лотте, О. Ре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форматського та ін.).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 спостерігаємо надзвичайну термінографічну активність: якщо в 1990 р. видано 5 термінологічних словників, то з 1992 р. їх кількість становить не один десяток. Це словники різних типів – перекладні, енциклопедично-довідкові, тлумачно-перекладні, частотні, словники-тезауруси, словники нових термінів.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Виробити та узгодити засади термінотворення допомагають численні наукові семінари, конференції. Традиційними стали міжнародні наукові конференції “Українська термінологія і сучасність” (Київ, Інститут української мови НАН України), “Проблеми української науково-технічної термінології” (Національний університет “Львівська політехніка”).</w:t>
      </w:r>
    </w:p>
    <w:p w:rsid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 потрібним напрямом термінознавства є стандартизація термінології, тобто вироблення термінів-еталонів, які б відповідали всім лінгвіс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тичним і логічним вимогам до термінів. Тому 1992 р. наказом Міносвіти та Держстандарту було створено Технічний комітет стандартизації науково-технічної термінології (на базі Львівського політехнічного інституту). Згодом до складу Комітету увійшли також Київський політехнічний інститут, Інститут української мови НАН України та Український науково-дослідний інститут стандартизації, сертифікації та інформатики.</w:t>
      </w:r>
    </w:p>
    <w:p w:rsidR="00856DE3" w:rsidRPr="00856DE3" w:rsidRDefault="00856DE3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56DE3">
        <w:rPr>
          <w:rFonts w:ascii="Times New Roman" w:hAnsi="Times New Roman" w:cs="Times New Roman"/>
          <w:color w:val="000000"/>
          <w:sz w:val="28"/>
          <w:szCs w:val="28"/>
        </w:rPr>
        <w:t>Особливістю нашого часу, який межує не лише зі століттями, а й тисячоліттями, є те, що нарешті після багатьох років поневірянь та утисків українська мова знову зайняла своє достойне місце в усіх сферах життєдіяльності, і зокрема у науковій галузі. Національна термінологія як складова частина наукової мови знаходиться на гребені свого третього національного відродження. На запити середньої і вищої освіти упродовж 1990-</w:t>
      </w:r>
      <w:r w:rsidRPr="00856DE3">
        <w:rPr>
          <w:rFonts w:ascii="Times New Roman" w:hAnsi="Times New Roman" w:cs="Times New Roman"/>
          <w:color w:val="000000"/>
          <w:sz w:val="28"/>
          <w:szCs w:val="28"/>
        </w:rPr>
        <w:lastRenderedPageBreak/>
        <w:t>х років з’явилася низка термінологічних словників, які в тій чи іншій мірі заповнювали прогалину спеціальних назв і понять. Звичайно, не усі лексикографічні праці відповідали духові і завданням часу, але кожна з них по краплиночці додавала снаги нашій науковій мові, пробуджувала її від десятилітньої сонливості, заставила запрацювати на рівні найпрестижніших європейських мов, а може, й краща.</w:t>
      </w:r>
    </w:p>
    <w:p w:rsidR="002D285F" w:rsidRPr="002D285F" w:rsidRDefault="002D285F" w:rsidP="006D0BFD">
      <w:pPr>
        <w:spacing w:before="225" w:after="100" w:afterAutospacing="1" w:line="360" w:lineRule="auto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285F" w:rsidRDefault="002D285F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2D285F" w:rsidRDefault="002D285F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2D285F" w:rsidRDefault="002D285F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br w:type="page"/>
      </w:r>
    </w:p>
    <w:p w:rsidR="008C2C43" w:rsidRPr="008C2C43" w:rsidRDefault="00856DE3" w:rsidP="008C2C43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ru-RU"/>
        </w:rPr>
      </w:pPr>
      <w:r w:rsidRPr="002D18A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Сучасні проблеми української термінології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сучасному етапі розвитку української лігвістичної науки простежуємо зацікавлення термінознавством. Помітним є намагання науковців – фахівців у різних ділянках знань і мовознавців, унормовувати галузеві термінології.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Сучасні українські термінологи глибше, ніж їхні попередники, опрацьо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вують теорію термінології як підсистеми літературної мови, теорію терміна як мовного знака, формулюють вимоги, які слід ставити до окремого терміна та й до “ідеальної” (якщо така можлива) термінології.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Щодо сучасниїх проблем української термінології, то можна сказати, що термінологія є основним джерелом поповнення лексичного складу високорозвинених сучасних мов. Українська термінологія, яка повинна розвиватися разом із термінологіями інших національних мов, має низку специфічних проблем, зумовлених історично, гостру потребу у створенні національних термінологічних стандартів, термінологічних словників тощо.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 визнаним є той факт, що упорядкування, унормування, кодифікація і уніфікація української термінології належить до державотворчих процесів. Безповоротний процес українського державотворення вимагає від термінологічної системи відповідності сучасним потребам науки і суспільства. У складних державотворчих процесах за роки незалежності України була сформована українська термінологічна лексикографія.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 власне лінгвістичних проблем, пов’язаних з розбудовою українських термінів, що містять специфічні національномовні риси, на сьогодні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ожемо виокремити принаймні вісім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виявлення англіцизмів (американізмів) у різних терміносистемах і наукове обґрунтування доцільності їх ужитку;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56DE3">
        <w:rPr>
          <w:rFonts w:ascii="Times New Roman" w:hAnsi="Times New Roman" w:cs="Times New Roman"/>
          <w:color w:val="000000" w:themeColor="text1"/>
          <w:sz w:val="28"/>
          <w:szCs w:val="28"/>
        </w:rPr>
        <w:t>опрацювання критеріїв знеросійщення сучасних терміносистем, у зв’язку з чим вимагає опрацювання проблема росіянізму в українській термінології;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з’ясування ролі й місця інтернаціоналізмів та їх національних відповідників у різних терміносистемах;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способи відбору назв опредметнених дій;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способи відбору найменувань опредметнених ознак;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оепічні й орфографічні проблеми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6D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проблеми визначення статусу терміна, джерел формування української наукової термінології, лексикографічної фік</w:t>
      </w:r>
      <w:r w:rsidRPr="00856D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сації;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56D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стандартизація термінів та  їх розрізнення. 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Росіянізми та англіцизми активно проникають до нової української літературної мови у ХХ столітті – росіянізми починаючи із тридцятих років, англіцизми – після другої світової війни. Їх роль і місце в різноманітних терміносистемах активно почали обговорювати щойно зі здобуттям незалежності.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Дискусії на термінологічних конференціях кінця ХХ–початку ХХІ століття дають змогу зробити висновок, що принаймні певна частина українських дослідників у своїй науковій галузі під росіянізмами розуміє слова, що містять не притаманні сучасній українській літературній мові корені або афікси (суфікси чи префікси), хоч такі лексеми можуть бути широко розповсюджені в будь-якій терміносистемі. Якщо українські терміни навіть поморфемно перекладені з російської, тобто скальковані за російськими взірцями, але їх морфемний склад не суперечить будові українського слова, такі похідники сучасні носії української наукової мови цілковито сприймають і </w:t>
      </w:r>
      <w:r w:rsidR="00BF55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здебільш не обговорюють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Українська технічна інтелігенція активно відкидає утворені від дієслів назви опредметнених дій з суфіксом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-к(а):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ковка, рубка, поліровка, штамповка.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Такі росіянізми переважно замінюють іменниками на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кування, рубання, полірування, штампування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хоч інколи використовують і похідники іншого структурного типу, зокрема безсуфіксні іменники: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возгонка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узгін, гонки – перегони.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Часто-густо цю тенденцію доводять до абсолюту і намагаються замінити будь-які українські слова, утворені з допомогою суфікса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суперечить давній українській традиції використовувати цю морфему для називання дій, а не тільки їх наслідків. Таке відштовхування від російської мови призводить до появи ряду немилозвучних слів, як, наприклад, з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коренем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роб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обробляння, розробляння, перероблення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тощо. Наперекір рекомендаціям назва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обробка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побутує в науково-технічних текстах і вказує передусім на дії над металами. Чомусь у поле зору українських інженерів не потрапляє сільськогосподарський термін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обробіток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його можна було б у цьому разі використати. Замість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розробляння стандартів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можна сказати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опрацювання стандартів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Проте цілком природними в сучасних українських текстах є деякі давноутворені назви дій з суфіксом -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оцінка, перевірка, поведінка.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тенденція заміняти деякі назви найпростіших технічних засобів з суфіксом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-ушк(а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на українські похідники іншої будови: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ловушка – уловлювач.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Але спроби вживати замість російської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котушки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позиченого з німецької мови слова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шпуля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не підтримано, хоча в тлумачному словни</w:t>
      </w:r>
      <w:r w:rsidR="00BF55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 української мови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шпуля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шпулька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подано без будь-яких стилістичних чи інших обмежників. Не вдається витіснити з технічної термінології поширеного терміна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установка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хоч у сучасній літературній мові його можуть заступити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агрегат, устатковання, пристрій, механізм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напівзабуте слово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устава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D0BFD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Автори новочасних російсько-українських термінних словників досягли успіхів у виявленні та перекладі термінів, семантичний обсяг яких в обох мовах не збігається. Наприклад, детально описано українські відповідники російського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заключение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: це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укладання 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(договору),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підписання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(пакту),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ув’язнення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взяття 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(в дужки)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тобто спостерігаємо розходження в перекладі залежно від терміносистеми. Детально описано російські терміни на -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ение,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яким в українській мові відповідають похідники від дієслів доконаного і недоконаного виду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облучение – опромінювання і опромінення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). Однак ще й досі нема згоди щодо перекладу окремих багатозначних російських лексем. Математики вирізняють у російському терміні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определение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два значення (1. Означування 2. Числове значення) і перекладають його двома українськими відповідниками 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визначення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. Мовознавці ж, які частіше використовують перше значення, поруч із назвою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дефініція 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вживають синонім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визначення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 xml:space="preserve">, що є 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lastRenderedPageBreak/>
        <w:t>семантичною калькою з російського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определение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хоч традиційно використовують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 xml:space="preserve"> як назву одного з видів синтаксичних зв’язків. 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Отже, системне вивчення росіянізмів у різних терміносистемах необхідне не тільки щоб з’ясувати роль і місце таких слів, а й щоб упорядкувати окремі фрагменти лексичної системи сучасної української літературної мови. Поширеність терміна через значну зросійщеність ряду терміносистем не може бути єдиним критерієм нормотворчих процесів у термінології. На перше місце висувається системотворчий чинник: найбільш придатним для називання спеціального поняття може виявитися не росіянізм чи скалькований термін, а позичена із загальнолітературної мови або спеціально утворена з українських морфем лексема, що здатна творити похідники, забезпечуючи мовне вираження системних понятійних зв’язків.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Англіцизми, себто слова і словосполуки, позичені з англійської мови або утворені за її взірцями, широким потоком ринули в українську мову наприкінці ХХ століття у зв’язку з розпадом Радянського Союзу і перетворенням світу із двополюсного на однополюсний. У науковій сфері вони найбільше вплинули на термінологію гуманітарних наук, менше – природничих. За рахунок англіцизмів значно поповнився склад науково-технічних і спортивних термінів. Такі лексеми все більше стають конкурентами росіянізмів як основного джерела поповнення української лексики, в тому числі й наукової, чужомовними словами.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Англіцизм, як і будь-яке інше позичене слово, доречний, якщо він позначає поняття, що з різних причин ще не назване засобами української мови або в ній відсутній рівновартісний відповідник. Масово проникаючи в нашу мову, коли в ній для позначення багатьох наукових понять існують питомі або позичені терміни, англіцизми витісняють їх без належного опору з боку українських учених. Крім зросійщення, в українського наукового мовного довкілля виникає нова загроза, яку В. Радчук з гіркотою назвав укрлиш, тобто українська інглиш, український варіант англійської мови.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літературознавстві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запанувала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нарація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похідні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 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наратор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наративний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хоча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цілковито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обходилися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термінами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оповідь,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оповідний,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опові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lastRenderedPageBreak/>
        <w:t>дач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Мовознавці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широко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застосовують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концепт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бо термін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поняття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їх уже не влаштовує. Економісти не можуть обійтися без назв учасників ринкових відносин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брокерів, менеджерів, дистриб’юторів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які в наукових текстах можна замінити відповідно українськими синонімами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посередник, управлінець, розподілювач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відповідно)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У політології розповсюджені англомовні назви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виборців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</w:t>
      </w:r>
      <w:r w:rsidR="00081CB9">
        <w:rPr>
          <w:lang w:val="ru-RU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похідних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англомовного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відповідника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українського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вибори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електорат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електоральні настрої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навіть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електор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Жоден футбольний репортаж не може обійтися без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голкіпера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лайнсмена, хавбека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чи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рефері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хоч українська мова має рівноварті відповідники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воротар, суддя на лінії, півзахисник, суддя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 журналістиці замість терміна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засоби масової</w:t>
      </w:r>
      <w:r w:rsidR="00BF55F0" w:rsidRPr="00BF55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інформації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понад міру поширений англіцизм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мас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noBreakHyphen/>
        <w:t>медія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інтерв’ю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не може бути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виняткове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тільки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ексклюзивне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Замість давніших назв освітніх установ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училище, технікум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запровадили англіцизм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коледж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Представників наймолодшого й середнього покоління українських учених залюбки вводять у наукові тексти модні англомовні замінники загальновживаних слів: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креативний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замість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творчий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латентний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="006D0B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прихований,</w:t>
      </w:r>
      <w:r w:rsidR="006D0BFD" w:rsidRPr="006D0B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неявний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варіабельний – змінний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інтеракція – взаємодія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тощо. Почасти це данина моді й сподівання на приховування думки без достатньої глибини проникання в суть аналізованої проблеми, почасти своєрідний науковий жаргон, засіб упізнавання своїх, а нерідко ще й невміння перекласти українською англомовні слова чи словосполуки. В. Радчук уклав список слів-позичок, серед яких переважають англіцизми, що піддаються перекладу питомою або давніше позиченою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лексикою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(подано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абеткою):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андеґраунд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підпілля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аплікант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аплікація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заявник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заява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бігборд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панно, стенд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бізнес-ланч – діловий обід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бренд –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ґатунок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генерація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–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покоління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дайджест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–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оглядовий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збірник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ін.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Упорядники української науково-технічної термінології ще не виробили концепції, як позичати найменування найновіших технічних засобів, пов’язаних з комп’ютерними технологіями. Тим часом англомовні терміни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макрос, опція, принтер, сайт, сервер, сервіс, файл, утиліта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та багато інших, значну частину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яких можна без втрат перекласти українською, щодня проникають у свідомість усе масовішого користувача комп’ютерної техніки.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Берегти українське мовне довкілля сьогодні означає не тільки шукати способів і засобів уникати російськомовних термінів. Великомасштабні глобалізаційні процеси висунули на перше місце у світовій комунікації мову англійську, яка не тільки збагачує словник українського науковця, але й витісняє з нього питомі слова й вирази. Так формується почуття меншовартості рідної мови, її неспроможності обслуговувати найвищі прояви людського духу, до яких, безсумнівно, належить і наукова сфера. Страх українського вченого перед українською мовою породжується не тільки острахом не дотримувати норм, а й невмінням або й небажанням засвоювати її засоби, щоб перекодовувати новітні наукові інформаційні потоки, що пливуть до нас не в рідномовній одежі. Мислення мовними кліше, відсутність опірності чужомовним словам і брак зусиль у пошуку відповідних українських мовних засобів вираження наукової думки знижує науковий потенціал українського вченого, робить його піддатливим до наукових схем та ідей, нав’язаних іззовні.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Інтернаціоналізмами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зазвичай називають спільні слова або словосполуки в близьких за походженням або географічним розташуванням мовах. Українська мова належить до європейської мовної зони, основу інтернаціоналізмів якої становлять грецькі або латинські корені, хоч інтернаціоналізмом у цьому ареалі може стати й назва, утворена на ґрунті будь-якої іншої європейської мови, що проникла в неблизькоспоріднені мови.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Протягом ХХ століття в різні терміносистеми нової української мови увійшла величезна кількість поширених у західноєвропейських мовах термінів. На українському мовному ґрунті вони нерідко ставали єдиними назвами спеціальних наукових понять, що забезпечувало одну з найважливіших властивостей терміна – однозначну відповідність наукового поняття і його найменування.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Дискусій про національні відповідники міжнародних термінів наразі не ведуть. Хіба що укладачі деяких словників, що знають термінологічні традиції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української мови, у своїх переважно двомовних (здебільшого російсько-українських) або багатомовних термінних словниках ставлять українські відповідники міжнародних термінів на друге місце.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Тим часом питомі синоніми вкрай необхідні насамперед у трьох сферах: навчальному процесі на всіх його рівнях (школа – вищий навчальний заклад – підвищення кваліфікації чи перекваліфікація), популяризації досягнень науки і техніки, а також у суто наукових текстах, щоб витлумачити значення терміна чи, уникаючи повторів, урізноманітити виклад.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Досить часто сперечаються про способи засвоєння прикметників-ін</w:t>
      </w:r>
      <w:r w:rsidR="00363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тернаціоналізмів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 низці похідників позичені суфікси семантично порожні, тому без них можна обійтися і додавати український суфікс -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не до прикметникового суфікса, а до кореня: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функція – функційний,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але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функціонал – функціональний;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диференціювати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диференційний,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але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диференціал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диференціальний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гармонійий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гармонічний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(з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різними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значеннями)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Неоднакова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сполучуваність різносуфіксальних пар служить засобом чіткішого значеннєвого розрізнювання названих паронімів. Наприклад,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гармонійний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означає «злагоджений, милозвучний, стрункий»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гармонійний спів, гармонійні відносини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гармонічний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 «той, що стосується гармоніки»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гармонічний ряд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підсумку виходить, що зроблено тільки деякі кроки на шляху до повернення зовнішній форми інтернаціоналізмів питомих українських рис. Але майже непорушним залишається основне русифікаційне правило: в українській мові загалом, і в термінології зокрема, не повинні існувати інтернаціоналізми, яких немає в мові російській.</w:t>
      </w:r>
    </w:p>
    <w:p w:rsidR="00363595" w:rsidRDefault="00363595" w:rsidP="008C2C43">
      <w:pPr>
        <w:pStyle w:val="p6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9"/>
          <w:szCs w:val="29"/>
        </w:rPr>
        <w:t xml:space="preserve">Термінологія кожної мови створюється та розвивається на ґрунті відповідної їй національної мови. Тому термін, як і звичайне слово, повинен відповідати основним нормативним лінгвістичним вимогам загальнолітературної мови. Зокрема, терміноодиниці української мови мають бути оформленими згідно з нормами національного правопису. Нормативність термінів іншомовного походження визначається правилами фонетичної адаптації запозичень в українській мові. Як питомі, так і </w:t>
      </w:r>
      <w:r>
        <w:rPr>
          <w:color w:val="000000"/>
          <w:sz w:val="29"/>
          <w:szCs w:val="29"/>
        </w:rPr>
        <w:lastRenderedPageBreak/>
        <w:t>запозичені терміни орієнтуються на типи словозмін, притаманні літературній мові. Лінгвістична нормативність термінів визначається орфоепічними, акцентуаційними, орфографічними, граматичними нор</w:t>
      </w:r>
      <w:r w:rsidR="00081CB9">
        <w:rPr>
          <w:color w:val="000000"/>
          <w:sz w:val="29"/>
          <w:szCs w:val="29"/>
        </w:rPr>
        <w:t>мами сучасної української мови.</w:t>
      </w:r>
      <w:r w:rsidRPr="00363595">
        <w:rPr>
          <w:sz w:val="28"/>
          <w:szCs w:val="28"/>
        </w:rPr>
        <w:t xml:space="preserve">Значним внутрішнім чинником розвитку термінологічної лексики є її системний характер. Термін як мовна одиниця не існує окремо, його не розглядають ізольовано, а лише у взаємодії з іншими термінами, тобто в системі. Усі терміноодиниці утворюють систему, зіставляються й протиставляються між собою за низкою ознак, перебувають у певному взаємозв’язку. Системність виявляється насамперед у закономірностях словотворення й наявному словотворчому арсеналі засобів. За будь-яких змін у суспільстві дериваційні засоби стають базою для виникнення нових лексем, що, своєю чергою, зумовлює розширення та збагачення словникового складу мови, зокрема й термінологічного фонду. Закон системності виявляється й на рівні лексики та синтаксису. Зміна семантики слова може позначатися на його синтаксичних зв’язках і навіть на формі. І навпаки, нова лексична сполучуваність може сприяти зміненню значення слова, що виявляється в розширенні або перебудові його семантичної структури, виникненні семантичних неологізмів. Розвиток структури мови залежать і від аналогії – процесу формального уподібнення функціонально та (або) семантично схожих мовних елементів. Аналогія в мовній системі виявляється в зближенні раніше неоднакових форм (словозміни, словотвору тощо) унаслідок поширення продуктивнішої моделі. Дію аналогії можна простежити на всіх мовних рівнях, але особливо відчутна вона в словотворенні. </w:t>
      </w:r>
    </w:p>
    <w:p w:rsidR="00372B77" w:rsidRDefault="00372B77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sz w:val="28"/>
          <w:szCs w:val="28"/>
        </w:rPr>
      </w:pPr>
    </w:p>
    <w:p w:rsidR="00372B77" w:rsidRDefault="00372B77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081CB9" w:rsidRDefault="00081CB9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081CB9" w:rsidRDefault="00081CB9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081CB9" w:rsidRDefault="00081CB9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081CB9" w:rsidRPr="006D0BFD" w:rsidRDefault="00081CB9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856DE3" w:rsidRPr="00363595" w:rsidRDefault="00363595" w:rsidP="008C2C43">
      <w:pPr>
        <w:spacing w:after="0"/>
        <w:rPr>
          <w:rFonts w:ascii="Times New Roman" w:eastAsia="Times New Roman" w:hAnsi="Times New Roman" w:cs="Times New Roman"/>
          <w:color w:val="000000"/>
          <w:sz w:val="29"/>
          <w:szCs w:val="29"/>
          <w:lang w:eastAsia="uk-UA"/>
        </w:rPr>
      </w:pPr>
      <w:r>
        <w:rPr>
          <w:color w:val="000000"/>
          <w:sz w:val="29"/>
          <w:szCs w:val="29"/>
        </w:rPr>
        <w:br w:type="page"/>
      </w:r>
    </w:p>
    <w:p w:rsidR="002D18A9" w:rsidRPr="008C2C43" w:rsidRDefault="008100C6" w:rsidP="008C2C43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Висновки</w:t>
      </w:r>
      <w:bookmarkStart w:id="0" w:name="_GoBack"/>
      <w:bookmarkEnd w:id="0"/>
    </w:p>
    <w:p w:rsidR="002D18A9" w:rsidRDefault="002D18A9" w:rsidP="008C2C43">
      <w:pPr>
        <w:spacing w:after="0" w:line="360" w:lineRule="auto"/>
        <w:ind w:firstLine="709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 висновку можна зазначити, що т</w:t>
      </w:r>
      <w:r w:rsidR="00363595" w:rsidRPr="00363595">
        <w:rPr>
          <w:rFonts w:ascii="Times New Roman" w:hAnsi="Times New Roman" w:cs="Times New Roman"/>
          <w:sz w:val="28"/>
          <w:szCs w:val="28"/>
        </w:rPr>
        <w:t>ермінологічна лексика як найдинамічніша частина лексико-семантичної системи мови безпосередньо пов’язана зі світом, що оточує людину.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історичні обставини та політичні спекуляції вона не завжди мала право вільно й беззастережно виконувати свої прямі функції, обслуговуючи різні сфери людського життя.</w:t>
      </w:r>
    </w:p>
    <w:p w:rsidR="006D0BFD" w:rsidRPr="006D0BFD" w:rsidRDefault="00363595" w:rsidP="008C2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595">
        <w:rPr>
          <w:rFonts w:ascii="Times New Roman" w:hAnsi="Times New Roman" w:cs="Times New Roman"/>
          <w:sz w:val="28"/>
          <w:szCs w:val="28"/>
        </w:rPr>
        <w:t xml:space="preserve"> </w:t>
      </w:r>
      <w:r w:rsidR="006D0BFD" w:rsidRPr="006D0BFD">
        <w:rPr>
          <w:rFonts w:ascii="Times New Roman" w:hAnsi="Times New Roman" w:cs="Times New Roman"/>
          <w:sz w:val="28"/>
          <w:szCs w:val="28"/>
        </w:rPr>
        <w:t>Як засвідчують праці науковців, дослідження термінологічної лексики, з’ясування її характерних ознак, тенденцій розвитку тощо є важливим і непростим мовознавчим питанням. Безперервне збільшення обсягу й ускладнення змісту наукової інформації в сучасному суспільстві актуалізує комплексне й системне вивчення наукової термінології, визначаючи нові завдання й підходи. Репрезентативними об’єктами дослідження стають великі тлумачні словники, що відбивають різні періоди розвитку мови й дозволяють проаналізувати галузеву лексику, подану в них, як цілісну динамічну систему.</w:t>
      </w: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253BB0" w:rsidRDefault="00253BB0"/>
    <w:p w:rsidR="008C2C43" w:rsidRDefault="008C2C43" w:rsidP="008C2C43">
      <w:pPr>
        <w:spacing w:after="0" w:line="360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</w:pPr>
    </w:p>
    <w:p w:rsidR="00372B77" w:rsidRDefault="008C2C43" w:rsidP="002D18A9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59303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lastRenderedPageBreak/>
        <w:t>Список використа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них джерел</w:t>
      </w:r>
    </w:p>
    <w:p w:rsidR="008C2C43" w:rsidRDefault="008C2C43" w:rsidP="002D18A9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</w:pPr>
    </w:p>
    <w:p w:rsidR="00372B77" w:rsidRPr="002D18A9" w:rsidRDefault="00372B77" w:rsidP="002D18A9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</w:pPr>
    </w:p>
    <w:p w:rsidR="002D285F" w:rsidRPr="002D18A9" w:rsidRDefault="002D285F" w:rsidP="00372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</w:rPr>
        <w:t>1. Ботвина Н. В. Офіційно-діловий та науковий стилі української мови [Текст] : навч. посіб. / Н. В. Ботвина. – К. : Артек, 1999. – 264 с.</w:t>
      </w:r>
    </w:p>
    <w:p w:rsidR="002D285F" w:rsidRPr="002D18A9" w:rsidRDefault="002D285F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D18A9">
        <w:rPr>
          <w:color w:val="000000"/>
          <w:sz w:val="28"/>
          <w:szCs w:val="28"/>
        </w:rPr>
        <w:t>2. Васенко Л. А., Дубічинський В. В., Кримець О. М. Фахова українська мова [Текст] : навч. посіб. / Л. А. Васенко, В. В. Дубічинський, О. М. Кримець. – К. : Центр учб. літ., 2008. – 272 с.</w:t>
      </w:r>
    </w:p>
    <w:p w:rsidR="002D285F" w:rsidRPr="002D18A9" w:rsidRDefault="002D18A9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2D285F" w:rsidRPr="002D18A9">
        <w:rPr>
          <w:color w:val="000000"/>
          <w:sz w:val="28"/>
          <w:szCs w:val="28"/>
        </w:rPr>
        <w:t>. Гриценко Т. Б. Українська мова та культура мовлення [Текст] : навч. посіб. для студ. аграр. вищ. навч. закладів та коледжів / Т. Б. Гриценко. – К. : Центр навч. літ., 2003. – 536 с.</w:t>
      </w:r>
    </w:p>
    <w:p w:rsidR="002D285F" w:rsidRPr="002D18A9" w:rsidRDefault="002D285F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D18A9">
        <w:rPr>
          <w:color w:val="000000"/>
          <w:sz w:val="28"/>
          <w:szCs w:val="28"/>
        </w:rPr>
        <w:t>4. Мозговий В. І. Українська мова у професійному спілкуванні : модульний курс [Текст] : навч. посіб. / В. І. Мозговий. – К. : Центр навч. літ., 2006. – 592 с.</w:t>
      </w:r>
    </w:p>
    <w:p w:rsidR="002D285F" w:rsidRPr="002D18A9" w:rsidRDefault="002D285F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D18A9">
        <w:rPr>
          <w:color w:val="000000"/>
          <w:sz w:val="28"/>
          <w:szCs w:val="28"/>
        </w:rPr>
        <w:t>5. Онуфрієнко Г. С. Науковий стиль української мови [Текст] : навч. посіб. для студ. ВНЗ / Г. С. Онуфрієнко. – К. : Центр навч. літ., 2006. – 311 с.</w:t>
      </w:r>
    </w:p>
    <w:p w:rsidR="002A74B8" w:rsidRDefault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A74B8" w:rsidRPr="002A74B8" w:rsidRDefault="002A74B8" w:rsidP="002A74B8"/>
    <w:p w:rsidR="00253BB0" w:rsidRPr="002A74B8" w:rsidRDefault="00253BB0" w:rsidP="002A74B8">
      <w:pPr>
        <w:jc w:val="right"/>
      </w:pPr>
    </w:p>
    <w:sectPr w:rsidR="00253BB0" w:rsidRPr="002A74B8" w:rsidSect="002A74B8">
      <w:headerReference w:type="default" r:id="rId10"/>
      <w:pgSz w:w="11906" w:h="16838"/>
      <w:pgMar w:top="850" w:right="850" w:bottom="85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D8C" w:rsidRDefault="003A7D8C" w:rsidP="002D18A9">
      <w:pPr>
        <w:spacing w:after="0" w:line="240" w:lineRule="auto"/>
      </w:pPr>
      <w:r>
        <w:separator/>
      </w:r>
    </w:p>
  </w:endnote>
  <w:endnote w:type="continuationSeparator" w:id="0">
    <w:p w:rsidR="003A7D8C" w:rsidRDefault="003A7D8C" w:rsidP="002D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D8C" w:rsidRDefault="003A7D8C" w:rsidP="002D18A9">
      <w:pPr>
        <w:spacing w:after="0" w:line="240" w:lineRule="auto"/>
      </w:pPr>
      <w:r>
        <w:separator/>
      </w:r>
    </w:p>
  </w:footnote>
  <w:footnote w:type="continuationSeparator" w:id="0">
    <w:p w:rsidR="003A7D8C" w:rsidRDefault="003A7D8C" w:rsidP="002D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0602282"/>
      <w:docPartObj>
        <w:docPartGallery w:val="Page Numbers (Top of Page)"/>
        <w:docPartUnique/>
      </w:docPartObj>
    </w:sdtPr>
    <w:sdtContent>
      <w:p w:rsidR="002A74B8" w:rsidRDefault="002A74B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B2D" w:rsidRPr="00E30B2D">
          <w:rPr>
            <w:noProof/>
            <w:lang w:val="ru-RU"/>
          </w:rPr>
          <w:t>22</w:t>
        </w:r>
        <w:r>
          <w:fldChar w:fldCharType="end"/>
        </w:r>
      </w:p>
    </w:sdtContent>
  </w:sdt>
  <w:p w:rsidR="002A74B8" w:rsidRDefault="002A74B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655"/>
    <w:multiLevelType w:val="hybridMultilevel"/>
    <w:tmpl w:val="8406620A"/>
    <w:lvl w:ilvl="0" w:tplc="BE9625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5D526D"/>
    <w:multiLevelType w:val="hybridMultilevel"/>
    <w:tmpl w:val="B23ADD0E"/>
    <w:lvl w:ilvl="0" w:tplc="45D20814">
      <w:start w:val="1"/>
      <w:numFmt w:val="decimal"/>
      <w:lvlText w:val="%1)"/>
      <w:lvlJc w:val="left"/>
      <w:pPr>
        <w:ind w:left="1819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783EB2"/>
    <w:multiLevelType w:val="hybridMultilevel"/>
    <w:tmpl w:val="95E04C96"/>
    <w:lvl w:ilvl="0" w:tplc="69E4B9B0">
      <w:start w:val="1"/>
      <w:numFmt w:val="decimal"/>
      <w:lvlText w:val="%1."/>
      <w:lvlJc w:val="left"/>
      <w:pPr>
        <w:ind w:left="121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930" w:hanging="360"/>
      </w:pPr>
    </w:lvl>
    <w:lvl w:ilvl="2" w:tplc="0422001B" w:tentative="1">
      <w:start w:val="1"/>
      <w:numFmt w:val="lowerRoman"/>
      <w:lvlText w:val="%3."/>
      <w:lvlJc w:val="right"/>
      <w:pPr>
        <w:ind w:left="2650" w:hanging="180"/>
      </w:pPr>
    </w:lvl>
    <w:lvl w:ilvl="3" w:tplc="0422000F" w:tentative="1">
      <w:start w:val="1"/>
      <w:numFmt w:val="decimal"/>
      <w:lvlText w:val="%4."/>
      <w:lvlJc w:val="left"/>
      <w:pPr>
        <w:ind w:left="3370" w:hanging="360"/>
      </w:pPr>
    </w:lvl>
    <w:lvl w:ilvl="4" w:tplc="04220019" w:tentative="1">
      <w:start w:val="1"/>
      <w:numFmt w:val="lowerLetter"/>
      <w:lvlText w:val="%5."/>
      <w:lvlJc w:val="left"/>
      <w:pPr>
        <w:ind w:left="4090" w:hanging="360"/>
      </w:pPr>
    </w:lvl>
    <w:lvl w:ilvl="5" w:tplc="0422001B" w:tentative="1">
      <w:start w:val="1"/>
      <w:numFmt w:val="lowerRoman"/>
      <w:lvlText w:val="%6."/>
      <w:lvlJc w:val="right"/>
      <w:pPr>
        <w:ind w:left="4810" w:hanging="180"/>
      </w:pPr>
    </w:lvl>
    <w:lvl w:ilvl="6" w:tplc="0422000F" w:tentative="1">
      <w:start w:val="1"/>
      <w:numFmt w:val="decimal"/>
      <w:lvlText w:val="%7."/>
      <w:lvlJc w:val="left"/>
      <w:pPr>
        <w:ind w:left="5530" w:hanging="360"/>
      </w:pPr>
    </w:lvl>
    <w:lvl w:ilvl="7" w:tplc="04220019" w:tentative="1">
      <w:start w:val="1"/>
      <w:numFmt w:val="lowerLetter"/>
      <w:lvlText w:val="%8."/>
      <w:lvlJc w:val="left"/>
      <w:pPr>
        <w:ind w:left="6250" w:hanging="360"/>
      </w:pPr>
    </w:lvl>
    <w:lvl w:ilvl="8" w:tplc="0422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2D3329F0"/>
    <w:multiLevelType w:val="hybridMultilevel"/>
    <w:tmpl w:val="05C81E46"/>
    <w:lvl w:ilvl="0" w:tplc="45D20814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F9C1D0E"/>
    <w:multiLevelType w:val="hybridMultilevel"/>
    <w:tmpl w:val="97869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483C"/>
    <w:multiLevelType w:val="hybridMultilevel"/>
    <w:tmpl w:val="43B84A3A"/>
    <w:lvl w:ilvl="0" w:tplc="234C9D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5E9C"/>
    <w:multiLevelType w:val="hybridMultilevel"/>
    <w:tmpl w:val="A1C69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F232E"/>
    <w:multiLevelType w:val="hybridMultilevel"/>
    <w:tmpl w:val="B6AC9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26"/>
    <w:rsid w:val="00081CB9"/>
    <w:rsid w:val="00253BB0"/>
    <w:rsid w:val="00256126"/>
    <w:rsid w:val="002A74B8"/>
    <w:rsid w:val="002D18A9"/>
    <w:rsid w:val="002D285F"/>
    <w:rsid w:val="00363595"/>
    <w:rsid w:val="00372B77"/>
    <w:rsid w:val="003A6900"/>
    <w:rsid w:val="003A7D8C"/>
    <w:rsid w:val="00623493"/>
    <w:rsid w:val="006D0BFD"/>
    <w:rsid w:val="006E0E9C"/>
    <w:rsid w:val="008100C6"/>
    <w:rsid w:val="00856DE3"/>
    <w:rsid w:val="008C2C43"/>
    <w:rsid w:val="00A47927"/>
    <w:rsid w:val="00A62B50"/>
    <w:rsid w:val="00B37684"/>
    <w:rsid w:val="00BF55F0"/>
    <w:rsid w:val="00E30B2D"/>
    <w:rsid w:val="00E4320E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F36E"/>
  <w15:chartTrackingRefBased/>
  <w15:docId w15:val="{BB74E04D-2221-4890-A0E6-D193415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2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56126"/>
    <w:rPr>
      <w:b/>
      <w:bCs/>
    </w:rPr>
  </w:style>
  <w:style w:type="paragraph" w:styleId="a5">
    <w:name w:val="List Paragraph"/>
    <w:basedOn w:val="a"/>
    <w:uiPriority w:val="34"/>
    <w:qFormat/>
    <w:rsid w:val="002D285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D285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Hyperlink"/>
    <w:basedOn w:val="a0"/>
    <w:uiPriority w:val="99"/>
    <w:semiHidden/>
    <w:unhideWhenUsed/>
    <w:rsid w:val="002D285F"/>
    <w:rPr>
      <w:color w:val="0000FF"/>
      <w:u w:val="single"/>
    </w:rPr>
  </w:style>
  <w:style w:type="character" w:styleId="a7">
    <w:name w:val="Emphasis"/>
    <w:basedOn w:val="a0"/>
    <w:uiPriority w:val="20"/>
    <w:qFormat/>
    <w:rsid w:val="002D285F"/>
    <w:rPr>
      <w:i/>
      <w:iCs/>
    </w:rPr>
  </w:style>
  <w:style w:type="paragraph" w:styleId="a8">
    <w:name w:val="Title"/>
    <w:basedOn w:val="a"/>
    <w:link w:val="a9"/>
    <w:uiPriority w:val="10"/>
    <w:qFormat/>
    <w:rsid w:val="0085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9">
    <w:name w:val="Заголовок Знак"/>
    <w:basedOn w:val="a0"/>
    <w:link w:val="a8"/>
    <w:uiPriority w:val="10"/>
    <w:rsid w:val="00856DE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85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6DE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7">
    <w:name w:val="p67"/>
    <w:basedOn w:val="a"/>
    <w:rsid w:val="0036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9">
    <w:name w:val="p69"/>
    <w:basedOn w:val="a"/>
    <w:rsid w:val="0036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header"/>
    <w:basedOn w:val="a"/>
    <w:link w:val="ad"/>
    <w:uiPriority w:val="99"/>
    <w:unhideWhenUsed/>
    <w:rsid w:val="002D18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D18A9"/>
  </w:style>
  <w:style w:type="paragraph" w:styleId="ae">
    <w:name w:val="footer"/>
    <w:basedOn w:val="a"/>
    <w:link w:val="af"/>
    <w:uiPriority w:val="99"/>
    <w:unhideWhenUsed/>
    <w:rsid w:val="002D18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D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12_234737_ruska-pravda--istoriya-stvorennya-osnovni-spiski-ta-redaktsi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opedia.ru/10_291981_mihaylo-dragoman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C8D75-7C38-42A8-84BD-CE135E98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5193</Words>
  <Characters>29604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Колесник</dc:creator>
  <cp:keywords/>
  <dc:description/>
  <cp:lastModifiedBy>Нестеренко Ирина</cp:lastModifiedBy>
  <cp:revision>2</cp:revision>
  <dcterms:created xsi:type="dcterms:W3CDTF">2019-12-05T19:09:00Z</dcterms:created>
  <dcterms:modified xsi:type="dcterms:W3CDTF">2019-12-05T19:09:00Z</dcterms:modified>
</cp:coreProperties>
</file>