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00F92" w14:textId="77777777" w:rsidR="00485E7B" w:rsidRDefault="00485E7B" w:rsidP="00485E7B">
      <w:pPr>
        <w:pStyle w:val="a3"/>
        <w:numPr>
          <w:ilvl w:val="0"/>
          <w:numId w:val="1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08B2318E" w14:textId="77777777" w:rsidR="00485E7B" w:rsidRDefault="00485E7B" w:rsidP="00485E7B">
      <w:pPr>
        <w:pStyle w:val="a3"/>
        <w:numPr>
          <w:ilvl w:val="0"/>
          <w:numId w:val="1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3723BC13" w14:textId="77777777" w:rsidR="00485E7B" w:rsidRDefault="00485E7B" w:rsidP="00485E7B">
      <w:pPr>
        <w:spacing w:before="0" w:after="200" w:line="276" w:lineRule="auto"/>
        <w:ind w:left="360"/>
        <w:rPr>
          <w:b/>
          <w:bCs/>
          <w:i/>
          <w:highlight w:val="green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70F2F42C" w14:textId="77777777" w:rsidR="00485E7B" w:rsidRDefault="00485E7B" w:rsidP="00485E7B">
      <w:pPr>
        <w:jc w:val="both"/>
        <w:rPr>
          <w:bCs/>
          <w:i/>
        </w:rPr>
      </w:pPr>
      <w:r>
        <w:rPr>
          <w:bCs/>
          <w:i/>
          <w:highlight w:val="cyan"/>
        </w:rPr>
        <w:t>Оформление перечней источников в соответствии с ГОСТ Р 7.0.5-2008. Национальный стандарт Российской Федерации. Система стандартов по информации, библиотечному и издательскому делу. Библиографическая ссылка. Общие требования и правила составления" (утв. и введен в действие Приказом Ростехрегулирования от 28.04.2008 N 95-ст).</w:t>
      </w:r>
      <w:r>
        <w:rPr>
          <w:bCs/>
          <w:i/>
        </w:rPr>
        <w:t xml:space="preserve"> </w:t>
      </w:r>
    </w:p>
    <w:p w14:paraId="338E42EE" w14:textId="77777777" w:rsidR="00485E7B" w:rsidRDefault="00485E7B" w:rsidP="00485E7B">
      <w:pPr>
        <w:rPr>
          <w:b/>
        </w:rPr>
      </w:pPr>
      <w:r>
        <w:rPr>
          <w:b/>
        </w:rPr>
        <w:t>3.3. Кадровое обеспечение образовательного процесса</w:t>
      </w:r>
    </w:p>
    <w:p w14:paraId="73AA838B" w14:textId="18130627" w:rsidR="00485E7B" w:rsidRDefault="00485E7B" w:rsidP="00485E7B">
      <w:pPr>
        <w:ind w:firstLine="708"/>
        <w:jc w:val="both"/>
        <w:rPr>
          <w:bCs/>
          <w:lang w:eastAsia="en-US"/>
        </w:rPr>
      </w:pPr>
      <w:r>
        <w:rPr>
          <w:bCs/>
        </w:rPr>
        <w:t xml:space="preserve">Требования к квалификации </w:t>
      </w:r>
      <w:r w:rsidR="00A54EA7">
        <w:rPr>
          <w:bCs/>
        </w:rPr>
        <w:t>педагогических кадров</w:t>
      </w:r>
      <w:r>
        <w:rPr>
          <w:bCs/>
        </w:rPr>
        <w:t>, обеспечивающих обучение по учебной дисциплине:</w:t>
      </w:r>
    </w:p>
    <w:p w14:paraId="6F855897" w14:textId="77777777" w:rsidR="00485E7B" w:rsidRDefault="00485E7B" w:rsidP="00485E7B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ОГСЭ и ЕН)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"Образование и педагогические науки" или в области, соответствующей преподаваемому предмету,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организации. </w:t>
      </w:r>
      <w:r>
        <w:rPr>
          <w:rFonts w:ascii="Times New Roman" w:hAnsi="Times New Roman" w:cs="Times New Roman"/>
          <w:sz w:val="24"/>
          <w:szCs w:val="24"/>
          <w:highlight w:val="yellow"/>
        </w:rPr>
        <w:t>Преподаватели получают дополнительное профессиональное образование по программам повышения квалификации, не реже 1 раза в 3 года.</w:t>
      </w:r>
    </w:p>
    <w:p w14:paraId="69A484AD" w14:textId="77777777" w:rsidR="00485E7B" w:rsidRDefault="00485E7B" w:rsidP="00485E7B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ОП) Высшее образование, соответствующее 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профилю  преподаваемой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дисциплины с опытом деятельности в организациях соответствующей профессиональной сферы.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14:paraId="6782C95F" w14:textId="77777777" w:rsidR="00485E7B" w:rsidRDefault="00485E7B" w:rsidP="00485E7B">
      <w:pPr>
        <w:rPr>
          <w:bCs/>
        </w:rPr>
      </w:pPr>
      <w:r>
        <w:rPr>
          <w:bCs/>
        </w:rPr>
        <w:t>.</w:t>
      </w:r>
    </w:p>
    <w:p w14:paraId="1F742A44" w14:textId="77777777" w:rsidR="00485E7B" w:rsidRDefault="00485E7B" w:rsidP="00485E7B">
      <w:pPr>
        <w:pStyle w:val="a3"/>
        <w:numPr>
          <w:ilvl w:val="0"/>
          <w:numId w:val="2"/>
        </w:numPr>
        <w:tabs>
          <w:tab w:val="num" w:pos="0"/>
        </w:tabs>
        <w:spacing w:before="0" w:after="200" w:line="276" w:lineRule="auto"/>
        <w:ind w:hanging="720"/>
        <w:contextualSpacing/>
        <w:rPr>
          <w:b/>
        </w:rPr>
      </w:pPr>
      <w:r>
        <w:rPr>
          <w:b/>
        </w:rPr>
        <w:t>КОНТРОЛЬ И ОЦЕНКА РЕЗУЛЬТАТОВ ОСВОЕНИЯ УЧЕБНОЙ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4"/>
        <w:gridCol w:w="2953"/>
        <w:gridCol w:w="2818"/>
      </w:tblGrid>
      <w:tr w:rsidR="00485E7B" w14:paraId="3467439B" w14:textId="77777777" w:rsidTr="00485E7B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623A2" w14:textId="77777777" w:rsidR="00485E7B" w:rsidRDefault="00485E7B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Результаты </w:t>
            </w:r>
            <w:proofErr w:type="gramStart"/>
            <w:r>
              <w:rPr>
                <w:b/>
                <w:bCs/>
                <w:i/>
                <w:lang w:eastAsia="en-US"/>
              </w:rPr>
              <w:t>обучения(</w:t>
            </w:r>
            <w:proofErr w:type="gramEnd"/>
            <w:r>
              <w:rPr>
                <w:b/>
                <w:bCs/>
                <w:i/>
                <w:lang w:eastAsia="en-US"/>
              </w:rPr>
              <w:t>знания, умения)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1C8C8" w14:textId="77777777" w:rsidR="00485E7B" w:rsidRDefault="00485E7B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Критерии оценки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06CB5" w14:textId="77777777" w:rsidR="00485E7B" w:rsidRDefault="00485E7B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Формы и методы оценки</w:t>
            </w:r>
          </w:p>
        </w:tc>
      </w:tr>
      <w:tr w:rsidR="00485E7B" w14:paraId="0C42E9F2" w14:textId="77777777" w:rsidTr="00485E7B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61DA" w14:textId="77777777" w:rsidR="00485E7B" w:rsidRDefault="00485E7B">
            <w:pPr>
              <w:spacing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F284" w14:textId="77777777" w:rsidR="00485E7B" w:rsidRDefault="00485E7B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Характеристики демонстрируемых знаний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3716C" w14:textId="77777777" w:rsidR="00485E7B" w:rsidRDefault="00485E7B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Чем и как проверяется</w:t>
            </w:r>
          </w:p>
        </w:tc>
      </w:tr>
      <w:tr w:rsidR="00485E7B" w14:paraId="1FE3CD72" w14:textId="77777777" w:rsidTr="00485E7B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594BE" w14:textId="77777777" w:rsidR="00485E7B" w:rsidRDefault="00485E7B">
            <w:pPr>
              <w:suppressAutoHyphens/>
              <w:spacing w:after="0" w:line="256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>З.1</w:t>
            </w:r>
          </w:p>
          <w:p w14:paraId="1CF84732" w14:textId="77777777" w:rsidR="00485E7B" w:rsidRDefault="00485E7B">
            <w:pPr>
              <w:suppressAutoHyphens/>
              <w:spacing w:after="0" w:line="256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 xml:space="preserve">З.2. </w:t>
            </w:r>
          </w:p>
          <w:p w14:paraId="7BCFFA8A" w14:textId="77777777" w:rsidR="00485E7B" w:rsidRDefault="00485E7B">
            <w:pPr>
              <w:suppressAutoHyphens/>
              <w:spacing w:after="0" w:line="256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 xml:space="preserve">З.3. </w:t>
            </w:r>
          </w:p>
          <w:p w14:paraId="74CB74DE" w14:textId="77777777" w:rsidR="00485E7B" w:rsidRDefault="00485E7B">
            <w:pPr>
              <w:suppressAutoHyphens/>
              <w:spacing w:after="0" w:line="256" w:lineRule="auto"/>
              <w:rPr>
                <w:iCs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>З.</w:t>
            </w:r>
            <w:r>
              <w:rPr>
                <w:iCs/>
                <w:highlight w:val="yellow"/>
                <w:lang w:val="en-US" w:eastAsia="en-US"/>
              </w:rPr>
              <w:t>N.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68DA" w14:textId="77777777" w:rsidR="00485E7B" w:rsidRDefault="00485E7B">
            <w:pPr>
              <w:spacing w:line="256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lang w:eastAsia="en-US"/>
              </w:rPr>
              <w:t xml:space="preserve">5 </w:t>
            </w:r>
            <w:r>
              <w:rPr>
                <w:bCs/>
                <w:i/>
                <w:highlight w:val="green"/>
                <w:lang w:eastAsia="en-US"/>
              </w:rPr>
              <w:t>«отлично»-</w:t>
            </w:r>
          </w:p>
          <w:p w14:paraId="4D7644F1" w14:textId="77777777" w:rsidR="00485E7B" w:rsidRDefault="00485E7B">
            <w:pPr>
              <w:spacing w:line="256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4 «хорошо»-</w:t>
            </w:r>
          </w:p>
          <w:p w14:paraId="4D3FB1E8" w14:textId="77777777" w:rsidR="00485E7B" w:rsidRDefault="00485E7B">
            <w:pPr>
              <w:spacing w:line="256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3 «удовлетворительно»-</w:t>
            </w:r>
          </w:p>
          <w:p w14:paraId="1F9901C0" w14:textId="77777777" w:rsidR="00485E7B" w:rsidRDefault="00485E7B">
            <w:pPr>
              <w:spacing w:line="256" w:lineRule="auto"/>
              <w:rPr>
                <w:bCs/>
                <w:i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2 «неудовлетворительно»-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EEE0" w14:textId="77777777" w:rsidR="00485E7B" w:rsidRDefault="00485E7B">
            <w:pPr>
              <w:spacing w:line="256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>-Письменный опрос в форме тестирования;</w:t>
            </w:r>
          </w:p>
          <w:p w14:paraId="28ACF632" w14:textId="77777777" w:rsidR="00485E7B" w:rsidRDefault="00485E7B">
            <w:pPr>
              <w:spacing w:line="256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 xml:space="preserve">-Устный индивидуальный опрос; </w:t>
            </w:r>
          </w:p>
          <w:p w14:paraId="0E6DA872" w14:textId="77777777" w:rsidR="00485E7B" w:rsidRDefault="00485E7B">
            <w:pPr>
              <w:spacing w:line="256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>-Экспертное наблюдение и оценивание выполнения практических работ</w:t>
            </w:r>
          </w:p>
        </w:tc>
      </w:tr>
      <w:tr w:rsidR="00485E7B" w14:paraId="14E2623F" w14:textId="77777777" w:rsidTr="00485E7B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D5274" w14:textId="77777777" w:rsidR="00485E7B" w:rsidRDefault="00485E7B">
            <w:pPr>
              <w:spacing w:after="0" w:line="256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lang w:eastAsia="en-US"/>
              </w:rPr>
              <w:t>У</w:t>
            </w:r>
            <w:r>
              <w:rPr>
                <w:bCs/>
                <w:highlight w:val="yellow"/>
                <w:lang w:eastAsia="en-US"/>
              </w:rPr>
              <w:t xml:space="preserve">.1. </w:t>
            </w:r>
          </w:p>
          <w:p w14:paraId="0E60DCEC" w14:textId="77777777" w:rsidR="00485E7B" w:rsidRDefault="00485E7B">
            <w:pPr>
              <w:spacing w:after="0" w:line="256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 xml:space="preserve">У.2. </w:t>
            </w:r>
          </w:p>
          <w:p w14:paraId="350806BA" w14:textId="77777777" w:rsidR="00485E7B" w:rsidRDefault="00485E7B">
            <w:pPr>
              <w:spacing w:after="0" w:line="256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lastRenderedPageBreak/>
              <w:t xml:space="preserve">У.3. </w:t>
            </w:r>
          </w:p>
          <w:p w14:paraId="0FF6ED5F" w14:textId="77777777" w:rsidR="00485E7B" w:rsidRDefault="00485E7B">
            <w:pPr>
              <w:spacing w:line="256" w:lineRule="auto"/>
              <w:rPr>
                <w:bCs/>
                <w:i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>У.</w:t>
            </w:r>
            <w:r>
              <w:rPr>
                <w:bCs/>
                <w:highlight w:val="yellow"/>
                <w:lang w:val="en-US" w:eastAsia="en-US"/>
              </w:rPr>
              <w:t>N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FE8A" w14:textId="77777777" w:rsidR="00485E7B" w:rsidRDefault="00485E7B">
            <w:pPr>
              <w:spacing w:line="256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lastRenderedPageBreak/>
              <w:t>5 «отлично»-</w:t>
            </w:r>
          </w:p>
          <w:p w14:paraId="1ABDA5A0" w14:textId="77777777" w:rsidR="00485E7B" w:rsidRDefault="00485E7B">
            <w:pPr>
              <w:spacing w:line="256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4 «хорошо»-</w:t>
            </w:r>
          </w:p>
          <w:p w14:paraId="7887B0C5" w14:textId="77777777" w:rsidR="00485E7B" w:rsidRDefault="00485E7B">
            <w:pPr>
              <w:spacing w:line="256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lastRenderedPageBreak/>
              <w:t>3 «удовлетворительно»-</w:t>
            </w:r>
          </w:p>
          <w:p w14:paraId="08955C42" w14:textId="77777777" w:rsidR="00485E7B" w:rsidRDefault="00485E7B">
            <w:pPr>
              <w:spacing w:line="256" w:lineRule="auto"/>
              <w:jc w:val="center"/>
              <w:rPr>
                <w:bCs/>
                <w:i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2 «неудовлетворительно»-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11462" w14:textId="77777777" w:rsidR="00485E7B" w:rsidRDefault="00485E7B">
            <w:pPr>
              <w:spacing w:line="256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lastRenderedPageBreak/>
              <w:t xml:space="preserve">-Экспертное наблюдение и оценивание </w:t>
            </w:r>
            <w:r>
              <w:rPr>
                <w:highlight w:val="green"/>
                <w:lang w:eastAsia="en-US"/>
              </w:rPr>
              <w:lastRenderedPageBreak/>
              <w:t xml:space="preserve">выполнения практических работ; </w:t>
            </w:r>
          </w:p>
          <w:p w14:paraId="7577ED95" w14:textId="77777777" w:rsidR="00485E7B" w:rsidRDefault="00485E7B">
            <w:pPr>
              <w:spacing w:line="256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 xml:space="preserve">-Оценка в рамках текущего контроля результатов выполнения индивидуальных контрольных заданий </w:t>
            </w:r>
          </w:p>
        </w:tc>
      </w:tr>
    </w:tbl>
    <w:p w14:paraId="4BDFBAC4" w14:textId="77777777" w:rsidR="00485E7B" w:rsidRDefault="00485E7B" w:rsidP="00485E7B"/>
    <w:p w14:paraId="725D4069" w14:textId="77777777" w:rsidR="008A0091" w:rsidRDefault="008A0091"/>
    <w:sectPr w:rsidR="008A0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EC41C64"/>
    <w:multiLevelType w:val="hybridMultilevel"/>
    <w:tmpl w:val="98A222FC"/>
    <w:lvl w:ilvl="0" w:tplc="2A6CEE1E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A1"/>
    <w:rsid w:val="00485E7B"/>
    <w:rsid w:val="007C1CA1"/>
    <w:rsid w:val="007E2148"/>
    <w:rsid w:val="008A0091"/>
    <w:rsid w:val="00A5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709CD-3343-4CF9-8254-C121074F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E7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485E7B"/>
    <w:pPr>
      <w:ind w:left="708"/>
    </w:pPr>
  </w:style>
  <w:style w:type="paragraph" w:customStyle="1" w:styleId="ConsPlusNormal">
    <w:name w:val="ConsPlusNormal"/>
    <w:rsid w:val="00485E7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8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3</cp:revision>
  <dcterms:created xsi:type="dcterms:W3CDTF">2021-03-30T12:18:00Z</dcterms:created>
  <dcterms:modified xsi:type="dcterms:W3CDTF">2021-03-30T12:18:00Z</dcterms:modified>
</cp:coreProperties>
</file>