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.)</w:t>
            </w:r>
            <w:r w:rsidRPr="00B850D8">
              <w:rPr>
                <w:rFonts w:eastAsia="Calibri"/>
                <w:lang w:eastAsia="en-US"/>
              </w:rPr>
              <w:t xml:space="preserve">   </w:t>
            </w:r>
            <w:r w:rsidRPr="00085093">
              <w:rPr>
                <w:rFonts w:eastAsia="Calibri"/>
                <w:lang w:val="en-US" w:eastAsia="en-US"/>
              </w:rPr>
              <w:t>«_____»___________________</w:t>
            </w:r>
            <w:r w:rsidR="00B8681B" w:rsidRPr="00085093">
              <w:rPr>
                <w:rFonts w:eastAsia="Calibri"/>
                <w:lang w:val="en-US" w:eastAsia="en-US"/>
              </w:rPr>
              <w:t>&lt;current</w:t>
            </w:r>
            <w:r w:rsidR="00B8681B">
              <w:rPr>
                <w:rFonts w:eastAsia="Calibri"/>
                <w:lang w:val="en-US" w:eastAsia="en-US"/>
              </w:rPr>
              <w:t>year&gt;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r w:rsidR="00B8681B">
              <w:rPr>
                <w:rFonts w:eastAsia="Calibri"/>
                <w:lang w:eastAsia="en-US"/>
              </w:rPr>
              <w:t>&lt;current</w:t>
            </w:r>
            <w:r w:rsidR="00B8681B">
              <w:rPr>
                <w:rFonts w:eastAsia="Calibri"/>
                <w:lang w:val="en-US" w:eastAsia="en-US"/>
              </w:rPr>
              <w:t>year&gt;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</w:t>
      </w:r>
      <w:r w:rsidRPr="00AB6EFD">
        <w:rPr>
          <w:rFonts w:eastAsia="Calibri"/>
          <w:b/>
          <w:bCs/>
          <w:u w:val="single"/>
          <w:lang w:eastAsia="en-US"/>
        </w:rPr>
        <w:t>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="00E14AEA">
        <w:rPr>
          <w:rFonts w:eastAsia="Calibri"/>
          <w:lang w:val="en-US" w:eastAsia="en-US"/>
        </w:rPr>
        <w:t>&lt;cycle&gt;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&lt;formofeducation&gt;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&lt;fullnameDDAA&gt;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</w:t>
            </w:r>
            <w:r w:rsidR="00CD5EE1">
              <w:rPr>
                <w:rFonts w:eastAsia="Calibri"/>
                <w:lang w:eastAsia="en-US"/>
              </w:rPr>
              <w:t>&lt;current</w:t>
            </w:r>
            <w:r w:rsidR="00CD5EE1">
              <w:rPr>
                <w:rFonts w:eastAsia="Calibri"/>
                <w:lang w:val="en-US" w:eastAsia="en-US"/>
              </w:rPr>
              <w:t>year&gt;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</w:t>
            </w:r>
            <w:proofErr w:type="gramEnd"/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2B3057">
              <w:rPr>
                <w:rFonts w:eastAsia="Calibri"/>
                <w:u w:val="single"/>
                <w:lang w:eastAsia="en-US"/>
              </w:rPr>
              <w:t>&lt;</w:t>
            </w:r>
            <w:r w:rsidR="002B3057">
              <w:rPr>
                <w:rFonts w:eastAsia="Calibri"/>
                <w:u w:val="single"/>
                <w:lang w:val="en-US" w:eastAsia="en-US"/>
              </w:rPr>
              <w:t>fullnameDDAMW</w:t>
            </w:r>
            <w:r w:rsidR="002B3057">
              <w:rPr>
                <w:rFonts w:eastAsia="Calibri"/>
                <w:u w:val="single"/>
                <w:lang w:eastAsia="en-US"/>
              </w:rPr>
              <w:t>&gt;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r w:rsidR="00CD5EE1">
              <w:rPr>
                <w:rFonts w:eastAsia="Calibri"/>
                <w:lang w:eastAsia="en-US"/>
              </w:rPr>
              <w:t>&lt;current</w:t>
            </w:r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D5EE1">
              <w:rPr>
                <w:rFonts w:eastAsia="Calibri"/>
                <w:lang w:eastAsia="en-US"/>
              </w:rPr>
              <w:t>&gt;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r w:rsidR="00CD5EE1">
              <w:rPr>
                <w:rFonts w:eastAsia="Calibri"/>
                <w:lang w:eastAsia="en-US"/>
              </w:rPr>
              <w:t>&lt;current</w:t>
            </w:r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3222F">
              <w:rPr>
                <w:rFonts w:eastAsia="Calibri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proofErr w:type="gramStart"/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r>
              <w:rPr>
                <w:rFonts w:eastAsia="Calibri"/>
                <w:u w:val="single"/>
                <w:lang w:eastAsia="en-US"/>
              </w:rPr>
              <w:t xml:space="preserve">&gt;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r w:rsidR="00CD5EE1" w:rsidRPr="00C3222F">
        <w:rPr>
          <w:rFonts w:eastAsia="Calibri"/>
          <w:lang w:val="en-US" w:eastAsia="en-US"/>
        </w:rPr>
        <w:t>&lt;current</w:t>
      </w:r>
      <w:r w:rsidR="00CD5EE1">
        <w:rPr>
          <w:rFonts w:eastAsia="Calibri"/>
          <w:lang w:val="en-US" w:eastAsia="en-US"/>
        </w:rPr>
        <w:t>year&gt;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r w:rsidRPr="00C3222F">
        <w:rPr>
          <w:rFonts w:eastAsia="Calibri"/>
          <w:u w:val="single"/>
          <w:lang w:val="en-US" w:eastAsia="en-US"/>
        </w:rPr>
        <w:t>&lt;</w:t>
      </w:r>
      <w:r>
        <w:rPr>
          <w:rFonts w:eastAsia="Calibri"/>
          <w:u w:val="single"/>
          <w:lang w:val="en-US" w:eastAsia="en-US"/>
        </w:rPr>
        <w:t>completedby</w:t>
      </w:r>
      <w:r w:rsidRPr="00C3222F">
        <w:rPr>
          <w:rFonts w:eastAsia="Calibri"/>
          <w:u w:val="single"/>
          <w:lang w:val="en-US" w:eastAsia="en-US"/>
        </w:rPr>
        <w:t xml:space="preserve">&gt;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628BFF90" w:rsidR="002B3057" w:rsidRDefault="00AB02E2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val="en-US" w:eastAsia="en-US"/>
        </w:rPr>
        <w:t>&lt;experts&gt;</w:t>
      </w:r>
      <w:r w:rsidR="002B3057">
        <w:rPr>
          <w:rFonts w:eastAsia="Calibri"/>
          <w:lang w:eastAsia="en-US"/>
        </w:rPr>
        <w:t xml:space="preserve"> </w:t>
      </w:r>
    </w:p>
    <w:p w14:paraId="0547FCF0" w14:textId="25DD159A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techfio</w:t>
      </w:r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2D9281AC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contentfio</w:t>
      </w:r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610D965" w14:textId="68857D52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outsidefio</w:t>
      </w:r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37C78134" w14:textId="2354A4B3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proofErr w:type="gramStart"/>
      <w:r>
        <w:rPr>
          <w:rFonts w:eastAsia="Calibri"/>
          <w:u w:val="single"/>
          <w:lang w:eastAsia="en-US"/>
        </w:rPr>
        <w:t>ФГОС</w:t>
      </w:r>
      <w:r w:rsidR="003035EA" w:rsidRPr="003035EA">
        <w:rPr>
          <w:rFonts w:eastAsia="Calibri"/>
          <w:u w:val="single"/>
          <w:lang w:eastAsia="en-US"/>
        </w:rPr>
        <w:t>&lt;</w:t>
      </w:r>
      <w:proofErr w:type="gramEnd"/>
      <w:r w:rsidR="003035EA">
        <w:rPr>
          <w:rFonts w:eastAsia="Calibri"/>
          <w:u w:val="single"/>
          <w:lang w:val="en-US" w:eastAsia="en-US"/>
        </w:rPr>
        <w:t>top</w:t>
      </w:r>
      <w:r w:rsidR="003035EA" w:rsidRPr="003035EA">
        <w:rPr>
          <w:rFonts w:eastAsia="Calibri"/>
          <w:u w:val="single"/>
          <w:lang w:eastAsia="en-US"/>
        </w:rPr>
        <w:t>50&gt;</w:t>
      </w:r>
      <w:r>
        <w:rPr>
          <w:rFonts w:eastAsia="Calibri"/>
          <w:u w:val="single"/>
          <w:lang w:eastAsia="en-US"/>
        </w:rPr>
        <w:t>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71722ED" w14:textId="2028E537" w:rsidR="00D358D0" w:rsidRPr="00E71397" w:rsidRDefault="006C1605" w:rsidP="006C1605">
      <w:pPr>
        <w:pStyle w:val="1"/>
        <w:rPr>
          <w:lang w:val="ru-RU"/>
        </w:rPr>
      </w:pPr>
      <w:bookmarkStart w:id="0" w:name="_Toc73797177"/>
      <w:r w:rsidRPr="00E71397">
        <w:rPr>
          <w:lang w:val="ru-RU"/>
        </w:rPr>
        <w:lastRenderedPageBreak/>
        <w:t xml:space="preserve">1. </w:t>
      </w:r>
      <w:r w:rsidR="00D358D0" w:rsidRPr="00E71397">
        <w:rPr>
          <w:rStyle w:val="10"/>
          <w:b/>
          <w:bCs/>
          <w:lang w:val="ru-RU"/>
        </w:rPr>
        <w:t>ОБЩАЯ ХАРАКТЕРИСТИКА ПРОГРАММЫ УЧЕБНОЙ ДИСЦИПЛИНЫ</w:t>
      </w:r>
      <w:bookmarkEnd w:id="0"/>
    </w:p>
    <w:p w14:paraId="2DA3C22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1" w:name="_Toc73797178"/>
      <w:r w:rsidRPr="00E71397">
        <w:rPr>
          <w:lang w:val="ru-RU"/>
        </w:rPr>
        <w:t>1.1.</w:t>
      </w:r>
      <w:r w:rsidRPr="006C1605">
        <w:t> </w:t>
      </w:r>
      <w:r w:rsidRPr="00E71397">
        <w:rPr>
          <w:rStyle w:val="20"/>
          <w:b/>
          <w:bCs/>
          <w:lang w:val="ru-RU"/>
        </w:rPr>
        <w:t>Область применения программы</w:t>
      </w:r>
      <w:bookmarkEnd w:id="1"/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7C45EB03" w14:textId="77777777" w:rsidR="006C1605" w:rsidRDefault="00D358D0" w:rsidP="006C1605">
      <w:pPr>
        <w:spacing w:after="0"/>
        <w:jc w:val="center"/>
        <w:rPr>
          <w:b/>
        </w:rPr>
      </w:pPr>
      <w:bookmarkStart w:id="2" w:name="_Toc73797179"/>
      <w:r w:rsidRPr="00E71397">
        <w:rPr>
          <w:rStyle w:val="10"/>
          <w:lang w:val="ru-RU"/>
        </w:rPr>
        <w:t>1.2. Место дисциплины в структуре основной профессиональной образовательной программы</w:t>
      </w:r>
      <w:bookmarkEnd w:id="2"/>
      <w:r>
        <w:rPr>
          <w:b/>
        </w:rPr>
        <w:t>:</w:t>
      </w:r>
    </w:p>
    <w:p w14:paraId="5562456B" w14:textId="79D0DB6A" w:rsidR="006C1605" w:rsidRPr="006C1605" w:rsidRDefault="00D358D0" w:rsidP="006C1605">
      <w:pPr>
        <w:spacing w:after="0"/>
        <w:ind w:firstLine="709"/>
        <w:jc w:val="both"/>
        <w:rPr>
          <w:sz w:val="28"/>
          <w:szCs w:val="28"/>
        </w:rPr>
      </w:pPr>
      <w:r>
        <w:t>Учебная дисциплина относится к &lt;</w:t>
      </w:r>
      <w:r>
        <w:rPr>
          <w:lang w:val="en-US"/>
        </w:rPr>
        <w:t>placeofdisciplineinstructure</w:t>
      </w:r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7453B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3" w:name="_Toc73797180"/>
      <w:r w:rsidRPr="00E71397">
        <w:rPr>
          <w:lang w:val="ru-RU"/>
        </w:rPr>
        <w:t xml:space="preserve">1.3. </w:t>
      </w:r>
      <w:r w:rsidRPr="00E71397">
        <w:rPr>
          <w:rStyle w:val="20"/>
          <w:b/>
          <w:bCs/>
          <w:lang w:val="ru-RU"/>
        </w:rPr>
        <w:t>Цель и планируемые результаты освоения дисциплины:</w:t>
      </w:r>
      <w:bookmarkEnd w:id="3"/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r w:rsidR="000D18F0">
        <w:t>&lt;</w:t>
      </w:r>
      <w:r w:rsidR="000D18F0">
        <w:rPr>
          <w:lang w:val="en-US"/>
        </w:rPr>
        <w:t>skillstable</w:t>
      </w:r>
      <w:r w:rsidR="000D18F0">
        <w:t>&gt;</w:t>
      </w:r>
    </w:p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r w:rsidR="000D18F0" w:rsidRPr="00D358D0">
        <w:t>&lt;</w:t>
      </w:r>
      <w:r w:rsidR="000D18F0">
        <w:rPr>
          <w:lang w:val="en-US"/>
        </w:rPr>
        <w:t>knowledgetable</w:t>
      </w:r>
      <w:r w:rsidR="000D18F0" w:rsidRPr="00D358D0">
        <w:t>&gt;</w:t>
      </w:r>
    </w:p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r w:rsidR="000D18F0" w:rsidRPr="000F609F">
        <w:rPr>
          <w:rFonts w:eastAsia="Calibri"/>
        </w:rPr>
        <w:t>&lt;generalcompetencetable&gt;</w:t>
      </w:r>
    </w:p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r w:rsidR="000D18F0" w:rsidRPr="000F609F">
        <w:t>&lt;professionalcompetencetable</w:t>
      </w:r>
      <w:r w:rsidR="000D18F0" w:rsidRPr="006D65F3">
        <w:t>&gt;</w:t>
      </w:r>
    </w:p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Pr="005B35AF" w:rsidRDefault="00D358D0" w:rsidP="006C1605">
      <w:pPr>
        <w:pStyle w:val="1"/>
        <w:rPr>
          <w:lang w:val="ru-RU"/>
        </w:rPr>
      </w:pPr>
      <w:bookmarkStart w:id="4" w:name="_Toc73797181"/>
      <w:r w:rsidRPr="005B35AF">
        <w:rPr>
          <w:lang w:val="ru-RU"/>
        </w:rPr>
        <w:t>2</w:t>
      </w:r>
      <w:r w:rsidRPr="005B35AF">
        <w:rPr>
          <w:rStyle w:val="10"/>
          <w:b/>
          <w:bCs/>
          <w:lang w:val="ru-RU"/>
        </w:rPr>
        <w:t>. СТРУКТУРА И СОДЕРЖАНИЕ УЧЕБНОЙ ДИСЦИПЛИНЫ</w:t>
      </w:r>
      <w:bookmarkEnd w:id="4"/>
    </w:p>
    <w:p w14:paraId="0DEAA5F8" w14:textId="43D54444" w:rsidR="00D358D0" w:rsidRPr="00085093" w:rsidRDefault="00D358D0" w:rsidP="006C1605">
      <w:pPr>
        <w:spacing w:before="240" w:after="240"/>
        <w:jc w:val="center"/>
        <w:rPr>
          <w:b/>
        </w:rPr>
      </w:pPr>
      <w:bookmarkStart w:id="5" w:name="_Toc73797182"/>
      <w:r w:rsidRPr="00E71397">
        <w:rPr>
          <w:rStyle w:val="10"/>
          <w:lang w:val="ru-RU"/>
        </w:rPr>
        <w:t>2.1. Объем учебной дисциплины и виды учебной работы</w:t>
      </w:r>
      <w:bookmarkEnd w:id="5"/>
      <w:r w:rsidR="00085093" w:rsidRPr="00E71397">
        <w:rPr>
          <w:rStyle w:val="10"/>
          <w:lang w:val="ru-RU"/>
        </w:rPr>
        <w:t xml:space="preserve"> </w:t>
      </w:r>
      <w:r w:rsidR="00085093" w:rsidRPr="00085093">
        <w:rPr>
          <w:b/>
        </w:rPr>
        <w:t>&lt;volume</w:t>
      </w:r>
      <w:r w:rsidR="00085093">
        <w:rPr>
          <w:b/>
          <w:lang w:val="en-US"/>
        </w:rPr>
        <w:t>o</w:t>
      </w:r>
      <w:r w:rsidR="00085093" w:rsidRPr="00085093">
        <w:rPr>
          <w:b/>
        </w:rPr>
        <w:t>f</w:t>
      </w:r>
      <w:r w:rsidR="00085093">
        <w:rPr>
          <w:b/>
          <w:lang w:val="en-US"/>
        </w:rPr>
        <w:t>d</w:t>
      </w:r>
      <w:r w:rsidR="00085093" w:rsidRPr="00085093">
        <w:rPr>
          <w:b/>
        </w:rPr>
        <w:t>iscipline</w:t>
      </w:r>
      <w:r w:rsidR="00085093">
        <w:rPr>
          <w:b/>
          <w:lang w:val="en-US"/>
        </w:rPr>
        <w:t>t</w:t>
      </w:r>
      <w:r w:rsidR="00085093" w:rsidRPr="00085093">
        <w:rPr>
          <w:b/>
        </w:rPr>
        <w:t>able&gt;</w:t>
      </w: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5B35AF">
      <w:pPr>
        <w:spacing w:before="240" w:after="0"/>
        <w:contextualSpacing/>
        <w:jc w:val="center"/>
        <w:rPr>
          <w:rFonts w:eastAsia="Calibri"/>
          <w:lang w:eastAsia="en-US"/>
        </w:rPr>
      </w:pPr>
      <w:bookmarkStart w:id="6" w:name="_Toc73797183"/>
      <w:r w:rsidRPr="00E71397">
        <w:rPr>
          <w:rStyle w:val="10"/>
          <w:lang w:val="ru-RU"/>
        </w:rPr>
        <w:lastRenderedPageBreak/>
        <w:t>2.2. Тематический план и содержание учебной дисциплины</w:t>
      </w:r>
      <w:bookmarkEnd w:id="6"/>
      <w:r>
        <w:rPr>
          <w:b/>
        </w:rPr>
        <w:t xml:space="preserve"> </w:t>
      </w:r>
      <w:r w:rsidR="000D18F0" w:rsidRPr="0010475B">
        <w:rPr>
          <w:rFonts w:eastAsia="Calibri"/>
          <w:lang w:eastAsia="en-US"/>
        </w:rPr>
        <w:t>&lt;</w:t>
      </w:r>
      <w:r w:rsidR="000D18F0">
        <w:rPr>
          <w:rFonts w:eastAsia="Calibri"/>
          <w:lang w:val="en-US" w:eastAsia="en-US"/>
        </w:rPr>
        <w:t>bigtable</w:t>
      </w:r>
      <w:r w:rsidR="000D18F0" w:rsidRPr="0010475B">
        <w:rPr>
          <w:rFonts w:eastAsia="Calibri"/>
          <w:lang w:eastAsia="en-US"/>
        </w:rPr>
        <w:t>&gt;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0CCC8FB7" w:rsidR="00392282" w:rsidRPr="00E71397" w:rsidRDefault="00392282" w:rsidP="006C1605">
      <w:pPr>
        <w:pStyle w:val="1"/>
        <w:rPr>
          <w:lang w:val="ru-RU"/>
        </w:rPr>
      </w:pPr>
      <w:bookmarkStart w:id="7" w:name="_Toc73797184"/>
      <w:r w:rsidRPr="00E71397">
        <w:rPr>
          <w:lang w:val="ru-RU"/>
        </w:rPr>
        <w:lastRenderedPageBreak/>
        <w:t xml:space="preserve">3. </w:t>
      </w:r>
      <w:r w:rsidRPr="00E71397">
        <w:rPr>
          <w:rStyle w:val="10"/>
          <w:b/>
          <w:bCs/>
          <w:lang w:val="ru-RU"/>
        </w:rPr>
        <w:t>УСЛОВИЯ РЕАЛИЗАЦИИ ПРОГРАММЫ</w:t>
      </w:r>
      <w:bookmarkEnd w:id="7"/>
    </w:p>
    <w:p w14:paraId="5CE00D48" w14:textId="77777777" w:rsidR="00392282" w:rsidRPr="00E71397" w:rsidRDefault="00392282" w:rsidP="006C1605">
      <w:pPr>
        <w:pStyle w:val="1"/>
        <w:rPr>
          <w:rStyle w:val="20"/>
          <w:b/>
          <w:bCs/>
          <w:lang w:val="ru-RU"/>
        </w:rPr>
      </w:pPr>
      <w:bookmarkStart w:id="8" w:name="_Toc73797185"/>
      <w:r w:rsidRPr="00E71397">
        <w:rPr>
          <w:lang w:val="ru-RU"/>
        </w:rPr>
        <w:t xml:space="preserve">3.1. </w:t>
      </w:r>
      <w:r w:rsidRPr="00E71397">
        <w:rPr>
          <w:rStyle w:val="20"/>
          <w:b/>
          <w:bCs/>
          <w:lang w:val="ru-RU"/>
        </w:rPr>
        <w:t>Требования к Материально-техническому обеспечению</w:t>
      </w:r>
      <w:bookmarkEnd w:id="8"/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r w:rsidRPr="00ED68D6">
        <w:t>&lt;</w:t>
      </w:r>
      <w:r>
        <w:rPr>
          <w:lang w:val="en-US"/>
        </w:rPr>
        <w:t>thechoice</w:t>
      </w:r>
      <w:r w:rsidRPr="00ED68D6">
        <w:t>&gt;</w:t>
      </w:r>
    </w:p>
    <w:p w14:paraId="795F36C7" w14:textId="340416F6" w:rsidR="00C3222F" w:rsidRPr="00E902D1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r>
        <w:rPr>
          <w:lang w:val="en-US"/>
        </w:rPr>
        <w:t>classroomequipments</w:t>
      </w:r>
      <w:r w:rsidRPr="00E902D1">
        <w:rPr>
          <w:lang w:val="en-US"/>
        </w:rPr>
        <w:t>&gt;</w:t>
      </w:r>
    </w:p>
    <w:p w14:paraId="1BF1AC11" w14:textId="77AB6D30" w:rsidR="00C3222F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r>
        <w:rPr>
          <w:lang w:val="en-US"/>
        </w:rPr>
        <w:t>workshopequipments&gt;</w:t>
      </w:r>
    </w:p>
    <w:p w14:paraId="0688B4D7" w14:textId="2C42C588" w:rsidR="00C3222F" w:rsidRPr="00E902D1" w:rsidRDefault="00C3222F" w:rsidP="00392282">
      <w:pPr>
        <w:rPr>
          <w:lang w:val="en-US"/>
        </w:rPr>
      </w:pPr>
      <w:r>
        <w:rPr>
          <w:lang w:val="en-US"/>
        </w:rPr>
        <w:t>&lt;laboratoryequipments&gt;</w:t>
      </w:r>
    </w:p>
    <w:p w14:paraId="3BD6F22C" w14:textId="77777777" w:rsidR="00392282" w:rsidRPr="006C1605" w:rsidRDefault="00392282" w:rsidP="006C1605">
      <w:pPr>
        <w:pStyle w:val="1"/>
      </w:pPr>
      <w:bookmarkStart w:id="9" w:name="_Toc73797186"/>
      <w:r w:rsidRPr="006C1605">
        <w:t xml:space="preserve">3.2. </w:t>
      </w:r>
      <w:r w:rsidRPr="006C1605">
        <w:rPr>
          <w:rStyle w:val="20"/>
          <w:b/>
          <w:bCs/>
        </w:rPr>
        <w:t>Информационное обеспечение обучения</w:t>
      </w:r>
      <w:bookmarkEnd w:id="9"/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3F579EBF" w14:textId="3AB6AF47" w:rsidR="00ED68D6" w:rsidRPr="00C64A8D" w:rsidRDefault="00392282" w:rsidP="007E27AC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5E960F4F" w14:textId="5136A8BE" w:rsidR="00392282" w:rsidRPr="0031691F" w:rsidRDefault="0031691F" w:rsidP="00286C7C">
      <w:pPr>
        <w:ind w:left="357"/>
        <w:rPr>
          <w:b/>
          <w:bCs/>
          <w:i/>
        </w:rPr>
      </w:pPr>
      <w:r w:rsidRPr="0031691F">
        <w:rPr>
          <w:b/>
          <w:bCs/>
          <w:i/>
        </w:rPr>
        <w:t>&lt;</w:t>
      </w:r>
      <w:r>
        <w:rPr>
          <w:b/>
          <w:bCs/>
          <w:i/>
          <w:lang w:val="en-US"/>
        </w:rPr>
        <w:t>mainlist</w:t>
      </w:r>
      <w:r w:rsidRPr="00ED68D6">
        <w:rPr>
          <w:b/>
          <w:bCs/>
          <w:i/>
        </w:rPr>
        <w:t>&gt;</w:t>
      </w:r>
    </w:p>
    <w:p w14:paraId="27AF73CB" w14:textId="0D6F19ED" w:rsidR="00392282" w:rsidRDefault="00392282" w:rsidP="00C64A8D">
      <w:pPr>
        <w:rPr>
          <w:b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r w:rsidRPr="00984FAA">
        <w:rPr>
          <w:b/>
          <w:bCs/>
          <w:i/>
        </w:rPr>
        <w:t>&lt;additionallist&gt;</w:t>
      </w:r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74E9352" w14:textId="7A42587C" w:rsidR="009C1B8C" w:rsidRDefault="00286C7C" w:rsidP="00C6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Cs/>
          <w:i/>
        </w:rPr>
      </w:pPr>
      <w:r w:rsidRPr="00286C7C">
        <w:rPr>
          <w:b/>
          <w:bCs/>
          <w:i/>
        </w:rPr>
        <w:t>&lt;</w:t>
      </w:r>
      <w:r>
        <w:rPr>
          <w:b/>
          <w:bCs/>
          <w:i/>
          <w:lang w:val="en-US"/>
        </w:rPr>
        <w:t>internetlist</w:t>
      </w:r>
      <w:r w:rsidRPr="00085093">
        <w:rPr>
          <w:b/>
          <w:bCs/>
          <w:i/>
        </w:rPr>
        <w:t>&gt;</w:t>
      </w:r>
      <w:r w:rsidR="009C1B8C">
        <w:rPr>
          <w:bCs/>
          <w:i/>
        </w:rPr>
        <w:t xml:space="preserve"> </w:t>
      </w:r>
    </w:p>
    <w:p w14:paraId="0C766C83" w14:textId="77777777" w:rsidR="009C1B8C" w:rsidRPr="00E71397" w:rsidRDefault="009C1B8C" w:rsidP="006C1605">
      <w:pPr>
        <w:pStyle w:val="1"/>
        <w:rPr>
          <w:rStyle w:val="20"/>
          <w:b/>
          <w:bCs/>
          <w:lang w:val="ru-RU"/>
        </w:rPr>
      </w:pPr>
      <w:bookmarkStart w:id="10" w:name="_Toc73797187"/>
      <w:r w:rsidRPr="00E71397">
        <w:rPr>
          <w:lang w:val="ru-RU"/>
        </w:rPr>
        <w:t>3.3</w:t>
      </w:r>
      <w:r w:rsidRPr="00E71397">
        <w:rPr>
          <w:rStyle w:val="20"/>
          <w:b/>
          <w:bCs/>
          <w:lang w:val="ru-RU"/>
        </w:rPr>
        <w:t>. Кадровое обеспечение образовательного процесса</w:t>
      </w:r>
      <w:bookmarkEnd w:id="10"/>
    </w:p>
    <w:p w14:paraId="362D8826" w14:textId="45295C46" w:rsidR="009C1B8C" w:rsidRDefault="009C1B8C" w:rsidP="009C1B8C">
      <w:pPr>
        <w:ind w:firstLine="708"/>
        <w:jc w:val="both"/>
        <w:rPr>
          <w:bCs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51A8C73B" w14:textId="02571A9B" w:rsidR="009C1B8C" w:rsidRDefault="009731EC" w:rsidP="009731EC">
      <w:pPr>
        <w:ind w:firstLine="708"/>
        <w:jc w:val="both"/>
      </w:pPr>
      <w:r w:rsidRPr="009731EC">
        <w:rPr>
          <w:bCs/>
        </w:rPr>
        <w:t>&lt;</w:t>
      </w:r>
      <w:r>
        <w:rPr>
          <w:bCs/>
          <w:lang w:val="en-US"/>
        </w:rPr>
        <w:t>qualificationname</w:t>
      </w:r>
      <w:r w:rsidRPr="009731EC">
        <w:rPr>
          <w:bCs/>
        </w:rPr>
        <w:t>&gt;. &lt;</w:t>
      </w:r>
      <w:r>
        <w:rPr>
          <w:bCs/>
          <w:lang w:val="en-US"/>
        </w:rPr>
        <w:t>qualificationdiscription</w:t>
      </w:r>
      <w:r w:rsidRPr="009731EC">
        <w:rPr>
          <w:bCs/>
        </w:rPr>
        <w:t>&gt;</w:t>
      </w:r>
      <w:r w:rsidRPr="003035EA">
        <w:rPr>
          <w:bCs/>
        </w:rPr>
        <w:t>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20FA0802" w:rsidR="009C1B8C" w:rsidRPr="00E71397" w:rsidRDefault="006C1605" w:rsidP="006C1605">
      <w:pPr>
        <w:pStyle w:val="1"/>
        <w:rPr>
          <w:lang w:val="ru-RU"/>
        </w:rPr>
      </w:pPr>
      <w:bookmarkStart w:id="11" w:name="_Toc73797030"/>
      <w:bookmarkStart w:id="12" w:name="_Toc73797188"/>
      <w:r w:rsidRPr="00E71397">
        <w:rPr>
          <w:lang w:val="ru-RU"/>
        </w:rPr>
        <w:t xml:space="preserve">4. </w:t>
      </w:r>
      <w:r w:rsidR="009C1B8C" w:rsidRPr="00E71397">
        <w:rPr>
          <w:lang w:val="ru-RU"/>
        </w:rPr>
        <w:t>КОНТРОЛЬ И ОЦЕНКА РЕЗУЛЬТАТОВ ОСВОЕНИЯ УЧЕБНОЙ ДИСЦИПЛИНЫ</w:t>
      </w:r>
      <w:bookmarkEnd w:id="11"/>
      <w:bookmarkEnd w:id="12"/>
    </w:p>
    <w:p w14:paraId="4299EDC8" w14:textId="4704E76A" w:rsidR="009C1B8C" w:rsidRPr="000D18F0" w:rsidRDefault="009202FC" w:rsidP="009C1B8C">
      <w:pPr>
        <w:rPr>
          <w:lang w:val="en-US"/>
        </w:rPr>
      </w:pPr>
      <w:r>
        <w:rPr>
          <w:lang w:val="en-US"/>
        </w:rPr>
        <w:t>&lt;totalresultstable&gt;</w:t>
      </w:r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50AE0" w14:textId="77777777" w:rsidR="00390A00" w:rsidRDefault="00390A00" w:rsidP="002B3057">
      <w:pPr>
        <w:spacing w:before="0" w:after="0"/>
      </w:pPr>
      <w:r>
        <w:separator/>
      </w:r>
    </w:p>
  </w:endnote>
  <w:endnote w:type="continuationSeparator" w:id="0">
    <w:p w14:paraId="49C1600B" w14:textId="77777777" w:rsidR="00390A00" w:rsidRDefault="00390A00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04C6" w14:textId="77777777" w:rsidR="00390A00" w:rsidRDefault="00390A00" w:rsidP="002B3057">
      <w:pPr>
        <w:spacing w:before="0" w:after="0"/>
      </w:pPr>
      <w:r>
        <w:separator/>
      </w:r>
    </w:p>
  </w:footnote>
  <w:footnote w:type="continuationSeparator" w:id="0">
    <w:p w14:paraId="5785B79C" w14:textId="77777777" w:rsidR="00390A00" w:rsidRDefault="00390A00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035EA"/>
    <w:rsid w:val="0031691F"/>
    <w:rsid w:val="00346BC3"/>
    <w:rsid w:val="0036460F"/>
    <w:rsid w:val="00385129"/>
    <w:rsid w:val="00390A00"/>
    <w:rsid w:val="00392282"/>
    <w:rsid w:val="004403F9"/>
    <w:rsid w:val="00441708"/>
    <w:rsid w:val="00472165"/>
    <w:rsid w:val="00487272"/>
    <w:rsid w:val="004958D4"/>
    <w:rsid w:val="00521EE2"/>
    <w:rsid w:val="00547FFE"/>
    <w:rsid w:val="00552019"/>
    <w:rsid w:val="00560533"/>
    <w:rsid w:val="005743E2"/>
    <w:rsid w:val="005B35AF"/>
    <w:rsid w:val="005D33EE"/>
    <w:rsid w:val="00622155"/>
    <w:rsid w:val="00682CDB"/>
    <w:rsid w:val="006C1605"/>
    <w:rsid w:val="006C286A"/>
    <w:rsid w:val="006C5AEF"/>
    <w:rsid w:val="006D2304"/>
    <w:rsid w:val="006D65F3"/>
    <w:rsid w:val="007450E7"/>
    <w:rsid w:val="007B27CF"/>
    <w:rsid w:val="007C4D38"/>
    <w:rsid w:val="007E2148"/>
    <w:rsid w:val="007E27AC"/>
    <w:rsid w:val="00864B77"/>
    <w:rsid w:val="008A0091"/>
    <w:rsid w:val="008B1979"/>
    <w:rsid w:val="008C7E5E"/>
    <w:rsid w:val="008E69CF"/>
    <w:rsid w:val="009202FC"/>
    <w:rsid w:val="00964E35"/>
    <w:rsid w:val="009731EC"/>
    <w:rsid w:val="00982453"/>
    <w:rsid w:val="00984FAA"/>
    <w:rsid w:val="009C1B8C"/>
    <w:rsid w:val="009D5C68"/>
    <w:rsid w:val="00A12E32"/>
    <w:rsid w:val="00A47043"/>
    <w:rsid w:val="00AB02E2"/>
    <w:rsid w:val="00AB6EFD"/>
    <w:rsid w:val="00B17E98"/>
    <w:rsid w:val="00B57C08"/>
    <w:rsid w:val="00B73205"/>
    <w:rsid w:val="00B850D8"/>
    <w:rsid w:val="00B8681B"/>
    <w:rsid w:val="00C00736"/>
    <w:rsid w:val="00C059BF"/>
    <w:rsid w:val="00C3222F"/>
    <w:rsid w:val="00C64A8D"/>
    <w:rsid w:val="00C904D8"/>
    <w:rsid w:val="00CD5EE1"/>
    <w:rsid w:val="00CD6BBC"/>
    <w:rsid w:val="00CE419F"/>
    <w:rsid w:val="00D358D0"/>
    <w:rsid w:val="00D50FF2"/>
    <w:rsid w:val="00E14AEA"/>
    <w:rsid w:val="00E71397"/>
    <w:rsid w:val="00E902D1"/>
    <w:rsid w:val="00ED68D6"/>
    <w:rsid w:val="00F25FF4"/>
    <w:rsid w:val="00F85746"/>
    <w:rsid w:val="00FA4064"/>
    <w:rsid w:val="00FA7BE5"/>
    <w:rsid w:val="00FF1A3E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16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C160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60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60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C160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6C1605"/>
    <w:pPr>
      <w:spacing w:after="100"/>
    </w:pPr>
  </w:style>
  <w:style w:type="character" w:styleId="aa">
    <w:name w:val="Hyperlink"/>
    <w:basedOn w:val="a0"/>
    <w:uiPriority w:val="99"/>
    <w:unhideWhenUsed/>
    <w:rsid w:val="006C1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CA63-15AA-4103-B2A0-558F31BB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51</cp:revision>
  <dcterms:created xsi:type="dcterms:W3CDTF">2021-04-10T09:25:00Z</dcterms:created>
  <dcterms:modified xsi:type="dcterms:W3CDTF">2021-06-07T14:13:00Z</dcterms:modified>
</cp:coreProperties>
</file>