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4A131261" w:rsidR="002B3057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</w:tr>
      <w:tr>
        <w:tc>
          <w:tcPr>
            <w:tcW w:w="2310" w:type="auto"/>
            <w:vMerge w:val="restart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</w:t>
            </w:r>
          </w:p>
        </w:tc>
        <w:tc>
          <w:tcPr>
            <w:tcW w:w="2310" w:type="auto"/>
            <w:vMerge w:val="restart"/>
          </w:tcPr>
          <w:p>
            <w:pPr/>
            <w:r>
              <w:t>1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br/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2</w:t>
            </w:r>
          </w:p>
        </w:tc>
        <w:tc>
          <w:tcPr>
            <w:tcW w:w="2310" w:type="auto"/>
            <w:vMerge w:val="restart"/>
          </w:tcPr>
          <w:p>
            <w:pPr/>
            <w:r>
              <w:t>2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22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22</w:t>
            </w:r>
          </w:p>
        </w:tc>
        <w:tc>
          <w:tcPr>
            <w:tcW w:w="2310" w:type="auto"/>
          </w:tcPr>
          <w:p>
            <w:pPr/>
            <w:r>
              <w:t>22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3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3</w:t>
            </w:r>
          </w:p>
        </w:tc>
        <w:tc>
          <w:tcPr>
            <w:tcW w:w="2310" w:type="auto"/>
            <w:vMerge w:val="restart"/>
          </w:tcPr>
          <w:p>
            <w:pPr/>
            <w:r>
              <w:t>3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33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33</w:t>
            </w:r>
          </w:p>
        </w:tc>
        <w:tc>
          <w:tcPr>
            <w:tcW w:w="2310" w:type="auto"/>
          </w:tcPr>
          <w:p>
            <w:pPr/>
            <w:r>
              <w:t>33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1
</w:t>
            </w:r>
          </w:p>
          <w:p>
            <w:pPr>
              <w:numPr>
                <w:ilvl w:val="0"/>
                <w:numId w:val="4"/>
              </w:numPr>
            </w:pPr>
            <w:r>
              <w:t>1
</w:t>
            </w:r>
          </w:p>
          <w:p>
            <w:pPr>
              <w:numPr>
                <w:ilvl w:val="0"/>
                <w:numId w:val="4"/>
              </w:numPr>
            </w:pPr>
            <w:r>
              <w:t>1
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t>Дифференцированный зачет</w:t>
            </w:r>
          </w:p>
          <w:p>
            <w:pPr/>
            <w:r>
              <w:rPr>
                <w:lang w:val="ru-RU"/>
              </w:rPr>
              <w:t>14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144</w:t>
            </w:r>
          </w:p>
        </w:tc>
        <w:tc>
          <w:tcPr>
            <w:tcW w:w="2310" w:type="auto"/>
          </w:tcPr>
          <w:p>
            <w:pPr/>
          </w:p>
        </w:tc>
      </w:tr>
    </w:tbl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pPr/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У.2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У.3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06B0D2CB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61398208" w14:textId="5C4CBB0D" w:rsidR="00D358D0" w:rsidRPr="00D358D0" w:rsidRDefault="00D358D0" w:rsidP="00D358D0">
      <w:pPr>
        <w:spacing w:before="0" w:after="0"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З.2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З.3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D358D0">
      <w:pPr/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p w14:paraId="29584375" w14:textId="1F7A2C2D" w:rsidR="00D358D0" w:rsidRPr="00385129" w:rsidRDefault="00385129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ОК.1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ОК.2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ОК.3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>Перечень профессиональных компетенций элементы которых формируются в рамках дисциплины</w:t>
      </w:r>
    </w:p>
    <w:p w14:paraId="3EDEB9BC" w14:textId="45B22903" w:rsidR="00D358D0" w:rsidRPr="00B17E98" w:rsidRDefault="00B17E98" w:rsidP="00D358D0"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ВД 1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1.1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2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2.1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3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3.1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4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4.1</w:t>
            </w:r>
          </w:p>
        </w:tc>
        <w:tc>
          <w:tcPr>
            <w:tcW w:w="2310" w:type="auto"/>
          </w:tcPr>
          <w:p>
            <w:pPr/>
          </w:p>
        </w:tc>
      </w:tr>
    </w:tbl>
    <w:p w14:paraId="01883765" w14:textId="77777777" w:rsidR="00D358D0" w:rsidRDefault="00D358D0" w:rsidP="00D358D0">
      <w:pPr/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1</w:t>
            </w:r>
            <w:r>
              <w:rPr>
                <w:b/>
                <w:bCs/>
                <w:i/>
                <w:highlight w:val="green"/>
                <w:lang w:eastAsia="en-US"/>
              </w:rPr>
              <w:t>.___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>
      <w:pPr/>
    </w:p>
    <w:p w14:paraId="5A01B584" w14:textId="77777777" w:rsidR="007C4D38" w:rsidRDefault="007C4D38" w:rsidP="00D358D0">
      <w:pPr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7A79ED0" w:rsidR="00392282" w:rsidRPr="00ED68D6" w:rsidRDefault="006D65F3" w:rsidP="00392282">
      <w:pPr/>
      <w:r>
        <w:t>учебный кабинет 14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1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6"/>
        </w:numPr>
      </w:pPr>
      <w:r>
        <w:t>1
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>
      <w:pPr>
        <w:numPr>
          <w:ilvl w:val="0"/>
          <w:numId w:val="7"/>
        </w:numPr>
      </w:pPr>
      <w:r>
        <w:t>1
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-Экспертное наблюдение и оценивание 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>
      <w:pPr/>
    </w:p>
    <w:p w14:paraId="4299EDC8" w14:textId="77777777" w:rsidR="009C1B8C" w:rsidRDefault="009C1B8C" w:rsidP="009C1B8C">
      <w:pPr/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FCDC" w14:textId="77777777" w:rsidR="00C904D8" w:rsidRDefault="00C904D8" w:rsidP="002B3057">
      <w:pPr>
        <w:spacing w:before="0" w:after="0"/>
      </w:pPr>
      <w:r>
        <w:separator/>
      </w:r>
    </w:p>
  </w:endnote>
  <w:endnote w:type="continuationSeparator" w:id="0">
    <w:p w14:paraId="485EBDAC" w14:textId="77777777" w:rsidR="00C904D8" w:rsidRDefault="00C904D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15786" w14:textId="77777777" w:rsidR="00C904D8" w:rsidRDefault="00C904D8" w:rsidP="002B3057">
      <w:pPr>
        <w:spacing w:before="0" w:after="0"/>
      </w:pPr>
      <w:r>
        <w:separator/>
      </w:r>
    </w:p>
  </w:footnote>
  <w:footnote w:type="continuationSeparator" w:id="0">
    <w:p w14:paraId="57E6C021" w14:textId="77777777" w:rsidR="00C904D8" w:rsidRDefault="00C904D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10475B"/>
    <w:rsid w:val="00286C7C"/>
    <w:rsid w:val="002B3057"/>
    <w:rsid w:val="0031691F"/>
    <w:rsid w:val="00346BC3"/>
    <w:rsid w:val="0036460F"/>
    <w:rsid w:val="00385129"/>
    <w:rsid w:val="00392282"/>
    <w:rsid w:val="004403F9"/>
    <w:rsid w:val="00472165"/>
    <w:rsid w:val="00487272"/>
    <w:rsid w:val="00552019"/>
    <w:rsid w:val="00560533"/>
    <w:rsid w:val="005D33EE"/>
    <w:rsid w:val="00682CDB"/>
    <w:rsid w:val="006C286A"/>
    <w:rsid w:val="006D65F3"/>
    <w:rsid w:val="007450E7"/>
    <w:rsid w:val="007C4D38"/>
    <w:rsid w:val="007E2148"/>
    <w:rsid w:val="007E27AC"/>
    <w:rsid w:val="008A0091"/>
    <w:rsid w:val="00982453"/>
    <w:rsid w:val="009C1B8C"/>
    <w:rsid w:val="00A12E32"/>
    <w:rsid w:val="00AB6EFD"/>
    <w:rsid w:val="00B17E98"/>
    <w:rsid w:val="00B57C08"/>
    <w:rsid w:val="00C059BF"/>
    <w:rsid w:val="00C904D8"/>
    <w:rsid w:val="00CE419F"/>
    <w:rsid w:val="00D358D0"/>
    <w:rsid w:val="00D50FF2"/>
    <w:rsid w:val="00ED68D6"/>
    <w:rsid w:val="00F25FF4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24</cp:revision>
  <dcterms:created xsi:type="dcterms:W3CDTF">2021-04-10T09:25:00Z</dcterms:created>
  <dcterms:modified xsi:type="dcterms:W3CDTF">2021-05-06T13:28:00Z</dcterms:modified>
</cp:coreProperties>
</file>