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600519.SS 公司研究报告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600519.SS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company</w:t>
            </w:r>
          </w:p>
        </w:tc>
      </w:tr>
    </w:tbl>
    <w:p/>
    <w:p>
      <w:r>
        <w:t>好的，这是根据您提供的多智能体草稿、证据审计分层、证据摘要和验证报告生成的研报。</w:t>
      </w:r>
    </w:p>
    <w:p>
      <w:r>
        <w:t>---</w:t>
      </w:r>
    </w:p>
    <w:p>
      <w:pPr>
        <w:pStyle w:val="Heading1"/>
      </w:pPr>
      <w:r>
        <w:t>金融研究报告：贵州茅台 (600519.SS)</w:t>
      </w:r>
    </w:p>
    <w:p>
      <w:r>
        <w:t>生成时间: 2026-05-16</w:t>
      </w:r>
    </w:p>
    <w:p>
      <w:r>
        <w:t>报告覆盖周期: 2025Q4</w:t>
      </w:r>
    </w:p>
    <w:p>
      <w:r>
        <w:t>分析对象: 600519.SS (贵州茅台)</w:t>
      </w:r>
    </w:p>
    <w:p>
      <w:r>
        <w:t>生成系统: Open DeepReport++ 多智能体系统</w:t>
      </w:r>
    </w:p>
    <w:p>
      <w:r>
        <w:t>---</w:t>
      </w:r>
    </w:p>
    <w:p>
      <w:pPr>
        <w:pStyle w:val="Heading2"/>
      </w:pPr>
      <w:r>
        <w:t>执行摘要</w:t>
      </w:r>
    </w:p>
    <w:p>
      <w:r>
        <w:t>本报告对股票代码 600519.SS (贵州茅台) 在 2025Q4 期间的财务表现及公开信息进行分析。</w:t>
      </w:r>
    </w:p>
    <w:p>
      <w:r>
        <w:t>核心观点: 基于现有证据，贵州茅台已按规定披露了其 2025 年年度报告及 2026 年第一季度报告。</w:t>
      </w:r>
    </w:p>
    <w:p>
      <w:r>
        <w:t>结语概要:</w:t>
      </w:r>
    </w:p>
    <w:p>
      <w:pPr>
        <w:pStyle w:val="ListBullet"/>
      </w:pPr>
      <w:r>
        <w:t>已证实 (Verified): 财务报告披露情况、关键财务数据、证据覆盖情况已由官方渠道证实。</w:t>
      </w:r>
    </w:p>
    <w:p>
      <w:pPr>
        <w:pStyle w:val="ListBullet"/>
      </w:pPr>
      <w:r>
        <w:t>待补证 (Pending Verification): 本节暂无内容。</w:t>
      </w:r>
    </w:p>
    <w:p>
      <w:pPr>
        <w:pStyle w:val="ListBullet"/>
      </w:pPr>
      <w:r>
        <w:t>可支持结论 (Supported): 本节暂无内容。</w:t>
      </w:r>
    </w:p>
    <w:p>
      <w:pPr>
        <w:pStyle w:val="Heading2"/>
      </w:pPr>
      <w:r>
        <w:t>业务概览</w:t>
      </w:r>
    </w:p>
    <w:p>
      <w:pPr>
        <w:pStyle w:val="ListBullet"/>
      </w:pPr>
      <w:r>
        <w:t>已证实: 600519.SS 的证据覆盖包括 6 条记录，横跨 4 类来源。</w:t>
      </w:r>
    </w:p>
    <w:p>
      <w:pPr>
        <w:pStyle w:val="ListBullet"/>
      </w:pPr>
      <w:r>
        <w:t>证据:</w:t>
      </w:r>
    </w:p>
    <w:p>
      <w:pPr>
        <w:pStyle w:val="ListBullet"/>
      </w:pPr>
      <w:r>
        <w:t>市场数据来源 (1 条): 600519.SS2025Q4yahoofinancedf36f6f3cb</w:t>
      </w:r>
    </w:p>
    <w:p>
      <w:pPr>
        <w:pStyle w:val="ListBullet"/>
      </w:pPr>
      <w:r>
        <w:t>官方公告来源 (5 条): 6005192025Q4cninfo4f7e837a05, 6005192025Q4cninfoba21bf4403, 6005192025Q4eastmoneyfinancialsincome7126b31814, 6005192025Q4sseannouncement31b32e0e85, 6005192025Q4sseannouncementdd6d78b4e1</w:t>
      </w:r>
    </w:p>
    <w:p>
      <w:pPr>
        <w:pStyle w:val="ListBullet"/>
      </w:pPr>
      <w:r>
        <w:t>置信度: 0.76</w:t>
      </w:r>
    </w:p>
    <w:p>
      <w:pPr>
        <w:pStyle w:val="ListBullet"/>
      </w:pPr>
      <w:r>
        <w:t>待补证: 本节暂无待补证内容。</w:t>
      </w:r>
    </w:p>
    <w:p>
      <w:pPr>
        <w:pStyle w:val="ListBullet"/>
      </w:pPr>
      <w:r>
        <w:t>可支持结论: 本节暂无其他可支持结论。</w:t>
      </w:r>
    </w:p>
    <w:p>
      <w:pPr>
        <w:pStyle w:val="Heading2"/>
      </w:pPr>
      <w:r>
        <w:t>股权结构与公司治理</w:t>
      </w:r>
    </w:p>
    <w:p>
      <w:pPr>
        <w:pStyle w:val="ListBullet"/>
      </w:pPr>
      <w:r>
        <w:t>已证实: 本节暂无已证实结论。</w:t>
      </w:r>
    </w:p>
    <w:p>
      <w:pPr>
        <w:pStyle w:val="ListBullet"/>
      </w:pPr>
      <w:r>
        <w:t>待补证: 本节暂无待补证内容。</w:t>
      </w:r>
    </w:p>
    <w:p>
      <w:pPr>
        <w:pStyle w:val="ListBullet"/>
      </w:pPr>
      <w:r>
        <w:t>可支持结论: 本节暂无其他可支持结论。</w:t>
      </w:r>
    </w:p>
    <w:p>
      <w:pPr>
        <w:pStyle w:val="Heading2"/>
      </w:pPr>
      <w:r>
        <w:t>战略与主营业务</w:t>
      </w:r>
    </w:p>
    <w:p>
      <w:pPr>
        <w:pStyle w:val="ListBullet"/>
      </w:pPr>
      <w:r>
        <w:t>已证实: 本节暂无已证实结论。</w:t>
      </w:r>
    </w:p>
    <w:p>
      <w:pPr>
        <w:pStyle w:val="ListBullet"/>
      </w:pPr>
      <w:r>
        <w:t>待补证: 本节暂无待补证内容。</w:t>
      </w:r>
    </w:p>
    <w:p>
      <w:pPr>
        <w:pStyle w:val="ListBullet"/>
      </w:pPr>
      <w:r>
        <w:t>可支持结论: 本节暂无其他可支持结论。</w:t>
      </w:r>
    </w:p>
    <w:p>
      <w:pPr>
        <w:pStyle w:val="Heading2"/>
      </w:pPr>
      <w:r>
        <w:t>三表摘要</w:t>
      </w:r>
    </w:p>
    <w:p>
      <w:pPr>
        <w:pStyle w:val="ListBullet"/>
      </w:pPr>
      <w:r>
        <w:t>已证实: 本节暂无已证实结论。</w:t>
      </w:r>
    </w:p>
    <w:p>
      <w:pPr>
        <w:pStyle w:val="ListBullet"/>
      </w:pPr>
      <w:r>
        <w:t>待补证: 本节暂无待补证内容。</w:t>
      </w:r>
    </w:p>
    <w:p>
      <w:pPr>
        <w:pStyle w:val="ListBullet"/>
      </w:pPr>
      <w:r>
        <w:t>可支持结论: 本节暂无其他可支持结论。</w:t>
      </w:r>
    </w:p>
    <w:p>
      <w:pPr>
        <w:pStyle w:val="Heading2"/>
      </w:pPr>
      <w:r>
        <w:t>财务分析</w:t>
      </w:r>
    </w:p>
    <w:p>
      <w:pPr>
        <w:pStyle w:val="ListBullet"/>
      </w:pPr>
      <w:r>
        <w:t>已证实: 贵州茅台2025年年度报告及2026年第一季度报告已于交易所和巨潮资讯网披露。</w:t>
      </w:r>
    </w:p>
    <w:p>
      <w:pPr>
        <w:pStyle w:val="ListBullet"/>
      </w:pPr>
      <w:r>
        <w:t>证据:</w:t>
      </w:r>
    </w:p>
    <w:p>
      <w:pPr>
        <w:pStyle w:val="ListBullet"/>
      </w:pPr>
      <w:r>
        <w:t>6005192025Q4cninfo4f7e837a05: 2026年第一季度报告</w:t>
      </w:r>
    </w:p>
    <w:p>
      <w:pPr>
        <w:pStyle w:val="ListBullet"/>
      </w:pPr>
      <w:r>
        <w:t>6005192025Q4cninfoba21bf4403: 2025年年度报告</w:t>
      </w:r>
    </w:p>
    <w:p>
      <w:pPr>
        <w:pStyle w:val="ListBullet"/>
      </w:pPr>
      <w:r>
        <w:t>6005192025Q4sseannouncementdd6d78b4e1: 2026年第一季度报告</w:t>
      </w:r>
    </w:p>
    <w:p>
      <w:pPr>
        <w:pStyle w:val="ListBullet"/>
      </w:pPr>
      <w:r>
        <w:t>6005192025Q4sseannouncement31b32e0e85: 2025年年度报告</w:t>
      </w:r>
    </w:p>
    <w:p>
      <w:pPr>
        <w:pStyle w:val="ListBullet"/>
      </w:pPr>
      <w:r>
        <w:t>置信度: 0.90</w:t>
      </w:r>
    </w:p>
    <w:p>
      <w:pPr>
        <w:pStyle w:val="ListBullet"/>
      </w:pPr>
      <w:r>
        <w:t>已证实: 600519.SS 东方财富财务表显示，2025-12-31 00:00:00 营业收入约为 1.72054e+11 (约1720.54亿人民币)，净利润约为 8.23201e+10 (约823.20亿人民币)。</w:t>
      </w:r>
    </w:p>
    <w:p>
      <w:pPr>
        <w:pStyle w:val="ListBullet"/>
      </w:pPr>
      <w:r>
        <w:t>证据:</w:t>
      </w:r>
    </w:p>
    <w:p>
      <w:pPr>
        <w:pStyle w:val="ListBullet"/>
      </w:pPr>
      <w:r>
        <w:t>6005192025Q4eastmoneyfinancialsincome7126b31814: 东方财富财务数据</w:t>
      </w:r>
    </w:p>
    <w:p>
      <w:pPr>
        <w:pStyle w:val="ListBullet"/>
      </w:pPr>
      <w:r>
        <w:t>来源: Eastmoney income financial table</w:t>
      </w:r>
    </w:p>
    <w:p>
      <w:pPr>
        <w:pStyle w:val="ListBullet"/>
      </w:pPr>
      <w:r>
        <w:t>具体数值: reportdate: 2025-12-31; total operating revenue: 172054171890.91; parent net profit: 82320067101.68</w:t>
      </w:r>
    </w:p>
    <w:p>
      <w:pPr>
        <w:pStyle w:val="ListBullet"/>
      </w:pPr>
      <w:r>
        <w:t>置信度: 0.80</w:t>
      </w:r>
    </w:p>
    <w:p>
      <w:pPr>
        <w:pStyle w:val="ListBullet"/>
      </w:pPr>
      <w:r>
        <w:t>待补证: 本节暂无待补证内容。</w:t>
      </w:r>
    </w:p>
    <w:p>
      <w:pPr>
        <w:pStyle w:val="ListBullet"/>
      </w:pPr>
      <w:r>
        <w:t>可支持结论: 本节暂无其他可支持结论。</w:t>
      </w:r>
    </w:p>
    <w:p>
      <w:pPr>
        <w:pStyle w:val="Heading2"/>
      </w:pPr>
      <w:r>
        <w:t>同行对比</w:t>
      </w:r>
    </w:p>
    <w:p>
      <w:pPr>
        <w:pStyle w:val="ListBullet"/>
      </w:pPr>
      <w:r>
        <w:t>已证实: 本节暂无已证实结论。</w:t>
      </w:r>
    </w:p>
    <w:p>
      <w:pPr>
        <w:pStyle w:val="ListBullet"/>
      </w:pPr>
      <w:r>
        <w:t>待补证: 本节暂无待补证内容。</w:t>
      </w:r>
    </w:p>
    <w:p>
      <w:pPr>
        <w:pStyle w:val="ListBullet"/>
      </w:pPr>
      <w:r>
        <w:t>可支持结论: 本节暂无其他可支持结论。</w:t>
      </w:r>
    </w:p>
    <w:p>
      <w:pPr>
        <w:pStyle w:val="Heading2"/>
      </w:pPr>
      <w:r>
        <w:t>估值观察</w:t>
      </w:r>
    </w:p>
    <w:p>
      <w:pPr>
        <w:pStyle w:val="ListBullet"/>
      </w:pPr>
      <w:r>
        <w:t>已证实: 本节暂无已证实结论。</w:t>
      </w:r>
    </w:p>
    <w:p>
      <w:pPr>
        <w:pStyle w:val="ListBullet"/>
      </w:pPr>
      <w:r>
        <w:t>待补证: 本节暂无待补证内容。</w:t>
      </w:r>
    </w:p>
    <w:p>
      <w:pPr>
        <w:pStyle w:val="ListBullet"/>
      </w:pPr>
      <w:r>
        <w:t>可支持结论: 本节暂无其他可支持结论。</w:t>
      </w:r>
    </w:p>
    <w:p>
      <w:pPr>
        <w:pStyle w:val="Heading2"/>
      </w:pPr>
      <w:r>
        <w:t>估值敏感性</w:t>
      </w:r>
    </w:p>
    <w:p>
      <w:pPr>
        <w:pStyle w:val="ListBullet"/>
      </w:pPr>
      <w:r>
        <w:t>已证实: 本节暂无已证实结论。</w:t>
      </w:r>
    </w:p>
    <w:p>
      <w:pPr>
        <w:pStyle w:val="ListBullet"/>
      </w:pPr>
      <w:r>
        <w:t>待补证: 本节暂无待补证内容。</w:t>
      </w:r>
    </w:p>
    <w:p>
      <w:pPr>
        <w:pStyle w:val="ListBullet"/>
      </w:pPr>
      <w:r>
        <w:t>可支持结论: 本节暂无其他可支持结论。</w:t>
      </w:r>
    </w:p>
    <w:p>
      <w:pPr>
        <w:pStyle w:val="Heading2"/>
      </w:pPr>
      <w:r>
        <w:t>风险评估</w:t>
      </w:r>
    </w:p>
    <w:p>
      <w:pPr>
        <w:pStyle w:val="ListBullet"/>
      </w:pPr>
      <w:r>
        <w:t>已证实: 本节暂无已证实结论。</w:t>
      </w:r>
    </w:p>
    <w:p>
      <w:pPr>
        <w:pStyle w:val="ListBullet"/>
      </w:pPr>
      <w:r>
        <w:t>待补证: 本节暂无待补证内容。</w:t>
      </w:r>
    </w:p>
    <w:p>
      <w:pPr>
        <w:pStyle w:val="ListBullet"/>
      </w:pPr>
      <w:r>
        <w:t>可支持结论: 本节暂无其他可支持结论。</w:t>
      </w:r>
    </w:p>
    <w:p>
      <w:pPr>
        <w:pStyle w:val="Heading2"/>
      </w:pPr>
      <w:r>
        <w:t>投资结论</w:t>
      </w:r>
    </w:p>
    <w:p>
      <w:pPr>
        <w:pStyle w:val="ListBullet"/>
      </w:pPr>
      <w:r>
        <w:t>已证实: 本节暂无已证实结论。</w:t>
      </w:r>
    </w:p>
    <w:p>
      <w:pPr>
        <w:pStyle w:val="ListBullet"/>
      </w:pPr>
      <w:r>
        <w:t>待补证: 本节暂无待补证内容。</w:t>
      </w:r>
    </w:p>
    <w:p>
      <w:pPr>
        <w:pStyle w:val="ListBullet"/>
      </w:pPr>
      <w:r>
        <w:t>可支持结论: 本节暂无其他可支持结论。</w:t>
      </w:r>
    </w:p>
    <w:p>
      <w:pPr>
        <w:pStyle w:val="Heading2"/>
      </w:pPr>
      <w:r>
        <w:t>图表</w:t>
      </w:r>
    </w:p>
    <w:p>
      <w:r>
        <w:t>图表：关键指标 (eval_outputs/api_validation_20260516_600519SS_ashare_official_v3/company/outputs/charts/key_metrics_bar.png)</w:t>
      </w:r>
    </w:p>
    <w:p>
      <w:r>
        <w:t>说明: 该图表基于东方财富财务数据，展示了贵州茅台2025Q4的营业收入和净利润情况。</w:t>
      </w:r>
    </w:p>
    <w:p>
      <w:r>
        <w:t>图表验证状态: 通过</w:t>
      </w:r>
    </w:p>
    <w:p>
      <w:r>
        <w:t>图表：结论置信度 (eval_outputs/api_validation_20260516_600519SS_ashare_official_v3/company/outputs/charts/claim_confidence_bar.png)</w:t>
      </w:r>
    </w:p>
    <w:p>
      <w:r>
        <w:t>说明: 展示了各条已验证结论的置信度水平。</w:t>
      </w:r>
    </w:p>
    <w:p>
      <w:r>
        <w:t>图表验证状态: 通过</w:t>
      </w:r>
    </w:p>
    <w:p>
      <w:r>
        <w:t>图表：证据来源结构 (eval_outputs/api_validation_20260516_600519SS_ashare_official_v3/company/outputs/charts/evidence_source_mix.png)</w:t>
      </w:r>
    </w:p>
    <w:p>
      <w:r>
        <w:t>说明: 展示了本报告所引用证据来源的类型分布（官方公告、市场数据等）。</w:t>
      </w:r>
    </w:p>
    <w:p>
      <w:r>
        <w:t>图表验证状态: 通过</w:t>
      </w:r>
    </w:p>
    <w:p>
      <w:pPr>
        <w:pStyle w:val="Heading2"/>
      </w:pPr>
      <w:r>
        <w:t>参考来源</w:t>
      </w:r>
    </w:p>
    <w:p>
      <w:pPr>
        <w:pStyle w:val="ListBullet"/>
      </w:pPr>
      <w:r>
        <w:t>[6005192025Q4cninfo4f7e837a05] 贵州茅台2026年第一季度报告 (cninfoannouncement/official, 1777046400000) - 查看原文 (http://static.cninfo.com.cn/finalpage/2026-04-25/1225187851.PDF)</w:t>
      </w:r>
    </w:p>
    <w:p>
      <w:pPr>
        <w:pStyle w:val="ListBullet"/>
      </w:pPr>
      <w:r>
        <w:t>支持结论: 财务分析 - 报告披露</w:t>
      </w:r>
    </w:p>
    <w:p>
      <w:pPr>
        <w:pStyle w:val="ListBullet"/>
      </w:pPr>
      <w:r>
        <w:t>[6005192025Q4cninfoba21bf4403] 贵州茅台2025年年度报告 (cninfoannouncement/official, 1776355200000) - 查看原文 (http://static.cninfo.com.cn/finalpage/2026-04-17/1225114741.PDF)</w:t>
      </w:r>
    </w:p>
    <w:p>
      <w:pPr>
        <w:pStyle w:val="ListBullet"/>
      </w:pPr>
      <w:r>
        <w:t>支持结论: 财务分析 - 报告披露</w:t>
      </w:r>
    </w:p>
    <w:p>
      <w:pPr>
        <w:pStyle w:val="ListBullet"/>
      </w:pPr>
      <w:r>
        <w:t>[6005192025Q4sseannouncementdd6d78b4e1] 贵州茅台2026年第一季度报告 (exchangeannouncement/official, 2026-04-25) - 官方链接 (https://www.sse.com.cn/disclosure/listedinfo/announcement/c/new/2026-04-25/60051920260425G9JL.pdf)</w:t>
      </w:r>
    </w:p>
    <w:p>
      <w:pPr>
        <w:pStyle w:val="ListBullet"/>
      </w:pPr>
      <w:r>
        <w:t>支持结论: 财务分析 - 报告披露</w:t>
      </w:r>
    </w:p>
    <w:p>
      <w:pPr>
        <w:pStyle w:val="ListBullet"/>
      </w:pPr>
      <w:r>
        <w:t>[6005192025Q4sseannouncement31b32e0e85] 贵州茅台2025年年度报告 (exchangeannouncement/official, 2026-04-17) - 官方链接 (https://www.sse.com.cn/disclosure/listedinfo/announcement/c/new/2026-04-17/600519202604179QS4.pdf)</w:t>
      </w:r>
    </w:p>
    <w:p>
      <w:pPr>
        <w:pStyle w:val="ListBullet"/>
      </w:pPr>
      <w:r>
        <w:t>支持结论: 财务分析 - 报告披露</w:t>
      </w:r>
    </w:p>
    <w:p>
      <w:pPr>
        <w:pStyle w:val="ListBullet"/>
      </w:pPr>
      <w:r>
        <w:t>[6005192025Q4eastmoneyfinancialsincome7126b31814] 600519 Eastmoney income financial table (eastmoneyfinancials/official, 2026-04-17 00:00:00) - 东方财富页面 (https://data.eastmoney.com/bbsj/600519.html)</w:t>
      </w:r>
    </w:p>
    <w:p>
      <w:pPr>
        <w:pStyle w:val="ListBullet"/>
      </w:pPr>
      <w:r>
        <w:t>支持结论: 财务分析 - 营收与净利润</w:t>
      </w:r>
    </w:p>
    <w:p>
      <w:pPr>
        <w:pStyle w:val="ListBullet"/>
      </w:pPr>
      <w:r>
        <w:t>[600519.SS2025Q4yahoofinancedf36f6f3cb] 600519.SS Yahoo Finance market snapshot (marketapi/marketdata, 2026-05-15) - Yahoo Finance页面 (https://finance.yahoo.com/quote/600519.SS)</w:t>
      </w:r>
    </w:p>
    <w:p>
      <w:pPr>
        <w:pStyle w:val="ListBullet"/>
      </w:pPr>
      <w:r>
        <w:t>支持结论: 业务概览 - 证据覆盖</w:t>
      </w:r>
    </w:p>
    <w:p>
      <w:pPr>
        <w:pStyle w:val="ListBullet"/>
      </w:pPr>
      <w:r>
        <w:t>补充说明: 该来源提供了市场快照数据，包括最新收盘价 (约1332.95人民币)，但该数据未被用于生成具体估值或财务结论，仅供参考。</w:t>
      </w:r>
    </w:p>
    <w:p>
      <w:pPr>
        <w:pStyle w:val="Heading2"/>
      </w:pPr>
      <w:r>
        <w:t>合规披露与风险提示</w:t>
      </w:r>
    </w:p>
    <w:p>
      <w:pPr>
        <w:pStyle w:val="ListBullet"/>
      </w:pPr>
      <w:r>
        <w:t>投资评级：未评级。本报告不构成买入、卖出或持有任何证券的直接建议。</w:t>
      </w:r>
    </w:p>
    <w:p>
      <w:pPr>
        <w:pStyle w:val="ListBullet"/>
      </w:pPr>
      <w:r>
        <w:t>资料来源：结构化引用共 6 条，来源分布：marketdata 1 条、official 5 条。</w:t>
      </w:r>
    </w:p>
    <w:p>
      <w:pPr>
        <w:pStyle w:val="ListBullet"/>
      </w:pPr>
      <w:r>
        <w:t>风险提示：本报告所涉及的财务数据（营业收入、净利润等）来源为第三方数据平台（东方财富），其与官方最终报告（年报、季报）中可能存在的细微差异未进一步核实。其他风险包括但不限于：市场波动、宏观政策变化、行业竞争、公司经营、汇率与利率变化、数据延迟或第三方数据错误等。</w:t>
      </w:r>
    </w:p>
    <w:p>
      <w:pPr>
        <w:pStyle w:val="ListBullet"/>
      </w:pPr>
      <w:r>
        <w:t>利益冲突声明：本系统未接入作者持仓、投行业务或客户交易信息；如用于正式发布，应由持牌机构补充人工复核和利益冲突披露。</w:t>
      </w:r>
    </w:p>
    <w:p>
      <w:pPr>
        <w:pStyle w:val="ListBullet"/>
      </w:pPr>
      <w:r>
        <w:t>使用限制：本报告由多智能体系统基于可用公开资料和本地数据自动生成，仅供研究和技术验证参考。</w:t>
      </w:r>
    </w:p>
    <w:p>
      <w:pPr>
        <w:pStyle w:val="Heading2"/>
      </w:pPr>
      <w:r>
        <w:t>证据审计分层</w:t>
      </w:r>
    </w:p>
    <w:p>
      <w:pPr>
        <w:pStyle w:val="Heading3"/>
      </w:pPr>
      <w:r>
        <w:t>已证实</w:t>
      </w:r>
    </w:p>
    <w:p>
      <w:pPr>
        <w:pStyle w:val="ListBullet"/>
      </w:pPr>
      <w:r>
        <w:t>贵州茅台2025年年度报告及2026年第一季度报告已于交易所和巨潮资讯网披露。 [6005192025Q4cninfo4f7e837a05, 6005192025Q4cninfoba21bf4403, 6005192025Q4sseannouncementdd6d78b4e1, 6005192025Q4sseannouncement31b32e0e85]</w:t>
      </w:r>
    </w:p>
    <w:p>
      <w:pPr>
        <w:pStyle w:val="ListBullet"/>
      </w:pPr>
      <w:r>
        <w:t>600519.SS 东方财富财务表显示，2025-12-31 00:00:00 营业收入约为 1.72054e+11，净利润约为 8.23201e+10。 [6005192025Q4eastmoneyfinancialsincome7126b31814]</w:t>
      </w:r>
    </w:p>
    <w:p>
      <w:pPr>
        <w:pStyle w:val="ListBullet"/>
      </w:pPr>
      <w:r>
        <w:t>600519.SS 的证据覆盖包括 6 条记录，横跨 4 类来源。 [600519.SS2025Q4yahoofinancedf36f6f3cb, 6005192025Q4cninfo4f7e837a05, 6005192025Q4cninfoba21bf4403, 6005192025Q4eastmoneyfinancialsincome7126b31814, 6005192025Q4sseannouncement31b32e0e85, 6005192025Q4sseannouncementdd6d78b4e1]</w:t>
      </w:r>
    </w:p>
    <w:p>
      <w:pPr>
        <w:pStyle w:val="Heading3"/>
      </w:pPr>
      <w:r>
        <w:t>待补证</w:t>
      </w:r>
    </w:p>
    <w:p>
      <w:pPr>
        <w:pStyle w:val="ListBullet"/>
      </w:pPr>
      <w:r>
        <w:t>暂无。</w:t>
      </w:r>
    </w:p>
    <w:p>
      <w:pPr>
        <w:pStyle w:val="Heading3"/>
      </w:pPr>
      <w:r>
        <w:t>不支持</w:t>
      </w:r>
    </w:p>
    <w:p>
      <w:pPr>
        <w:pStyle w:val="ListBullet"/>
      </w:pPr>
      <w:r>
        <w:t>暂无。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