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600519.SS 公司研究报告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symbol</w:t>
            </w:r>
          </w:p>
        </w:tc>
        <w:tc>
          <w:tcPr>
            <w:tcW w:type="dxa" w:w="4320"/>
          </w:tcPr>
          <w:p>
            <w:r>
              <w:t>600519.SS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company</w:t>
            </w:r>
          </w:p>
        </w:tc>
      </w:tr>
    </w:tbl>
    <w:p/>
    <w:p>
      <w:r>
        <w:t>好的，收到。根据你提供的 multi-agent draft、evidence audit、evidence brief 及 verifier report，我将严格按照“已证实”、“待补证”、“不支持”三层审计逻辑，生成一份结构清晰、内容详实但高度严谨的研报。</w:t>
      </w:r>
    </w:p>
    <w:p>
      <w:r>
        <w:t>报告说明：本次生成的报告严格遵循证据分层原则。所有来自原始草稿的结论均已重新审计。核心发现是：当前证据极度匮乏，无法对 600519.SS（贵州茅台）在 2025Q4 的具体财务状况做出任何有实质内容的分析。 报告中出现的任何事实性陈述，均直接来源于 evidence brief 中的原始数据。</w:t>
      </w:r>
    </w:p>
    <w:p>
      <w:r>
        <w:t>---</w:t>
      </w:r>
    </w:p>
    <w:p>
      <w:pPr>
        <w:pStyle w:val="Heading1"/>
      </w:pPr>
      <w:r>
        <w:t>金融研究报告：600519.SS (贵州茅台) 2025Q4</w:t>
      </w:r>
    </w:p>
    <w:p>
      <w:r>
        <w:t>由 Open DeepReport++ 多智能体系统生成</w:t>
      </w:r>
    </w:p>
    <w:p>
      <w:r>
        <w:t>生成日期：2026-05-16</w:t>
      </w:r>
    </w:p>
    <w:p>
      <w:r>
        <w:t>---</w:t>
      </w:r>
    </w:p>
    <w:p>
      <w:pPr>
        <w:pStyle w:val="Heading2"/>
      </w:pPr>
      <w:r>
        <w:t>执行摘要</w:t>
      </w:r>
    </w:p>
    <w:p>
      <w:r>
        <w:t>基于当前可获得并已验证的证据，本报告无法对 600519.SS 在 2025Q4 的财务表现、战略进展、估值或风险做出任何直接、实质性的结论。现有证据仅限于一个宏观指标（美国CPI）和一条市场快照数据，缺乏公司财报、管理层讨论或行业分析等关键信息。</w:t>
      </w:r>
    </w:p>
    <w:p>
      <w:r>
        <w:t>| 审计层级 | 结论数量 | 备注 |</w:t>
      </w:r>
    </w:p>
    <w:p>
      <w:r>
        <w:t>| :--- | :--- | :--- |</w:t>
      </w:r>
    </w:p>
    <w:p>
      <w:r>
        <w:t>| ✅ 已证实 | 1 | 得出结论：宏观经济环境存在通胀压力。 |</w:t>
      </w:r>
    </w:p>
    <w:p>
      <w:r>
        <w:t>| ⚠️ 待补证 | 2 | 需要补充 600519.SS 的特定业务数据、财务三表等。 |</w:t>
      </w:r>
    </w:p>
    <w:p>
      <w:r>
        <w:t>| ❌ 不支持 | 0 | 无证据支持的错误结论。 |</w:t>
      </w:r>
    </w:p>
    <w:p>
      <w:r>
        <w:t>| 整体覆盖 | 极低 | 公司层面的有效证据近乎为零。 |</w:t>
      </w:r>
    </w:p>
    <w:p>
      <w:r>
        <w:t>---</w:t>
      </w:r>
    </w:p>
    <w:p>
      <w:pPr>
        <w:pStyle w:val="Heading2"/>
      </w:pPr>
      <w:r>
        <w:t>1. 业务与公司概览</w:t>
      </w:r>
    </w:p>
    <w:p>
      <w:pPr>
        <w:pStyle w:val="Heading3"/>
      </w:pPr>
      <w:r>
        <w:t>✅ 已证实</w:t>
      </w:r>
    </w:p>
    <w:p>
      <w:pPr>
        <w:pStyle w:val="ListBullet"/>
      </w:pPr>
      <w:r>
        <w:t>市场快照数据：根据 evidence brief 中 600519.SS2025Q4yahoofinancedf36f6f3cb 的 Yahoo Finance 市场快照数据，600519.SS 的最新收盘价为 1332.95 人民币，前收盘价为 1467.50 人民币，月度价格变动为 -9.17%。最新成交量约为 582万。</w:t>
      </w:r>
    </w:p>
    <w:p>
      <w:pPr>
        <w:pStyle w:val="ListBullet"/>
      </w:pPr>
      <w:r>
        <w:t>证据来源：Yahoo Finance (600519.SS2025Q4yahoofinancedf36f6f3cb)</w:t>
      </w:r>
    </w:p>
    <w:p>
      <w:pPr>
        <w:pStyle w:val="ListBullet"/>
      </w:pPr>
      <w:r>
        <w:t>置信度：0.76 (基于原始草稿)</w:t>
      </w:r>
    </w:p>
    <w:p>
      <w:pPr>
        <w:pStyle w:val="ListBullet"/>
      </w:pPr>
      <w:r>
        <w:t>审计说明：这部分结论有直接的市场数据支持，定义为“已证实”。数据本身是客观的快照，不构成对公司基本面的分析。</w:t>
      </w:r>
    </w:p>
    <w:p>
      <w:pPr>
        <w:pStyle w:val="Heading3"/>
      </w:pPr>
      <w:r>
        <w:t>⚠️ 待补证</w:t>
      </w:r>
    </w:p>
    <w:p>
      <w:pPr>
        <w:pStyle w:val="ListBullet"/>
      </w:pPr>
      <w:r>
        <w:t>公司业务描述：原始草稿中提及“Company的证据覆盖包括1条记录” 和 “600519.SS的证据覆盖包括1条记录”，但这个表述本身不提供业务信息。待补证：需要提供贵州茅台的主营业务（白酒酿造与销售）、品牌策略、市场地位等具体描述。</w:t>
      </w:r>
    </w:p>
    <w:p>
      <w:r>
        <w:t>---</w:t>
      </w:r>
    </w:p>
    <w:p>
      <w:pPr>
        <w:pStyle w:val="Heading2"/>
      </w:pPr>
      <w:r>
        <w:t>2. 宏观经济环境</w:t>
      </w:r>
    </w:p>
    <w:p>
      <w:pPr>
        <w:pStyle w:val="Heading3"/>
      </w:pPr>
      <w:r>
        <w:t>✅ 已证实</w:t>
      </w:r>
    </w:p>
    <w:p>
      <w:pPr>
        <w:pStyle w:val="ListBullet"/>
      </w:pPr>
      <w:r>
        <w:t>通胀压力：根据 evidence brief 中 blscuur0000sa02026M04 的数据，美国消费者价格指数（CUUR0000SA0）在 2026年4月达到 333.020。这表明美国通胀压力仍在持续，这可能影响消费品企业（包括高端白酒企业，如 600519.SS）的出口成本、原材料成本和国内定价环境。</w:t>
      </w:r>
    </w:p>
    <w:p>
      <w:pPr>
        <w:pStyle w:val="ListBullet"/>
      </w:pPr>
      <w:r>
        <w:t>证据来源：美国劳工统计局 (blscuur0000sa02026M04)</w:t>
      </w:r>
    </w:p>
    <w:p>
      <w:pPr>
        <w:pStyle w:val="ListBullet"/>
      </w:pPr>
      <w:r>
        <w:t>置信度：0.90</w:t>
      </w:r>
    </w:p>
    <w:p>
      <w:pPr>
        <w:pStyle w:val="ListBullet"/>
      </w:pPr>
      <w:r>
        <w:t>审计说明：CPI数据来源明确，逻辑推断合理，标记为“已证实”。</w:t>
      </w:r>
    </w:p>
    <w:p>
      <w:pPr>
        <w:pStyle w:val="Heading3"/>
      </w:pPr>
      <w:r>
        <w:t>⚠️ 待补证</w:t>
      </w:r>
    </w:p>
    <w:p>
      <w:pPr>
        <w:pStyle w:val="ListBullet"/>
      </w:pPr>
      <w:r>
        <w:t>对 600519.SS 的具体影响：通胀给 600519.SS（贵州茅台）带来的具体成本影响（如高粱、小麦等原材料上涨）以及对终端定价策略的传导，待补证。需要有国内相关行业数据或茅台自身的成本结构分析。</w:t>
      </w:r>
    </w:p>
    <w:p>
      <w:r>
        <w:t>---</w:t>
      </w:r>
    </w:p>
    <w:p>
      <w:pPr>
        <w:pStyle w:val="Heading2"/>
      </w:pPr>
      <w:r>
        <w:t>3. 财务分析 (三表摘要)</w:t>
      </w:r>
    </w:p>
    <w:p>
      <w:pPr>
        <w:pStyle w:val="Heading3"/>
      </w:pPr>
      <w:r>
        <w:t>❌ 不支持</w:t>
      </w:r>
    </w:p>
    <w:p>
      <w:pPr>
        <w:pStyle w:val="ListBullet"/>
      </w:pPr>
      <w:r>
        <w:t>“本节暂无可验证结论”：这个结论本身是准确的。原始草稿中该章节已声明无结论。</w:t>
      </w:r>
    </w:p>
    <w:p>
      <w:pPr>
        <w:pStyle w:val="ListBullet"/>
      </w:pPr>
      <w:r>
        <w:t>审计发现：verifier report 指出，报告未能明确提及目标证券 600519.SS 的名称，并且声明 cl0002 (公司证据覆盖) 错误地关联了宏观 CPI 数据。</w:t>
      </w:r>
    </w:p>
    <w:p>
      <w:pPr>
        <w:pStyle w:val="ListBullet"/>
      </w:pPr>
      <w:r>
        <w:t>待补证：需要补充 2025Q4 的利润表、资产负债表、现金流量表核心数据。例如：【待补证】 2025Q4 营业收入、净利润、毛利率、经营活动现金流等。</w:t>
      </w:r>
    </w:p>
    <w:p>
      <w:pPr>
        <w:pStyle w:val="ListBullet"/>
      </w:pPr>
      <w:r>
        <w:t>不支持：任何在本报告中声称“600519.SS 2025Q4 营收增长X%”的表述，目前均无证据支持，应标记为“不支持”。</w:t>
      </w:r>
    </w:p>
    <w:p>
      <w:r>
        <w:t>---</w:t>
      </w:r>
    </w:p>
    <w:p>
      <w:pPr>
        <w:pStyle w:val="Heading2"/>
      </w:pPr>
      <w:r>
        <w:t>4. 同行对比、估值、风险与投资结论</w:t>
      </w:r>
    </w:p>
    <w:p>
      <w:r>
        <w:t>⚠️ 所有核心分析 (除市场快照外) 均属于待补证或不存在状态。</w:t>
      </w:r>
    </w:p>
    <w:p>
      <w:pPr>
        <w:pStyle w:val="ListBullet"/>
      </w:pPr>
      <w:r>
        <w:t>同行对比：待补证。需要五粮液、泸州老窖等公司 2025Q4 的可比数据。</w:t>
      </w:r>
    </w:p>
    <w:p>
      <w:pPr>
        <w:pStyle w:val="ListBullet"/>
      </w:pPr>
      <w:r>
        <w:t>估值观察：待补证。需要市盈率 (PE)、市净率 (PB) 等估值倍数数据。原始草稿中的市场快照（1332.95人民币）为估值提供了一点基础，但无盈利数据无法得出PE。</w:t>
      </w:r>
    </w:p>
    <w:p>
      <w:pPr>
        <w:pStyle w:val="ListBullet"/>
      </w:pPr>
      <w:r>
        <w:t>风险评估：待补证。需要分析行业政策风险（如消费税）、食品安全、库存积压、市场竞争等。</w:t>
      </w:r>
    </w:p>
    <w:p>
      <w:pPr>
        <w:pStyle w:val="ListBullet"/>
      </w:pPr>
      <w:r>
        <w:t>投资结论：待补证。当前状态无法支持任何看多、看空或中性的投资结论。</w:t>
      </w:r>
    </w:p>
    <w:p>
      <w:r>
        <w:t>---</w:t>
      </w:r>
    </w:p>
    <w:p>
      <w:pPr>
        <w:pStyle w:val="Heading2"/>
      </w:pPr>
      <w:r>
        <w:t>5. 审计总结与更正</w:t>
      </w:r>
    </w:p>
    <w:p>
      <w:r>
        <w:t>根据 Verifier Report 和 Evidence Audit，对原始草稿进行以下标注性更正：</w:t>
      </w:r>
    </w:p>
    <w:p>
      <w:pPr>
        <w:pStyle w:val="ListNumber"/>
      </w:pPr>
      <w:r>
        <w:t>缺失主体：原报告正文未出现“贵州茅台”或“600519.SS”的业务分析。</w:t>
      </w:r>
    </w:p>
    <w:p>
      <w:pPr>
        <w:pStyle w:val="ListBullet"/>
      </w:pPr>
      <w:r>
        <w:t>修正：本报告已在所有章节明确关联到 600519.SS。</w:t>
      </w:r>
    </w:p>
    <w:p>
      <w:pPr>
        <w:pStyle w:val="ListNumber"/>
      </w:pPr>
      <w:r>
        <w:t>证据关联错误：原始声明 cl0002 (公司证据覆盖1条) 引用了宏观CPI数据，这是逻辑错误。</w:t>
      </w:r>
    </w:p>
    <w:p>
      <w:pPr>
        <w:pStyle w:val="ListBullet"/>
      </w:pPr>
      <w:r>
        <w:t>修正：本报告已将CPI数据归类于“宏观经济环境”，而非“公司证据覆盖”。</w:t>
      </w:r>
    </w:p>
    <w:p>
      <w:pPr>
        <w:pStyle w:val="ListNumber"/>
      </w:pPr>
      <w:r>
        <w:t>证据缺口：当前仅有 2 条证据（1条宏观指标，1条市场快照），无法有效回答“分析 600519.SS 2025Q4 财务表现”这一核心问题。</w:t>
      </w:r>
    </w:p>
    <w:p>
      <w:pPr>
        <w:pStyle w:val="ListBullet"/>
      </w:pPr>
      <w:r>
        <w:t>改进建议：必须补充以下来源的证据：</w:t>
      </w:r>
    </w:p>
    <w:p>
      <w:pPr>
        <w:pStyle w:val="ListBullet"/>
      </w:pPr>
      <w:r>
        <w:t>贵州茅台 2025Q4 及年度财务报告</w:t>
      </w:r>
    </w:p>
    <w:p>
      <w:pPr>
        <w:pStyle w:val="ListBullet"/>
      </w:pPr>
      <w:r>
        <w:t>贵州茅台产销公告</w:t>
      </w:r>
    </w:p>
    <w:p>
      <w:pPr>
        <w:pStyle w:val="ListBullet"/>
      </w:pPr>
      <w:r>
        <w:t>行业分析报告</w:t>
      </w:r>
    </w:p>
    <w:p>
      <w:pPr>
        <w:pStyle w:val="ListBullet"/>
      </w:pPr>
      <w:r>
        <w:t>公司管理层会议纪要</w:t>
      </w:r>
    </w:p>
    <w:p>
      <w:r>
        <w:t>---</w:t>
      </w:r>
    </w:p>
    <w:p>
      <w:pPr>
        <w:pStyle w:val="Heading2"/>
      </w:pPr>
      <w:r>
        <w:t>6. 图表说明 (来自原始系统)</w:t>
      </w:r>
    </w:p>
    <w:p>
      <w:r>
        <w:t>本报告引用了以下在原始草稿中提及的图表，其具体内容因系统限制无法在此处展示，但其标题反映了报告的部分审计思路：</w:t>
      </w:r>
    </w:p>
    <w:p>
      <w:pPr>
        <w:pStyle w:val="ListBullet"/>
      </w:pPr>
      <w:r>
        <w:t>关键指标 (keymetricsbar.png): 理论上应展示公司核心数据，但当前无数据，可能为空或仅显示股价。待补证。</w:t>
      </w:r>
    </w:p>
    <w:p>
      <w:pPr>
        <w:pStyle w:val="ListBullet"/>
      </w:pPr>
      <w:r>
        <w:t>结论置信度 (claimconfidencebar.png): 反映本报告中各结论的置信度分布。由于有效结论极少，该图表将主要显示“待补证”和“不支持”的置信度特征。</w:t>
      </w:r>
    </w:p>
    <w:p>
      <w:pPr>
        <w:pStyle w:val="ListBullet"/>
      </w:pPr>
      <w:r>
        <w:t>证据来源结构 (evidencesourcemix.png): 显示证据来源的分布。当前 100% 证据来自 marketdata (市场) 和 officialstatistics (官方统计)，缺乏公司自身披露的财务信息。</w:t>
      </w:r>
    </w:p>
    <w:p>
      <w:r>
        <w:t>---</w:t>
      </w:r>
    </w:p>
    <w:p>
      <w:pPr>
        <w:pStyle w:val="Heading2"/>
      </w:pPr>
      <w:r>
        <w:t>7. 参考来源</w:t>
      </w:r>
    </w:p>
    <w:p>
      <w:pPr>
        <w:pStyle w:val="ListNumber"/>
      </w:pPr>
      <w:r>
        <w:t>[blscuur0000sa02026M04] - BLS CUUR0000SA0: Consumer Price Index for All Urban Consumers (blsseries/officialstatistics, 2026-01-01)</w:t>
      </w:r>
    </w:p>
    <w:p>
      <w:pPr>
        <w:pStyle w:val="ListBullet"/>
      </w:pPr>
      <w:r>
        <w:t>支持结论：美国 CPI 数据，通胀压力判断。</w:t>
      </w:r>
    </w:p>
    <w:p>
      <w:pPr>
        <w:pStyle w:val="ListBullet"/>
      </w:pPr>
      <w:r>
        <w:t>URL: https://www.bls.gov/developers/apisignaturev2.htm (https://www.bls.gov/developers/apisignaturev2.htm)</w:t>
      </w:r>
    </w:p>
    <w:p>
      <w:pPr>
        <w:pStyle w:val="ListNumber"/>
      </w:pPr>
      <w:r>
        <w:t>[600519.SS2025Q4yahoofinancedf36f6f3cb] - 600519.SS Yahoo Finance market snapshot (marketapi/marketdata, 2026-05-15)</w:t>
      </w:r>
    </w:p>
    <w:p>
      <w:pPr>
        <w:pStyle w:val="ListBullet"/>
      </w:pPr>
      <w:r>
        <w:t>支持结论：股票代码、最新收盘价、月度涨跌幅、成交量。</w:t>
      </w:r>
    </w:p>
    <w:p>
      <w:pPr>
        <w:pStyle w:val="ListBullet"/>
      </w:pPr>
      <w:r>
        <w:t>URL: https://finance.yahoo.com/quote/600519.SS (https://finance.yahoo.com/quote/600519.SS)</w:t>
      </w:r>
    </w:p>
    <w:p>
      <w:r>
        <w:t>---</w:t>
      </w:r>
    </w:p>
    <w:p>
      <w:pPr>
        <w:pStyle w:val="Heading2"/>
      </w:pPr>
      <w:r>
        <w:t>合规披露与风险提示</w:t>
      </w:r>
    </w:p>
    <w:p>
      <w:pPr>
        <w:pStyle w:val="ListBullet"/>
      </w:pPr>
      <w:r>
        <w:t>投资评级：未评级。</w:t>
      </w:r>
    </w:p>
    <w:p>
      <w:pPr>
        <w:pStyle w:val="ListBullet"/>
      </w:pPr>
      <w:r>
        <w:t>资料来源：本报告结构化引用共 2 条。来源分布：marketdata 1 条、officialstatistics 1 条。</w:t>
      </w:r>
    </w:p>
    <w:p>
      <w:pPr>
        <w:pStyle w:val="ListBullet"/>
      </w:pPr>
      <w:r>
        <w:t>数据局限性：本报告依赖的 evidence brief 数据极其有限，尤其是缺乏目标公司（600519.SS）的核心财务报告数据。因此，报告中所有“待补证”章节的缺失，以及基于宏观数据的推论，均构成重大的信息局限性。</w:t>
      </w:r>
    </w:p>
    <w:p>
      <w:pPr>
        <w:pStyle w:val="ListBullet"/>
      </w:pPr>
      <w:r>
        <w:t>风险提示：市场波动、宏观政策变化、行业竞争、公司经营情况、数据延迟或第三方数据错误均可能影响我们的初步判断。本报告不应作为独立投资决策的依据。</w:t>
      </w:r>
    </w:p>
    <w:p>
      <w:pPr>
        <w:pStyle w:val="ListBullet"/>
      </w:pPr>
      <w:r>
        <w:t>利益冲突声明：本系统未接入作者持仓、投行业务或客户交易信息。</w:t>
      </w:r>
    </w:p>
    <w:p>
      <w:pPr>
        <w:pStyle w:val="ListBullet"/>
      </w:pPr>
      <w:r>
        <w:t>使用限制：本报告由多智能体系统自动生成，旨在进行技术验证。为获得准确、可靠的投资分析，必须由持牌专业人士补充详尽的人工研究与复核。</w:t>
      </w:r>
    </w:p>
    <w:p>
      <w:pPr>
        <w:pStyle w:val="Heading2"/>
      </w:pPr>
      <w:r>
        <w:t>证据审计分层</w:t>
      </w:r>
    </w:p>
    <w:p>
      <w:pPr>
        <w:pStyle w:val="Heading3"/>
      </w:pPr>
      <w:r>
        <w:t>已证实</w:t>
      </w:r>
    </w:p>
    <w:p>
      <w:pPr>
        <w:pStyle w:val="ListBullet"/>
      </w:pPr>
      <w:r>
        <w:t>美国CPI（CUUR0000SA0）2026年4月达到333.020，表明通胀压力持续，可能影响消费品企业的成本与定价环境。 [blscuur0000sa02026M04]</w:t>
      </w:r>
    </w:p>
    <w:p>
      <w:pPr>
        <w:pStyle w:val="ListBullet"/>
      </w:pPr>
      <w:r>
        <w:t>Company 的证据覆盖包括 1 条记录，横跨 1 类来源。 [blscuur0000sa02026M04]</w:t>
      </w:r>
    </w:p>
    <w:p>
      <w:pPr>
        <w:pStyle w:val="ListBullet"/>
      </w:pPr>
      <w:r>
        <w:t>600519.SS 的证据覆盖包括 1 条记录，横跨 1 类来源。 [600519.SS2025Q4yahoofinancedf36f6f3cb]</w:t>
      </w:r>
    </w:p>
    <w:p>
      <w:pPr>
        <w:pStyle w:val="Heading3"/>
      </w:pPr>
      <w:r>
        <w:t>待补证</w:t>
      </w:r>
    </w:p>
    <w:p>
      <w:pPr>
        <w:pStyle w:val="ListBullet"/>
      </w:pPr>
      <w:r>
        <w:t>暂无。</w:t>
      </w:r>
    </w:p>
    <w:p>
      <w:pPr>
        <w:pStyle w:val="Heading3"/>
      </w:pPr>
      <w:r>
        <w:t>不支持</w:t>
      </w:r>
    </w:p>
    <w:p>
      <w:pPr>
        <w:pStyle w:val="ListBullet"/>
      </w:pPr>
      <w:r>
        <w:t>暂无。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