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BA630" w14:textId="4E1E4DFB" w:rsidR="00A06350" w:rsidRPr="00810683" w:rsidRDefault="00010DA1">
      <w:pPr>
        <w:rPr>
          <w:b/>
          <w:bCs/>
        </w:rPr>
      </w:pPr>
      <w:proofErr w:type="spellStart"/>
      <w:r w:rsidRPr="00810683">
        <w:rPr>
          <w:b/>
          <w:bCs/>
        </w:rPr>
        <w:t>t</w:t>
      </w:r>
      <w:r w:rsidR="00780F4A" w:rsidRPr="00810683">
        <w:rPr>
          <w:b/>
          <w:bCs/>
        </w:rPr>
        <w:t>ectoplot</w:t>
      </w:r>
      <w:proofErr w:type="spellEnd"/>
    </w:p>
    <w:p w14:paraId="5122E267" w14:textId="10E1CAFF" w:rsidR="005971A2" w:rsidRDefault="005971A2"/>
    <w:p w14:paraId="413565F7" w14:textId="7F249FF0" w:rsidR="00010DA1" w:rsidRDefault="00010DA1">
      <w:proofErr w:type="spellStart"/>
      <w:r>
        <w:t>tectoplot</w:t>
      </w:r>
      <w:proofErr w:type="spellEnd"/>
      <w:r>
        <w:t xml:space="preserve"> is </w:t>
      </w:r>
      <w:r w:rsidR="003B5A7F">
        <w:t xml:space="preserve">a </w:t>
      </w:r>
      <w:r w:rsidR="00967E60">
        <w:t xml:space="preserve">bash </w:t>
      </w:r>
      <w:r w:rsidR="003B5A7F">
        <w:t xml:space="preserve">script </w:t>
      </w:r>
      <w:r w:rsidR="00967E60">
        <w:t xml:space="preserve">and some helper scripts </w:t>
      </w:r>
      <w:r w:rsidR="003B5A7F">
        <w:t xml:space="preserve">that make </w:t>
      </w:r>
      <w:r>
        <w:t xml:space="preserve">nice maps </w:t>
      </w:r>
      <w:r w:rsidR="00967E60">
        <w:t xml:space="preserve">and cross sections </w:t>
      </w:r>
      <w:r>
        <w:t>using GMT</w:t>
      </w:r>
      <w:r w:rsidR="003B5A7F">
        <w:t xml:space="preserve">, with a focus on </w:t>
      </w:r>
      <w:r w:rsidR="00967E60">
        <w:t xml:space="preserve">making </w:t>
      </w:r>
      <w:r w:rsidR="003B5A7F">
        <w:t>regional seismotectonic maps</w:t>
      </w:r>
      <w:r>
        <w:t>. This script allows a more exploratory style of analysis of typical geophysical datasets, while also producing publication quality figures</w:t>
      </w:r>
      <w:r w:rsidR="00A111EA">
        <w:t xml:space="preserve"> in EPS/PDF format</w:t>
      </w:r>
      <w:r>
        <w:t xml:space="preserve">, in </w:t>
      </w:r>
      <w:r w:rsidR="00B205E5">
        <w:t>the</w:t>
      </w:r>
      <w:r>
        <w:t xml:space="preserve"> reproducible </w:t>
      </w:r>
      <w:r w:rsidR="00B205E5">
        <w:t xml:space="preserve">(and free) scripting </w:t>
      </w:r>
      <w:r>
        <w:t>workflow</w:t>
      </w:r>
      <w:r w:rsidR="00B205E5">
        <w:t xml:space="preserve"> provided by a UNIX shell</w:t>
      </w:r>
      <w:r w:rsidR="000320F0">
        <w:t xml:space="preserve"> and GMT</w:t>
      </w:r>
      <w:r>
        <w:t xml:space="preserve">. </w:t>
      </w:r>
      <w:proofErr w:type="spellStart"/>
      <w:r w:rsidR="003B5A7F">
        <w:t>tectoplot</w:t>
      </w:r>
      <w:proofErr w:type="spellEnd"/>
      <w:r w:rsidR="003B5A7F">
        <w:t xml:space="preserve"> generates </w:t>
      </w:r>
      <w:r w:rsidR="00115661">
        <w:t xml:space="preserve">intermediate and final </w:t>
      </w:r>
      <w:r w:rsidR="003B5A7F">
        <w:t>datasets that are stored in</w:t>
      </w:r>
      <w:r w:rsidR="00CC2E5D">
        <w:t xml:space="preserve"> a temporary data folder,</w:t>
      </w:r>
      <w:r w:rsidR="00B205E5">
        <w:t xml:space="preserve"> </w:t>
      </w:r>
      <w:r w:rsidR="003B5A7F">
        <w:t>providing an easy</w:t>
      </w:r>
      <w:r w:rsidR="00CC2E5D">
        <w:t xml:space="preserve"> way to extract </w:t>
      </w:r>
      <w:r w:rsidR="00B205E5">
        <w:t xml:space="preserve">and process </w:t>
      </w:r>
      <w:r w:rsidR="00CC2E5D">
        <w:t>data to be used elsewhere.</w:t>
      </w:r>
    </w:p>
    <w:p w14:paraId="5B573815" w14:textId="448B66DD" w:rsidR="00010DA1" w:rsidRDefault="00010DA1"/>
    <w:p w14:paraId="32F5F56B" w14:textId="03DBE5D0" w:rsidR="00A23173" w:rsidRDefault="00B56351">
      <w:r>
        <w:t>To take advantage of GMT’s full functionality,</w:t>
      </w:r>
      <w:r w:rsidR="00A23173">
        <w:t xml:space="preserve"> </w:t>
      </w:r>
      <w:proofErr w:type="spellStart"/>
      <w:r w:rsidR="00BF69D6">
        <w:t>tectoplot</w:t>
      </w:r>
      <w:proofErr w:type="spellEnd"/>
      <w:r w:rsidR="00A23173">
        <w:t xml:space="preserve"> can run custom scripts in-line during execution, allowing access to the full suite of GMT commands as well as </w:t>
      </w:r>
      <w:r w:rsidR="00967E60">
        <w:t xml:space="preserve">other </w:t>
      </w:r>
      <w:r w:rsidR="00A23173">
        <w:t xml:space="preserve">external commands. </w:t>
      </w:r>
    </w:p>
    <w:p w14:paraId="1E0EBE62" w14:textId="77777777" w:rsidR="00A23173" w:rsidRDefault="00A23173"/>
    <w:p w14:paraId="34EBB923" w14:textId="104764C4" w:rsidR="00010DA1" w:rsidRDefault="00010DA1">
      <w:proofErr w:type="spellStart"/>
      <w:r>
        <w:t>tectoplot</w:t>
      </w:r>
      <w:proofErr w:type="spellEnd"/>
      <w:r>
        <w:t xml:space="preserve"> </w:t>
      </w:r>
      <w:r w:rsidR="00A111EA">
        <w:t>incorporates</w:t>
      </w:r>
      <w:r>
        <w:t xml:space="preserve"> </w:t>
      </w:r>
      <w:r w:rsidR="005D7554">
        <w:t xml:space="preserve">several </w:t>
      </w:r>
      <w:r>
        <w:t xml:space="preserve">global plate motion datasets (currently MORVEL56-NNR, GBM, GSRM). </w:t>
      </w:r>
      <w:r w:rsidR="005D7554">
        <w:t xml:space="preserve">The plate motions and plate-boundary kinematics described by these datasets can be used to understand complex tectonic regions. </w:t>
      </w:r>
      <w:r w:rsidR="00B56351">
        <w:t>Plate polygons have been sanitized and oriented for these datasets in advance</w:t>
      </w:r>
      <w:r w:rsidR="004076FF">
        <w:t>, and plate boundary segment azimuths and relative motions at segment midpoints have been precomputed.</w:t>
      </w:r>
    </w:p>
    <w:p w14:paraId="5375F3A5" w14:textId="6F10DE00" w:rsidR="00115661" w:rsidRDefault="00115661"/>
    <w:p w14:paraId="752196C4" w14:textId="1511FF28" w:rsidR="00115661" w:rsidRDefault="00115661">
      <w:proofErr w:type="spellStart"/>
      <w:r>
        <w:t>tectoplot</w:t>
      </w:r>
      <w:proofErr w:type="spellEnd"/>
      <w:r>
        <w:t xml:space="preserve"> can </w:t>
      </w:r>
      <w:r w:rsidR="00967E60">
        <w:t xml:space="preserve">also </w:t>
      </w:r>
      <w:r>
        <w:t xml:space="preserve">plot </w:t>
      </w:r>
      <w:r w:rsidR="00967E60">
        <w:t xml:space="preserve">most of </w:t>
      </w:r>
      <w:r>
        <w:t>the results of TDEFNODE models.</w:t>
      </w:r>
    </w:p>
    <w:p w14:paraId="62192E75" w14:textId="7B1835DD" w:rsidR="00CC2E5D" w:rsidRDefault="00CC2E5D"/>
    <w:p w14:paraId="6AD746AF" w14:textId="16A019E8" w:rsidR="00CC2E5D" w:rsidRDefault="00CC2E5D">
      <w:proofErr w:type="spellStart"/>
      <w:r>
        <w:t>tectoplot</w:t>
      </w:r>
      <w:proofErr w:type="spellEnd"/>
      <w:r>
        <w:t xml:space="preserve"> has a straightforward swath profile functionality built </w:t>
      </w:r>
      <w:r w:rsidR="004076FF">
        <w:t>on top of</w:t>
      </w:r>
      <w:r>
        <w:t xml:space="preserve"> GMT’s </w:t>
      </w:r>
      <w:proofErr w:type="spellStart"/>
      <w:r>
        <w:t>gridtrack</w:t>
      </w:r>
      <w:proofErr w:type="spellEnd"/>
      <w:r>
        <w:t xml:space="preserve"> module, which will </w:t>
      </w:r>
      <w:r w:rsidR="004076FF">
        <w:t xml:space="preserve">plot and </w:t>
      </w:r>
      <w:r>
        <w:t xml:space="preserve">output the </w:t>
      </w:r>
      <w:r w:rsidR="00BD3EB5">
        <w:t>0, 25, 50, 75,</w:t>
      </w:r>
      <w:r w:rsidR="00B56351">
        <w:t xml:space="preserve"> </w:t>
      </w:r>
      <w:r w:rsidR="00BD3EB5">
        <w:t xml:space="preserve">and 100% </w:t>
      </w:r>
      <w:r>
        <w:t>quantiles of cross-profile</w:t>
      </w:r>
      <w:r w:rsidR="00BD3EB5">
        <w:t>s</w:t>
      </w:r>
      <w:r>
        <w:t xml:space="preserve">. The same procedure can </w:t>
      </w:r>
      <w:r w:rsidR="004076FF">
        <w:t xml:space="preserve">orthogonally </w:t>
      </w:r>
      <w:r>
        <w:t xml:space="preserve">project </w:t>
      </w:r>
      <w:r w:rsidR="00010F5F">
        <w:t xml:space="preserve">general </w:t>
      </w:r>
      <w:r>
        <w:t>XYZ data</w:t>
      </w:r>
      <w:r w:rsidR="00010F5F">
        <w:t>, seismic XYZM data,</w:t>
      </w:r>
      <w:r>
        <w:t xml:space="preserve"> </w:t>
      </w:r>
      <w:r w:rsidR="00010F5F">
        <w:t>and</w:t>
      </w:r>
      <w:r>
        <w:t xml:space="preserve"> focal mechanisms</w:t>
      </w:r>
      <w:r w:rsidR="00967E60">
        <w:t xml:space="preserve"> (using </w:t>
      </w:r>
      <w:proofErr w:type="spellStart"/>
      <w:r w:rsidR="00967E60">
        <w:t>pscoupe</w:t>
      </w:r>
      <w:proofErr w:type="spellEnd"/>
      <w:r w:rsidR="00967E60">
        <w:t>)</w:t>
      </w:r>
      <w:r>
        <w:t xml:space="preserve"> onto multi-segment profile lines. The profiles can be automatically shifted in X and Z directions based on the intersection of the profile tracks with an XY polyline, allowing stacking of (for instance) </w:t>
      </w:r>
      <w:r w:rsidR="00967E60">
        <w:t>aligned profile data</w:t>
      </w:r>
      <w:r>
        <w:t xml:space="preserve">.  </w:t>
      </w:r>
      <w:r w:rsidR="004076FF">
        <w:t>The s</w:t>
      </w:r>
      <w:r w:rsidR="00010F5F">
        <w:t xml:space="preserve">wath data </w:t>
      </w:r>
      <w:r w:rsidR="00967E60">
        <w:t xml:space="preserve">and projected XYZ/seismic data </w:t>
      </w:r>
      <w:r w:rsidR="00010F5F">
        <w:t>are output to files for external use.</w:t>
      </w:r>
    </w:p>
    <w:p w14:paraId="07595BAE" w14:textId="62751E6B" w:rsidR="00010DA1" w:rsidRDefault="00010DA1"/>
    <w:p w14:paraId="421CCAA9" w14:textId="690D7DAF" w:rsidR="0091272F" w:rsidRDefault="0091272F">
      <w:proofErr w:type="spellStart"/>
      <w:r>
        <w:t>tectoplot</w:t>
      </w:r>
      <w:proofErr w:type="spellEnd"/>
      <w:r>
        <w:t xml:space="preserve"> is designed to work with regional scale datasets in geographic coordinates (geodetic latitude and longitude) and is not tested for projected data or for very small areas of interest. </w:t>
      </w:r>
    </w:p>
    <w:p w14:paraId="7F8D42ED" w14:textId="77777777" w:rsidR="0091272F" w:rsidRDefault="0091272F"/>
    <w:p w14:paraId="7CACB94D" w14:textId="35B5BC7F" w:rsidR="00774430" w:rsidRPr="00F05335" w:rsidRDefault="00774430">
      <w:pPr>
        <w:rPr>
          <w:b/>
          <w:bCs/>
        </w:rPr>
      </w:pPr>
      <w:r w:rsidRPr="00F05335">
        <w:rPr>
          <w:b/>
          <w:bCs/>
        </w:rPr>
        <w:t>OPTIONS</w:t>
      </w:r>
    </w:p>
    <w:p w14:paraId="07108EA6" w14:textId="77777777" w:rsidR="00774430" w:rsidRDefault="00774430"/>
    <w:p w14:paraId="62402C27" w14:textId="77777777" w:rsidR="00E2161D" w:rsidRDefault="0096536C">
      <w:r w:rsidRPr="00FF0491">
        <w:rPr>
          <w:b/>
          <w:bCs/>
        </w:rPr>
        <w:t>REGION</w:t>
      </w:r>
      <w:r>
        <w:t xml:space="preserve"> </w:t>
      </w:r>
    </w:p>
    <w:p w14:paraId="4B344A5A" w14:textId="39C62D0E" w:rsidR="0096536C" w:rsidRDefault="00E2161D">
      <w:r>
        <w:t xml:space="preserve">AOI:         </w:t>
      </w:r>
      <w:r w:rsidR="001E65C3">
        <w:t>-</w:t>
      </w:r>
      <w:r w:rsidR="0096536C">
        <w:t xml:space="preserve">r </w:t>
      </w:r>
      <w:r>
        <w:t xml:space="preserve">MINLON MAXLON MINLAT MAXLAT </w:t>
      </w:r>
    </w:p>
    <w:p w14:paraId="6679B9D2" w14:textId="67EF5609" w:rsidR="00E2161D" w:rsidRDefault="00E2161D">
      <w:r>
        <w:t xml:space="preserve">Global:    -r g                                     </w:t>
      </w:r>
    </w:p>
    <w:p w14:paraId="3B8B3ECA" w14:textId="6F67B6EA" w:rsidR="00E2161D" w:rsidRDefault="00E2161D">
      <w:r>
        <w:t>Country: -r ID</w:t>
      </w:r>
    </w:p>
    <w:p w14:paraId="22A11B92" w14:textId="77777777" w:rsidR="00E2161D" w:rsidRDefault="00E2161D"/>
    <w:p w14:paraId="7C4F86E9" w14:textId="5869918A" w:rsidR="0096536C" w:rsidRDefault="00E2161D">
      <w:r>
        <w:t>Lat/Lon a</w:t>
      </w:r>
      <w:r w:rsidR="001E65C3">
        <w:t>rguments</w:t>
      </w:r>
      <w:r w:rsidR="0096536C">
        <w:t xml:space="preserve"> are in decimal degrees.</w:t>
      </w:r>
    </w:p>
    <w:p w14:paraId="48BE8122" w14:textId="77777777" w:rsidR="00647C9E" w:rsidRDefault="00647C9E"/>
    <w:p w14:paraId="5FDE0EF7" w14:textId="121550DB" w:rsidR="0096536C" w:rsidRDefault="00FF0491">
      <w:r>
        <w:t>Th</w:t>
      </w:r>
      <w:r w:rsidR="00647C9E">
        <w:t>e -r</w:t>
      </w:r>
      <w:r>
        <w:t xml:space="preserve"> </w:t>
      </w:r>
      <w:r w:rsidR="001E65C3">
        <w:t>option</w:t>
      </w:r>
      <w:r>
        <w:t xml:space="preserve"> provides the map data area of interest, which is used to clip grid and other data </w:t>
      </w:r>
      <w:r w:rsidR="00E532AA">
        <w:t xml:space="preserve">before plotting, </w:t>
      </w:r>
      <w:r>
        <w:t xml:space="preserve">and </w:t>
      </w:r>
      <w:r w:rsidR="00E532AA">
        <w:t xml:space="preserve">which </w:t>
      </w:r>
      <w:r>
        <w:t xml:space="preserve">commonly coincides with the limits of the map frame. However, </w:t>
      </w:r>
      <w:r>
        <w:lastRenderedPageBreak/>
        <w:t xml:space="preserve">projections specified using the -RJ option will not necessarily have map frames that coincide with a </w:t>
      </w:r>
      <w:r w:rsidR="004F3046">
        <w:t>rectangular (in geographic coordinates)</w:t>
      </w:r>
      <w:r>
        <w:t xml:space="preserve"> REGION. </w:t>
      </w:r>
    </w:p>
    <w:p w14:paraId="6CEB5132" w14:textId="01AD1FFA" w:rsidR="00FF0491" w:rsidRDefault="00FF0491"/>
    <w:p w14:paraId="69B07C21" w14:textId="66DFB5BE" w:rsidR="00647C9E" w:rsidRDefault="00647C9E">
      <w:r>
        <w:t xml:space="preserve">If an alternative projection is not specified using -RJ, the map will use the equidistant cylindrical projection (GMT -JQ) referenced to </w:t>
      </w:r>
      <w:proofErr w:type="spellStart"/>
      <w:r>
        <w:t>lon_min</w:t>
      </w:r>
      <w:proofErr w:type="spellEnd"/>
      <w:r>
        <w:t xml:space="preserve"> (possibly </w:t>
      </w:r>
      <w:r w:rsidR="00C92B71">
        <w:t>will</w:t>
      </w:r>
      <w:r>
        <w:t xml:space="preserve"> update to use </w:t>
      </w:r>
      <w:proofErr w:type="spellStart"/>
      <w:r>
        <w:t>lon_ave</w:t>
      </w:r>
      <w:proofErr w:type="spellEnd"/>
      <w:r>
        <w:t xml:space="preserve"> instead).</w:t>
      </w:r>
    </w:p>
    <w:p w14:paraId="2F4C2F4A" w14:textId="18BEFEA1" w:rsidR="0019027B" w:rsidRDefault="0019027B"/>
    <w:p w14:paraId="723B2AAC" w14:textId="3EFE1A00" w:rsidR="0019027B" w:rsidRDefault="0019027B">
      <w:r>
        <w:t>-r g sets the AOI to [-180 180 -90 90]</w:t>
      </w:r>
    </w:p>
    <w:p w14:paraId="35383EA7" w14:textId="7BF25021" w:rsidR="0019027B" w:rsidRDefault="0019027B">
      <w:r>
        <w:t xml:space="preserve">-r ID uses a </w:t>
      </w:r>
      <w:proofErr w:type="gramStart"/>
      <w:r>
        <w:t>2 character</w:t>
      </w:r>
      <w:proofErr w:type="gramEnd"/>
      <w:r>
        <w:t xml:space="preserve"> country code to query GMT for a spatial extent, buffered by 1 degree. This will currently cause problems for countries that span the international date line</w:t>
      </w:r>
      <w:r w:rsidR="009878AD">
        <w:t xml:space="preserve"> (notably the USA)</w:t>
      </w:r>
      <w:r>
        <w:t>.</w:t>
      </w:r>
    </w:p>
    <w:p w14:paraId="643576E6" w14:textId="56CBA4C5" w:rsidR="00647C9E" w:rsidRDefault="00647C9E"/>
    <w:p w14:paraId="5D7CF0C8" w14:textId="54C22A12" w:rsidR="00E532AA" w:rsidRDefault="00E532AA">
      <w:r w:rsidRPr="00E532AA">
        <w:rPr>
          <w:b/>
          <w:bCs/>
        </w:rPr>
        <w:t>POLYGON AOI</w:t>
      </w:r>
      <w:r>
        <w:rPr>
          <w:b/>
          <w:bCs/>
        </w:rPr>
        <w:t xml:space="preserve"> </w:t>
      </w:r>
      <w:proofErr w:type="gramStart"/>
      <w:r w:rsidRPr="00E532AA">
        <w:t>( -</w:t>
      </w:r>
      <w:proofErr w:type="spellStart"/>
      <w:proofErr w:type="gramEnd"/>
      <w:r w:rsidRPr="00E532AA">
        <w:t>pg</w:t>
      </w:r>
      <w:proofErr w:type="spellEnd"/>
      <w:r>
        <w:t>|--polygon</w:t>
      </w:r>
      <w:r w:rsidRPr="00E532AA">
        <w:t xml:space="preserve"> </w:t>
      </w:r>
      <w:proofErr w:type="spellStart"/>
      <w:r>
        <w:t>polygon_file.xy</w:t>
      </w:r>
      <w:proofErr w:type="spellEnd"/>
      <w:r>
        <w:t xml:space="preserve"> )</w:t>
      </w:r>
    </w:p>
    <w:p w14:paraId="4DCDB1B4" w14:textId="67271FDA" w:rsidR="00E532AA" w:rsidRDefault="00E532AA"/>
    <w:p w14:paraId="62FDE9C0" w14:textId="3CFA8D04" w:rsidR="00E532AA" w:rsidRPr="00E532AA" w:rsidRDefault="00E532AA">
      <w:r>
        <w:t>Use an XY polygon to select data instead of the AOI box.</w:t>
      </w:r>
    </w:p>
    <w:p w14:paraId="22B0A7A5" w14:textId="77777777" w:rsidR="00E532AA" w:rsidRDefault="00E532AA"/>
    <w:p w14:paraId="774D44CB" w14:textId="1F660852" w:rsidR="001E65C3" w:rsidRDefault="001E65C3">
      <w:r w:rsidRPr="001E65C3">
        <w:rPr>
          <w:b/>
          <w:bCs/>
        </w:rPr>
        <w:t>PROJECTION</w:t>
      </w:r>
      <w:r>
        <w:rPr>
          <w:b/>
          <w:bCs/>
        </w:rPr>
        <w:t xml:space="preserve"> </w:t>
      </w:r>
      <w:r>
        <w:t xml:space="preserve">(-RJ </w:t>
      </w:r>
      <w:proofErr w:type="gramStart"/>
      <w:r>
        <w:t>{ -</w:t>
      </w:r>
      <w:proofErr w:type="gramEnd"/>
      <w:r>
        <w:t>Rarg1 -Jarg2 } )</w:t>
      </w:r>
    </w:p>
    <w:p w14:paraId="6F1E8A9F" w14:textId="65749945" w:rsidR="00647C9E" w:rsidRDefault="005B7E2E">
      <w:r>
        <w:rPr>
          <w:b/>
          <w:bCs/>
        </w:rPr>
        <w:t xml:space="preserve">GRID </w:t>
      </w:r>
      <w:r>
        <w:t xml:space="preserve">(-B </w:t>
      </w:r>
      <w:proofErr w:type="gramStart"/>
      <w:r>
        <w:t>{ -</w:t>
      </w:r>
      <w:proofErr w:type="gramEnd"/>
      <w:r>
        <w:t>Barg1 -Barg2 … } )</w:t>
      </w:r>
    </w:p>
    <w:p w14:paraId="2B292B73" w14:textId="77777777" w:rsidR="00647C9E" w:rsidRDefault="00647C9E"/>
    <w:p w14:paraId="31663EF9" w14:textId="0EA2EE20" w:rsidR="001E65C3" w:rsidRDefault="001E65C3">
      <w:r>
        <w:t>Th</w:t>
      </w:r>
      <w:r w:rsidR="005B7E2E">
        <w:t xml:space="preserve">e -RJ </w:t>
      </w:r>
      <w:r>
        <w:t xml:space="preserve">option sets the region and projection of the map area, using GMT -R and -J command strings. </w:t>
      </w:r>
      <w:r w:rsidR="005B7E2E">
        <w:t xml:space="preserve">The -B option sets the parameters for plotting the grid, which is plotted the final element plotted on the map and which overlays everything else. </w:t>
      </w:r>
    </w:p>
    <w:p w14:paraId="1B9600CB" w14:textId="64A923F1" w:rsidR="005B7E2E" w:rsidRDefault="005B7E2E"/>
    <w:p w14:paraId="47D4B73B" w14:textId="385B50A8" w:rsidR="005B7E2E" w:rsidRDefault="005B7E2E">
      <w:r>
        <w:t>If -B option is not selected, we will use the automatically determined grid from GMT.</w:t>
      </w:r>
    </w:p>
    <w:p w14:paraId="25D9C00F" w14:textId="65CCA17D" w:rsidR="00FF0491" w:rsidRDefault="00FF0491"/>
    <w:tbl>
      <w:tblPr>
        <w:tblStyle w:val="TableGrid"/>
        <w:tblW w:w="0" w:type="auto"/>
        <w:tblLook w:val="04A0" w:firstRow="1" w:lastRow="0" w:firstColumn="1" w:lastColumn="0" w:noHBand="0" w:noVBand="1"/>
      </w:tblPr>
      <w:tblGrid>
        <w:gridCol w:w="4675"/>
        <w:gridCol w:w="4675"/>
      </w:tblGrid>
      <w:tr w:rsidR="00150E0F" w14:paraId="3FE8E881" w14:textId="77777777" w:rsidTr="00150E0F">
        <w:tc>
          <w:tcPr>
            <w:tcW w:w="4675" w:type="dxa"/>
          </w:tcPr>
          <w:p w14:paraId="1F065879" w14:textId="477998CC" w:rsidR="00150E0F" w:rsidRPr="00150E0F" w:rsidRDefault="00150E0F" w:rsidP="00150E0F">
            <w:pPr>
              <w:rPr>
                <w:rFonts w:ascii="Menlo" w:hAnsi="Menlo" w:cs="Menlo"/>
                <w:color w:val="000000"/>
                <w:sz w:val="16"/>
                <w:szCs w:val="16"/>
              </w:rPr>
            </w:pPr>
            <w:proofErr w:type="spellStart"/>
            <w:r w:rsidRPr="00150E0F">
              <w:rPr>
                <w:rFonts w:ascii="Menlo" w:hAnsi="Menlo" w:cs="Menlo"/>
                <w:color w:val="000000"/>
                <w:sz w:val="16"/>
                <w:szCs w:val="16"/>
              </w:rPr>
              <w:t>tectoplot</w:t>
            </w:r>
            <w:proofErr w:type="spellEnd"/>
            <w:r w:rsidRPr="00150E0F">
              <w:rPr>
                <w:rFonts w:ascii="Menlo" w:hAnsi="Menlo" w:cs="Menlo"/>
                <w:color w:val="000000"/>
                <w:sz w:val="16"/>
                <w:szCs w:val="16"/>
              </w:rPr>
              <w:t xml:space="preserve"> -RJ </w:t>
            </w:r>
            <w:proofErr w:type="gramStart"/>
            <w:r w:rsidRPr="00150E0F">
              <w:rPr>
                <w:rFonts w:ascii="Menlo" w:hAnsi="Menlo" w:cs="Menlo"/>
                <w:color w:val="000000"/>
                <w:sz w:val="16"/>
                <w:szCs w:val="16"/>
              </w:rPr>
              <w:t>{ -</w:t>
            </w:r>
            <w:proofErr w:type="spellStart"/>
            <w:proofErr w:type="gramEnd"/>
            <w:r w:rsidRPr="00150E0F">
              <w:rPr>
                <w:rFonts w:ascii="Menlo" w:hAnsi="Menlo" w:cs="Menlo"/>
                <w:color w:val="000000"/>
                <w:sz w:val="16"/>
                <w:szCs w:val="16"/>
              </w:rPr>
              <w:t>Rg</w:t>
            </w:r>
            <w:proofErr w:type="spellEnd"/>
            <w:r w:rsidRPr="00150E0F">
              <w:rPr>
                <w:rFonts w:ascii="Menlo" w:hAnsi="Menlo" w:cs="Menlo"/>
                <w:color w:val="000000"/>
                <w:sz w:val="16"/>
                <w:szCs w:val="16"/>
              </w:rPr>
              <w:t xml:space="preserve"> -JQ0/5i } -B { -</w:t>
            </w:r>
            <w:proofErr w:type="spellStart"/>
            <w:r w:rsidRPr="00150E0F">
              <w:rPr>
                <w:rFonts w:ascii="Menlo" w:hAnsi="Menlo" w:cs="Menlo"/>
                <w:color w:val="000000"/>
                <w:sz w:val="16"/>
                <w:szCs w:val="16"/>
              </w:rPr>
              <w:t>Bxafg</w:t>
            </w:r>
            <w:proofErr w:type="spellEnd"/>
            <w:r w:rsidRPr="00150E0F">
              <w:rPr>
                <w:rFonts w:ascii="Menlo" w:hAnsi="Menlo" w:cs="Menlo"/>
                <w:color w:val="000000"/>
                <w:sz w:val="16"/>
                <w:szCs w:val="16"/>
              </w:rPr>
              <w:t xml:space="preserve"> -</w:t>
            </w:r>
            <w:proofErr w:type="spellStart"/>
            <w:r w:rsidRPr="00150E0F">
              <w:rPr>
                <w:rFonts w:ascii="Menlo" w:hAnsi="Menlo" w:cs="Menlo"/>
                <w:color w:val="000000"/>
                <w:sz w:val="16"/>
                <w:szCs w:val="16"/>
              </w:rPr>
              <w:t>Byafg</w:t>
            </w:r>
            <w:proofErr w:type="spellEnd"/>
            <w:r w:rsidRPr="00150E0F">
              <w:rPr>
                <w:rFonts w:ascii="Menlo" w:hAnsi="Menlo" w:cs="Menlo"/>
                <w:color w:val="000000"/>
                <w:sz w:val="16"/>
                <w:szCs w:val="16"/>
              </w:rPr>
              <w:t xml:space="preserve"> } -a l –</w:t>
            </w:r>
            <w:r w:rsidR="005B7E2E">
              <w:rPr>
                <w:rFonts w:ascii="Menlo" w:hAnsi="Menlo" w:cs="Menlo"/>
                <w:color w:val="000000"/>
                <w:sz w:val="16"/>
                <w:szCs w:val="16"/>
              </w:rPr>
              <w:t>-</w:t>
            </w:r>
            <w:r w:rsidRPr="00150E0F">
              <w:rPr>
                <w:rFonts w:ascii="Menlo" w:hAnsi="Menlo" w:cs="Menlo"/>
                <w:color w:val="000000"/>
                <w:sz w:val="16"/>
                <w:szCs w:val="16"/>
              </w:rPr>
              <w:t>open</w:t>
            </w:r>
          </w:p>
          <w:p w14:paraId="3BA97F30" w14:textId="77777777" w:rsidR="00150E0F" w:rsidRDefault="00150E0F"/>
          <w:p w14:paraId="708135FE" w14:textId="77777777" w:rsidR="00150E0F" w:rsidRDefault="00150E0F" w:rsidP="00150E0F">
            <w:r>
              <w:t>plots a global map, in equidistant cylindrical projection centered on Lon=0°, 5 inches wide</w:t>
            </w:r>
          </w:p>
          <w:p w14:paraId="1955AF36" w14:textId="3D9C9915" w:rsidR="00150E0F" w:rsidRDefault="00150E0F"/>
        </w:tc>
        <w:tc>
          <w:tcPr>
            <w:tcW w:w="4675" w:type="dxa"/>
          </w:tcPr>
          <w:p w14:paraId="072F62AB" w14:textId="4C2F0CB1" w:rsidR="00150E0F" w:rsidRDefault="00150E0F" w:rsidP="00150E0F">
            <w:pPr>
              <w:jc w:val="center"/>
            </w:pPr>
            <w:r w:rsidRPr="00150E0F">
              <w:rPr>
                <w:noProof/>
              </w:rPr>
              <w:drawing>
                <wp:inline distT="0" distB="0" distL="0" distR="0" wp14:anchorId="4406B4B9" wp14:editId="504FEF8D">
                  <wp:extent cx="2741876" cy="1468192"/>
                  <wp:effectExtent l="0" t="0" r="1905" b="508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2167" cy="1495121"/>
                          </a:xfrm>
                          <a:prstGeom prst="rect">
                            <a:avLst/>
                          </a:prstGeom>
                        </pic:spPr>
                      </pic:pic>
                    </a:graphicData>
                  </a:graphic>
                </wp:inline>
              </w:drawing>
            </w:r>
          </w:p>
        </w:tc>
      </w:tr>
      <w:tr w:rsidR="00150E0F" w14:paraId="302F19CD" w14:textId="77777777" w:rsidTr="00150E0F">
        <w:tc>
          <w:tcPr>
            <w:tcW w:w="4675" w:type="dxa"/>
          </w:tcPr>
          <w:p w14:paraId="45D31A8F" w14:textId="765C2162" w:rsidR="00150E0F" w:rsidRDefault="00150E0F" w:rsidP="00150E0F">
            <w:pPr>
              <w:rPr>
                <w:rFonts w:ascii="Menlo" w:hAnsi="Menlo" w:cs="Menlo"/>
                <w:color w:val="000000"/>
                <w:sz w:val="16"/>
                <w:szCs w:val="16"/>
              </w:rPr>
            </w:pPr>
            <w:proofErr w:type="spellStart"/>
            <w:r w:rsidRPr="00150E0F">
              <w:rPr>
                <w:rFonts w:ascii="Menlo" w:hAnsi="Menlo" w:cs="Menlo"/>
                <w:color w:val="000000"/>
                <w:sz w:val="16"/>
                <w:szCs w:val="16"/>
              </w:rPr>
              <w:t>tectoplot</w:t>
            </w:r>
            <w:proofErr w:type="spellEnd"/>
            <w:r w:rsidRPr="00150E0F">
              <w:rPr>
                <w:rFonts w:ascii="Menlo" w:hAnsi="Menlo" w:cs="Menlo"/>
                <w:color w:val="000000"/>
                <w:sz w:val="16"/>
                <w:szCs w:val="16"/>
              </w:rPr>
              <w:t xml:space="preserve"> -RJ </w:t>
            </w:r>
            <w:proofErr w:type="gramStart"/>
            <w:r w:rsidRPr="00150E0F">
              <w:rPr>
                <w:rFonts w:ascii="Menlo" w:hAnsi="Menlo" w:cs="Menlo"/>
                <w:color w:val="000000"/>
                <w:sz w:val="16"/>
                <w:szCs w:val="16"/>
              </w:rPr>
              <w:t>{ -</w:t>
            </w:r>
            <w:proofErr w:type="spellStart"/>
            <w:proofErr w:type="gramEnd"/>
            <w:r w:rsidRPr="00150E0F">
              <w:rPr>
                <w:rFonts w:ascii="Menlo" w:hAnsi="Menlo" w:cs="Menlo"/>
                <w:color w:val="000000"/>
                <w:sz w:val="16"/>
                <w:szCs w:val="16"/>
              </w:rPr>
              <w:t>Rg</w:t>
            </w:r>
            <w:proofErr w:type="spellEnd"/>
            <w:r w:rsidRPr="00150E0F">
              <w:rPr>
                <w:rFonts w:ascii="Menlo" w:hAnsi="Menlo" w:cs="Menlo"/>
                <w:color w:val="000000"/>
                <w:sz w:val="16"/>
                <w:szCs w:val="16"/>
              </w:rPr>
              <w:t xml:space="preserve"> -JG0/10/60/5i } -B { -</w:t>
            </w:r>
            <w:proofErr w:type="spellStart"/>
            <w:r w:rsidRPr="00150E0F">
              <w:rPr>
                <w:rFonts w:ascii="Menlo" w:hAnsi="Menlo" w:cs="Menlo"/>
                <w:color w:val="000000"/>
                <w:sz w:val="16"/>
                <w:szCs w:val="16"/>
              </w:rPr>
              <w:t>Bxafg</w:t>
            </w:r>
            <w:proofErr w:type="spellEnd"/>
            <w:r w:rsidRPr="00150E0F">
              <w:rPr>
                <w:rFonts w:ascii="Menlo" w:hAnsi="Menlo" w:cs="Menlo"/>
                <w:color w:val="000000"/>
                <w:sz w:val="16"/>
                <w:szCs w:val="16"/>
              </w:rPr>
              <w:t xml:space="preserve"> -</w:t>
            </w:r>
            <w:proofErr w:type="spellStart"/>
            <w:r w:rsidRPr="00150E0F">
              <w:rPr>
                <w:rFonts w:ascii="Menlo" w:hAnsi="Menlo" w:cs="Menlo"/>
                <w:color w:val="000000"/>
                <w:sz w:val="16"/>
                <w:szCs w:val="16"/>
              </w:rPr>
              <w:t>Byafg</w:t>
            </w:r>
            <w:proofErr w:type="spellEnd"/>
            <w:r w:rsidRPr="00150E0F">
              <w:rPr>
                <w:rFonts w:ascii="Menlo" w:hAnsi="Menlo" w:cs="Menlo"/>
                <w:color w:val="000000"/>
                <w:sz w:val="16"/>
                <w:szCs w:val="16"/>
              </w:rPr>
              <w:t xml:space="preserve"> } -a l </w:t>
            </w:r>
            <w:r>
              <w:rPr>
                <w:rFonts w:ascii="Menlo" w:hAnsi="Menlo" w:cs="Menlo"/>
                <w:color w:val="000000"/>
                <w:sz w:val="16"/>
                <w:szCs w:val="16"/>
              </w:rPr>
              <w:t>–</w:t>
            </w:r>
            <w:r w:rsidR="005B7E2E">
              <w:rPr>
                <w:rFonts w:ascii="Menlo" w:hAnsi="Menlo" w:cs="Menlo"/>
                <w:color w:val="000000"/>
                <w:sz w:val="16"/>
                <w:szCs w:val="16"/>
              </w:rPr>
              <w:t>-</w:t>
            </w:r>
            <w:r w:rsidRPr="00150E0F">
              <w:rPr>
                <w:rFonts w:ascii="Menlo" w:hAnsi="Menlo" w:cs="Menlo"/>
                <w:color w:val="000000"/>
                <w:sz w:val="16"/>
                <w:szCs w:val="16"/>
              </w:rPr>
              <w:t>open</w:t>
            </w:r>
          </w:p>
          <w:p w14:paraId="52B9E86F" w14:textId="77777777" w:rsidR="00150E0F" w:rsidRDefault="00150E0F"/>
          <w:p w14:paraId="652C610C" w14:textId="27805D07" w:rsidR="00150E0F" w:rsidRDefault="00150E0F">
            <w:r>
              <w:t>plots a global map, in orthographic projection centered on Lon=0°,</w:t>
            </w:r>
            <w:r w:rsidR="00395766">
              <w:t xml:space="preserve"> </w:t>
            </w:r>
            <w:r>
              <w:t>Lat=0°, 5 inches wide</w:t>
            </w:r>
          </w:p>
        </w:tc>
        <w:tc>
          <w:tcPr>
            <w:tcW w:w="4675" w:type="dxa"/>
          </w:tcPr>
          <w:p w14:paraId="7293EE6F" w14:textId="22DDE00F" w:rsidR="00150E0F" w:rsidRDefault="00150E0F" w:rsidP="00150E0F">
            <w:pPr>
              <w:jc w:val="center"/>
            </w:pPr>
            <w:r w:rsidRPr="00150E0F">
              <w:rPr>
                <w:noProof/>
              </w:rPr>
              <w:drawing>
                <wp:inline distT="0" distB="0" distL="0" distR="0" wp14:anchorId="34E9552C" wp14:editId="4A9B04E5">
                  <wp:extent cx="1170432" cy="1156802"/>
                  <wp:effectExtent l="0" t="0" r="0" b="0"/>
                  <wp:docPr id="6" name="Picture 6" descr="A picture containing build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06437" cy="1192387"/>
                          </a:xfrm>
                          <a:prstGeom prst="rect">
                            <a:avLst/>
                          </a:prstGeom>
                        </pic:spPr>
                      </pic:pic>
                    </a:graphicData>
                  </a:graphic>
                </wp:inline>
              </w:drawing>
            </w:r>
          </w:p>
        </w:tc>
      </w:tr>
    </w:tbl>
    <w:p w14:paraId="38DC499E" w14:textId="2F0E309E" w:rsidR="00150E0F" w:rsidRDefault="00150E0F"/>
    <w:p w14:paraId="4E6BF01E" w14:textId="68CAEEC5" w:rsidR="00D20363" w:rsidRDefault="00D20363">
      <w:r w:rsidRPr="00D20363">
        <w:rPr>
          <w:b/>
          <w:bCs/>
        </w:rPr>
        <w:t>COASTLINES</w:t>
      </w:r>
      <w:r>
        <w:rPr>
          <w:b/>
          <w:bCs/>
        </w:rPr>
        <w:t xml:space="preserve"> </w:t>
      </w:r>
      <w:r>
        <w:t>(-a</w:t>
      </w:r>
      <w:r w:rsidR="00C60487">
        <w:t>|--coast</w:t>
      </w:r>
      <w:r>
        <w:t xml:space="preserve"> </w:t>
      </w:r>
      <w:r w:rsidR="00B328B4">
        <w:t>[</w:t>
      </w:r>
      <w:r>
        <w:t>[quality]</w:t>
      </w:r>
      <w:r w:rsidR="00B328B4">
        <w:t>]</w:t>
      </w:r>
      <w:r>
        <w:t xml:space="preserve">) </w:t>
      </w:r>
    </w:p>
    <w:p w14:paraId="00533D86" w14:textId="146BDE47" w:rsidR="00D20363" w:rsidRDefault="00D20363"/>
    <w:p w14:paraId="3FD1A2E4" w14:textId="5E1A1E36" w:rsidR="001E43D8" w:rsidRDefault="00D20363">
      <w:r>
        <w:t xml:space="preserve">Plot GMT coastlines from GHSSG using </w:t>
      </w:r>
      <w:proofErr w:type="spellStart"/>
      <w:r>
        <w:t>gmt</w:t>
      </w:r>
      <w:proofErr w:type="spellEnd"/>
      <w:r>
        <w:t xml:space="preserve"> </w:t>
      </w:r>
      <w:proofErr w:type="spellStart"/>
      <w:r>
        <w:t>pscoast</w:t>
      </w:r>
      <w:proofErr w:type="spellEnd"/>
      <w:r>
        <w:t xml:space="preserve">. </w:t>
      </w:r>
      <w:r w:rsidR="001E43D8">
        <w:t>Currently only plots sea-land coasts as lines; should eventually also plot lake/land as well.</w:t>
      </w:r>
    </w:p>
    <w:p w14:paraId="36359E93" w14:textId="77777777" w:rsidR="001E43D8" w:rsidRDefault="001E43D8"/>
    <w:p w14:paraId="59836927" w14:textId="6862ED47" w:rsidR="00D20363" w:rsidRDefault="00D20363">
      <w:r>
        <w:t xml:space="preserve">Quality levels are: </w:t>
      </w:r>
    </w:p>
    <w:p w14:paraId="4ABE3D4F" w14:textId="0588A413" w:rsidR="00D20363" w:rsidRDefault="00D20363" w:rsidP="00D2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D20363">
        <w:rPr>
          <w:rFonts w:ascii="Menlo" w:hAnsi="Menlo" w:cs="Menlo"/>
          <w:color w:val="000000"/>
          <w:sz w:val="18"/>
          <w:szCs w:val="18"/>
        </w:rPr>
        <w:t xml:space="preserve">a – auto, f – full, h – high, </w:t>
      </w:r>
      <w:proofErr w:type="spellStart"/>
      <w:r w:rsidRPr="00D20363">
        <w:rPr>
          <w:rFonts w:ascii="Menlo" w:hAnsi="Menlo" w:cs="Menlo"/>
          <w:color w:val="000000"/>
          <w:sz w:val="18"/>
          <w:szCs w:val="18"/>
        </w:rPr>
        <w:t>i</w:t>
      </w:r>
      <w:proofErr w:type="spellEnd"/>
      <w:r w:rsidRPr="00D20363">
        <w:rPr>
          <w:rFonts w:ascii="Menlo" w:hAnsi="Menlo" w:cs="Menlo"/>
          <w:color w:val="000000"/>
          <w:sz w:val="18"/>
          <w:szCs w:val="18"/>
        </w:rPr>
        <w:t xml:space="preserve"> – intermediate,</w:t>
      </w:r>
      <w:r w:rsidR="005E4C45">
        <w:rPr>
          <w:rFonts w:ascii="Menlo" w:hAnsi="Menlo" w:cs="Menlo"/>
          <w:color w:val="000000"/>
          <w:sz w:val="18"/>
          <w:szCs w:val="18"/>
        </w:rPr>
        <w:t xml:space="preserve"> </w:t>
      </w:r>
      <w:r w:rsidRPr="00D20363">
        <w:rPr>
          <w:rFonts w:ascii="Menlo" w:hAnsi="Menlo" w:cs="Menlo"/>
          <w:color w:val="000000"/>
          <w:sz w:val="18"/>
          <w:szCs w:val="18"/>
        </w:rPr>
        <w:t xml:space="preserve">l – low, c </w:t>
      </w:r>
      <w:r w:rsidR="001E43D8">
        <w:rPr>
          <w:rFonts w:ascii="Menlo" w:hAnsi="Menlo" w:cs="Menlo"/>
          <w:color w:val="000000"/>
          <w:sz w:val="18"/>
          <w:szCs w:val="18"/>
        </w:rPr>
        <w:t>–</w:t>
      </w:r>
      <w:r w:rsidRPr="00D20363">
        <w:rPr>
          <w:rFonts w:ascii="Menlo" w:hAnsi="Menlo" w:cs="Menlo"/>
          <w:color w:val="000000"/>
          <w:sz w:val="18"/>
          <w:szCs w:val="18"/>
        </w:rPr>
        <w:t xml:space="preserve"> crude</w:t>
      </w:r>
    </w:p>
    <w:p w14:paraId="4224BA5E" w14:textId="29FF8C01" w:rsidR="00D20363" w:rsidRDefault="00D20363"/>
    <w:p w14:paraId="4BAAD71B" w14:textId="3A114BB7" w:rsidR="00B328B4" w:rsidRDefault="00B328B4">
      <w:r w:rsidRPr="00B328B4">
        <w:rPr>
          <w:b/>
          <w:bCs/>
        </w:rPr>
        <w:t>COAST/SEA FILL</w:t>
      </w:r>
      <w:r>
        <w:t xml:space="preserve"> (-ac [[</w:t>
      </w:r>
      <w:proofErr w:type="spellStart"/>
      <w:r>
        <w:t>landcolor</w:t>
      </w:r>
      <w:proofErr w:type="spellEnd"/>
      <w:r>
        <w:t>]] [[</w:t>
      </w:r>
      <w:proofErr w:type="spellStart"/>
      <w:r>
        <w:t>seacolor</w:t>
      </w:r>
      <w:proofErr w:type="spellEnd"/>
      <w:r>
        <w:t>]])</w:t>
      </w:r>
    </w:p>
    <w:p w14:paraId="6C7FDEBD" w14:textId="24946BD2" w:rsidR="00B328B4" w:rsidRDefault="00B328B4"/>
    <w:p w14:paraId="6CF92703" w14:textId="1FA10B2F" w:rsidR="00B328B4" w:rsidRDefault="00B328B4">
      <w:r>
        <w:t>When plotting coastlines, fill the land and sea with the given colors. You can fill only land areas by specifying a single color after -ac.</w:t>
      </w:r>
    </w:p>
    <w:p w14:paraId="0036E019" w14:textId="77777777" w:rsidR="0045560C" w:rsidRDefault="0045560C"/>
    <w:tbl>
      <w:tblPr>
        <w:tblStyle w:val="TableGrid"/>
        <w:tblW w:w="0" w:type="auto"/>
        <w:tblLook w:val="04A0" w:firstRow="1" w:lastRow="0" w:firstColumn="1" w:lastColumn="0" w:noHBand="0" w:noVBand="1"/>
      </w:tblPr>
      <w:tblGrid>
        <w:gridCol w:w="4675"/>
        <w:gridCol w:w="4675"/>
      </w:tblGrid>
      <w:tr w:rsidR="0045560C" w14:paraId="21EFE77A" w14:textId="77777777" w:rsidTr="0045560C">
        <w:trPr>
          <w:trHeight w:val="1169"/>
        </w:trPr>
        <w:tc>
          <w:tcPr>
            <w:tcW w:w="4675" w:type="dxa"/>
          </w:tcPr>
          <w:p w14:paraId="78195510" w14:textId="77777777" w:rsidR="0045560C" w:rsidRPr="001E43D8" w:rsidRDefault="0045560C" w:rsidP="00C70AED">
            <w:pPr>
              <w:rPr>
                <w:sz w:val="16"/>
                <w:szCs w:val="16"/>
              </w:rPr>
            </w:pPr>
            <w:proofErr w:type="spellStart"/>
            <w:r w:rsidRPr="001E43D8">
              <w:rPr>
                <w:rFonts w:ascii="Menlo" w:hAnsi="Menlo" w:cs="Menlo"/>
                <w:color w:val="000000"/>
                <w:sz w:val="16"/>
                <w:szCs w:val="16"/>
              </w:rPr>
              <w:t>tectoplot</w:t>
            </w:r>
            <w:proofErr w:type="spellEnd"/>
            <w:r w:rsidRPr="001E43D8">
              <w:rPr>
                <w:rFonts w:ascii="Menlo" w:hAnsi="Menlo" w:cs="Menlo"/>
                <w:color w:val="000000"/>
                <w:sz w:val="16"/>
                <w:szCs w:val="16"/>
              </w:rPr>
              <w:t xml:space="preserve"> -RJ </w:t>
            </w:r>
            <w:proofErr w:type="gramStart"/>
            <w:r w:rsidRPr="001E43D8">
              <w:rPr>
                <w:rFonts w:ascii="Menlo" w:hAnsi="Menlo" w:cs="Menlo"/>
                <w:color w:val="000000"/>
                <w:sz w:val="16"/>
                <w:szCs w:val="16"/>
              </w:rPr>
              <w:t>{ -</w:t>
            </w:r>
            <w:proofErr w:type="spellStart"/>
            <w:proofErr w:type="gramEnd"/>
            <w:r w:rsidRPr="001E43D8">
              <w:rPr>
                <w:rFonts w:ascii="Menlo" w:hAnsi="Menlo" w:cs="Menlo"/>
                <w:color w:val="000000"/>
                <w:sz w:val="16"/>
                <w:szCs w:val="16"/>
              </w:rPr>
              <w:t>Rg</w:t>
            </w:r>
            <w:proofErr w:type="spellEnd"/>
            <w:r w:rsidRPr="001E43D8">
              <w:rPr>
                <w:rFonts w:ascii="Menlo" w:hAnsi="Menlo" w:cs="Menlo"/>
                <w:color w:val="000000"/>
                <w:sz w:val="16"/>
                <w:szCs w:val="16"/>
              </w:rPr>
              <w:t xml:space="preserve"> -JG0/10/60/5i } -B { -Bx30afg -By30afg } -a l -ac gray </w:t>
            </w:r>
            <w:proofErr w:type="spellStart"/>
            <w:r w:rsidRPr="001E43D8">
              <w:rPr>
                <w:rFonts w:ascii="Menlo" w:hAnsi="Menlo" w:cs="Menlo"/>
                <w:color w:val="000000"/>
                <w:sz w:val="16"/>
                <w:szCs w:val="16"/>
              </w:rPr>
              <w:t>lightblue</w:t>
            </w:r>
            <w:proofErr w:type="spellEnd"/>
            <w:r w:rsidRPr="001E43D8">
              <w:rPr>
                <w:rFonts w:ascii="Menlo" w:hAnsi="Menlo" w:cs="Menlo"/>
                <w:color w:val="000000"/>
                <w:sz w:val="16"/>
                <w:szCs w:val="16"/>
              </w:rPr>
              <w:t xml:space="preserve"> --open</w:t>
            </w:r>
          </w:p>
        </w:tc>
        <w:tc>
          <w:tcPr>
            <w:tcW w:w="4675" w:type="dxa"/>
          </w:tcPr>
          <w:p w14:paraId="7EE13D0C" w14:textId="77777777" w:rsidR="0045560C" w:rsidRDefault="0045560C" w:rsidP="00C70AED">
            <w:pPr>
              <w:jc w:val="center"/>
            </w:pPr>
            <w:r w:rsidRPr="001E43D8">
              <w:rPr>
                <w:noProof/>
              </w:rPr>
              <w:drawing>
                <wp:inline distT="0" distB="0" distL="0" distR="0" wp14:anchorId="0B8FFF60" wp14:editId="2E44C75D">
                  <wp:extent cx="1287887" cy="1244778"/>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06501" cy="1262769"/>
                          </a:xfrm>
                          <a:prstGeom prst="rect">
                            <a:avLst/>
                          </a:prstGeom>
                        </pic:spPr>
                      </pic:pic>
                    </a:graphicData>
                  </a:graphic>
                </wp:inline>
              </w:drawing>
            </w:r>
          </w:p>
        </w:tc>
      </w:tr>
    </w:tbl>
    <w:p w14:paraId="6D8EA8D1" w14:textId="77777777" w:rsidR="001E43D8" w:rsidRDefault="001E43D8"/>
    <w:p w14:paraId="3AB2C9AD" w14:textId="43B0E856" w:rsidR="005971A2" w:rsidRDefault="005971A2">
      <w:r w:rsidRPr="00FF0491">
        <w:rPr>
          <w:b/>
          <w:bCs/>
        </w:rPr>
        <w:t>SEISMICITY</w:t>
      </w:r>
      <w:r>
        <w:t xml:space="preserve"> </w:t>
      </w:r>
      <w:r w:rsidR="001E65C3">
        <w:t>(</w:t>
      </w:r>
      <w:r>
        <w:t>-z</w:t>
      </w:r>
      <w:r w:rsidR="0096536C">
        <w:t xml:space="preserve"> </w:t>
      </w:r>
      <w:r w:rsidR="001E65C3">
        <w:t>[</w:t>
      </w:r>
      <w:r w:rsidR="0096536C">
        <w:t>scale</w:t>
      </w:r>
      <w:r>
        <w:t>]</w:t>
      </w:r>
      <w:r w:rsidR="001E65C3">
        <w:t>)</w:t>
      </w:r>
    </w:p>
    <w:p w14:paraId="0F96F1B8" w14:textId="42C6EF83" w:rsidR="0096536C" w:rsidRDefault="0096536C">
      <w:r>
        <w:t>Default size: 0.05i</w:t>
      </w:r>
    </w:p>
    <w:p w14:paraId="5B8F256B" w14:textId="1D9B55BC" w:rsidR="00395766" w:rsidRDefault="000F518A" w:rsidP="000F518A">
      <w:r>
        <w:t>DATA FILE FORMAT:  LON LAT DEPTH MAG (…)</w:t>
      </w:r>
      <w:r w:rsidR="00B64F75">
        <w:t>, whitespace separated fields</w:t>
      </w:r>
    </w:p>
    <w:p w14:paraId="3A501AD8" w14:textId="03AFE195" w:rsidR="000F518A" w:rsidRPr="00395766" w:rsidRDefault="000F518A">
      <w:pPr>
        <w:rPr>
          <w:rFonts w:ascii="Menlo" w:hAnsi="Menlo" w:cs="Menlo"/>
          <w:color w:val="000000"/>
          <w:sz w:val="16"/>
          <w:szCs w:val="16"/>
        </w:rPr>
      </w:pPr>
      <w:r w:rsidRPr="00395766">
        <w:rPr>
          <w:rFonts w:ascii="Menlo" w:hAnsi="Menlo" w:cs="Menlo"/>
          <w:color w:val="000000"/>
          <w:sz w:val="16"/>
          <w:szCs w:val="16"/>
        </w:rPr>
        <w:t>-117.9565 36.4803333 0.57 3.15 1950-12-30T16:08:52.120Z ci3342445</w:t>
      </w:r>
    </w:p>
    <w:p w14:paraId="0D6DB878" w14:textId="77777777" w:rsidR="000F518A" w:rsidRDefault="000F518A"/>
    <w:p w14:paraId="50145374" w14:textId="36465887" w:rsidR="000F518A" w:rsidRPr="000F518A" w:rsidRDefault="000F518A">
      <w:pPr>
        <w:rPr>
          <w:rFonts w:ascii="Times New Roman" w:eastAsia="Times New Roman" w:hAnsi="Times New Roman" w:cs="Times New Roman"/>
        </w:rPr>
      </w:pPr>
      <w:r>
        <w:t xml:space="preserve">Depths are positive downward relative to sea level, in km. Magnitudes are MW values, </w:t>
      </w:r>
      <w:r w:rsidR="00AA5F87">
        <w:t>which can be</w:t>
      </w:r>
      <w:r>
        <w:t xml:space="preserve"> calculated from M0 using </w:t>
      </w:r>
      <w:r w:rsidRPr="000F518A">
        <w:rPr>
          <w:noProof/>
        </w:rPr>
        <w:drawing>
          <wp:inline distT="0" distB="0" distL="0" distR="0" wp14:anchorId="1A0D2475" wp14:editId="57596587">
            <wp:extent cx="985234" cy="184450"/>
            <wp:effectExtent l="0" t="0" r="0" b="635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62854" cy="198982"/>
                    </a:xfrm>
                    <a:prstGeom prst="rect">
                      <a:avLst/>
                    </a:prstGeom>
                  </pic:spPr>
                </pic:pic>
              </a:graphicData>
            </a:graphic>
          </wp:inline>
        </w:drawing>
      </w:r>
    </w:p>
    <w:p w14:paraId="16B8DB65" w14:textId="5463EA36" w:rsidR="000F518A" w:rsidRDefault="000F518A"/>
    <w:p w14:paraId="181CFA47" w14:textId="4EF57113" w:rsidR="0096536C" w:rsidRDefault="0096536C">
      <w:r>
        <w:t xml:space="preserve">The scale factor </w:t>
      </w:r>
      <w:r w:rsidR="00AA5F87">
        <w:t xml:space="preserve">argument </w:t>
      </w:r>
      <w:r w:rsidR="008C0CC5">
        <w:t>provides</w:t>
      </w:r>
      <w:r>
        <w:t xml:space="preserve"> a </w:t>
      </w:r>
      <w:r w:rsidR="008C0CC5">
        <w:t xml:space="preserve">constant </w:t>
      </w:r>
      <w:r>
        <w:t>multiplicative scaling of the symbol size.</w:t>
      </w:r>
    </w:p>
    <w:p w14:paraId="449FB8CA" w14:textId="77777777" w:rsidR="0096536C" w:rsidRDefault="0096536C"/>
    <w:p w14:paraId="62681EA3" w14:textId="4669FC55" w:rsidR="00780F4A" w:rsidRDefault="00780F4A" w:rsidP="00780F4A">
      <w:r>
        <w:t>By default, seismicity is scaled by magnitude and colored by depth</w:t>
      </w:r>
      <w:r w:rsidR="000F518A">
        <w:t xml:space="preserve">. The transition to blue colors </w:t>
      </w:r>
      <w:r w:rsidR="00AA5F87">
        <w:t xml:space="preserve">in the default color stretch </w:t>
      </w:r>
      <w:r w:rsidR="000F518A">
        <w:t xml:space="preserve">is controlled by the EQMAXDEPTH parameter (+km downward from sea level). </w:t>
      </w:r>
      <w:r w:rsidR="00D357EB">
        <w:t>The CPT file is shared with Slab2 seismicity and a few other depth-dependent data types.</w:t>
      </w:r>
    </w:p>
    <w:p w14:paraId="74200F2F" w14:textId="0CF3713E" w:rsidR="00780F4A" w:rsidRDefault="00780F4A" w:rsidP="00780F4A"/>
    <w:p w14:paraId="724C120A" w14:textId="505532BC" w:rsidR="00780F4A" w:rsidRDefault="00780F4A" w:rsidP="00780F4A">
      <w:r>
        <w:t xml:space="preserve">The relative size of seismicity can be controlled by setting </w:t>
      </w:r>
      <w:r w:rsidR="0061736A">
        <w:t xml:space="preserve">the SCALEEQS flag to 1 and providing </w:t>
      </w:r>
      <w:r>
        <w:t xml:space="preserve">an exponential factor (SEISSTRETCH) and a </w:t>
      </w:r>
      <w:r w:rsidR="0061736A">
        <w:t xml:space="preserve">MW </w:t>
      </w:r>
      <w:r>
        <w:t xml:space="preserve">magnitude that will be unaffected by the stretch (SEISSTRETCH_REFMAG). EQ magnitudes M will be scaled by M^(SEISSTRETCH)/(SEISSTRETCH_REFMAG^(SEISSTRETCH-1)). This scaling is not reflected in the </w:t>
      </w:r>
      <w:proofErr w:type="spellStart"/>
      <w:r>
        <w:t>ouput</w:t>
      </w:r>
      <w:proofErr w:type="spellEnd"/>
      <w:r>
        <w:t xml:space="preserve"> data files. </w:t>
      </w:r>
    </w:p>
    <w:p w14:paraId="59FE5159" w14:textId="5A4DACF8" w:rsidR="00780F4A" w:rsidRDefault="00780F4A" w:rsidP="00780F4A"/>
    <w:p w14:paraId="70F19BA7" w14:textId="7A2E4E5C" w:rsidR="006E0DC8" w:rsidRDefault="006E0DC8" w:rsidP="00780F4A">
      <w:r>
        <w:t>The SCALEEQS flag</w:t>
      </w:r>
      <w:r w:rsidR="009E3F39">
        <w:t xml:space="preserve"> and SEISSTRETCH/SEISSTRETCH_REFMAG</w:t>
      </w:r>
      <w:r>
        <w:t xml:space="preserve"> </w:t>
      </w:r>
      <w:r w:rsidR="009E3F39">
        <w:t>parameters are</w:t>
      </w:r>
      <w:r>
        <w:t xml:space="preserve"> </w:t>
      </w:r>
      <w:r w:rsidR="009E3F39">
        <w:t xml:space="preserve">also </w:t>
      </w:r>
      <w:r>
        <w:t>seen by the -</w:t>
      </w:r>
      <w:proofErr w:type="spellStart"/>
      <w:r>
        <w:t>mprof</w:t>
      </w:r>
      <w:proofErr w:type="spellEnd"/>
      <w:r>
        <w:t xml:space="preserve"> routine </w:t>
      </w:r>
      <w:r w:rsidR="009E3F39">
        <w:t xml:space="preserve">when data are labelled </w:t>
      </w:r>
      <w:r>
        <w:t>with the &gt; indicator, e.g.:</w:t>
      </w:r>
    </w:p>
    <w:p w14:paraId="62674326" w14:textId="35F91EE2" w:rsidR="006E0DC8" w:rsidRDefault="006E0DC8" w:rsidP="00780F4A">
      <w:r w:rsidRPr="006E0DC8">
        <w:t>&gt; /</w:t>
      </w:r>
      <w:r>
        <w:t>path/to/eqdata</w:t>
      </w:r>
      <w:r w:rsidRPr="006E0DC8">
        <w:t>.txt 150k -1 -W0.2</w:t>
      </w:r>
      <w:proofErr w:type="gramStart"/>
      <w:r w:rsidRPr="006E0DC8">
        <w:t>p,black</w:t>
      </w:r>
      <w:proofErr w:type="gramEnd"/>
      <w:r w:rsidRPr="006E0DC8">
        <w:t xml:space="preserve"> -C/</w:t>
      </w:r>
      <w:r>
        <w:t>path/to/</w:t>
      </w:r>
      <w:proofErr w:type="spellStart"/>
      <w:r>
        <w:t>cptfile</w:t>
      </w:r>
      <w:r w:rsidRPr="006E0DC8">
        <w:t>.cpt</w:t>
      </w:r>
      <w:proofErr w:type="spellEnd"/>
    </w:p>
    <w:p w14:paraId="31228BCF" w14:textId="155A5786" w:rsidR="00413698" w:rsidRDefault="00413698" w:rsidP="00780F4A"/>
    <w:p w14:paraId="45DC628E" w14:textId="4FDF791F" w:rsidR="00413698" w:rsidRDefault="00413698" w:rsidP="00780F4A">
      <w:r>
        <w:t>When focal mechanisms are being plotted</w:t>
      </w:r>
      <w:r w:rsidR="009134CA">
        <w:t xml:space="preserve"> with seismicity</w:t>
      </w:r>
      <w:r>
        <w:t xml:space="preserve">, </w:t>
      </w:r>
      <w:proofErr w:type="spellStart"/>
      <w:r>
        <w:t>tectoplot</w:t>
      </w:r>
      <w:proofErr w:type="spellEnd"/>
      <w:r>
        <w:t xml:space="preserve"> will </w:t>
      </w:r>
      <w:r w:rsidR="009134CA">
        <w:t xml:space="preserve">(if </w:t>
      </w:r>
      <w:r w:rsidR="009134CA" w:rsidRPr="009134CA">
        <w:t>REMOVE_EQUIVS</w:t>
      </w:r>
      <w:r w:rsidR="009134CA">
        <w:t xml:space="preserve">==1) </w:t>
      </w:r>
      <w:r>
        <w:t xml:space="preserve">identify equivalent events between the seismicity and the CMT database </w:t>
      </w:r>
      <w:r>
        <w:lastRenderedPageBreak/>
        <w:t xml:space="preserve">and remove the seismicity </w:t>
      </w:r>
      <w:r w:rsidR="009134CA">
        <w:t>events.</w:t>
      </w:r>
      <w:r>
        <w:t xml:space="preserve"> This avoids </w:t>
      </w:r>
      <w:proofErr w:type="gramStart"/>
      <w:r>
        <w:t>double-plotting</w:t>
      </w:r>
      <w:proofErr w:type="gramEnd"/>
      <w:r>
        <w:t xml:space="preserve"> of events. The calculation is done using the origin or centroid location, depending on which has been specified as the CMT data source. The cutoff latitude/longitude difference is currently 2° and the allowable difference in time is 5s</w:t>
      </w:r>
      <w:r w:rsidR="009134CA">
        <w:t xml:space="preserve">. </w:t>
      </w:r>
    </w:p>
    <w:p w14:paraId="4B367693" w14:textId="036FB6DA" w:rsidR="009134CA" w:rsidRDefault="009134CA" w:rsidP="00780F4A"/>
    <w:p w14:paraId="6FC68DAD" w14:textId="009DE623" w:rsidR="009134CA" w:rsidRDefault="009134CA" w:rsidP="00780F4A">
      <w:r>
        <w:t xml:space="preserve">Because the older catalog data has many USGS solutions with fixed depths that are wildly ugly when plotted in cross section, </w:t>
      </w:r>
      <w:proofErr w:type="spellStart"/>
      <w:r>
        <w:t>tectoplot</w:t>
      </w:r>
      <w:proofErr w:type="spellEnd"/>
      <w:r>
        <w:t xml:space="preserve"> will by default remove the most common default depth events from the cross section</w:t>
      </w:r>
      <w:r w:rsidR="00CA2B05">
        <w:t xml:space="preserve"> (REMOVE_</w:t>
      </w:r>
      <w:r w:rsidR="00CA2B05" w:rsidRPr="009134CA">
        <w:t>DEFAULTDEPTHS</w:t>
      </w:r>
      <w:r w:rsidR="00CA2B05">
        <w:t>==1)</w:t>
      </w:r>
      <w:r>
        <w:t>, and will plot those events as gray symbols on the map underneath the colored seismicity</w:t>
      </w:r>
      <w:r w:rsidR="006F64FF">
        <w:t xml:space="preserve"> (</w:t>
      </w:r>
      <w:r w:rsidR="006F64FF" w:rsidRPr="006F64FF">
        <w:t>REMOVE_DEFAULTDEPTHS_WITHPLOT</w:t>
      </w:r>
      <w:r w:rsidR="006F64FF">
        <w:t>==1)</w:t>
      </w:r>
      <w:r>
        <w:t xml:space="preserve">. </w:t>
      </w:r>
    </w:p>
    <w:p w14:paraId="32311BA3" w14:textId="78E641C1" w:rsidR="00780F4A" w:rsidRDefault="00780F4A" w:rsidP="00780F4A"/>
    <w:p w14:paraId="34757370" w14:textId="0E45F4F2" w:rsidR="0045560C" w:rsidRDefault="0045560C" w:rsidP="00780F4A">
      <w:r w:rsidRPr="0045560C">
        <w:rPr>
          <w:b/>
          <w:bCs/>
        </w:rPr>
        <w:t>TOPOGRAPHY/BATHYMETRY</w:t>
      </w:r>
      <w:r>
        <w:rPr>
          <w:b/>
          <w:bCs/>
        </w:rPr>
        <w:t xml:space="preserve"> </w:t>
      </w:r>
      <w:r>
        <w:t>(-t [[source]])</w:t>
      </w:r>
    </w:p>
    <w:p w14:paraId="2CD2A249" w14:textId="27A8911B" w:rsidR="0045560C" w:rsidRDefault="0045560C" w:rsidP="00780F4A"/>
    <w:p w14:paraId="08D37056" w14:textId="59B638D2" w:rsidR="0045560C" w:rsidRPr="0045560C" w:rsidRDefault="0045560C" w:rsidP="00780F4A">
      <w:r>
        <w:t>Plot colored shaded relief derived from [[source]] dataset.</w:t>
      </w:r>
    </w:p>
    <w:p w14:paraId="0C9F4246" w14:textId="77777777" w:rsidR="0045560C" w:rsidRPr="00780F4A" w:rsidRDefault="0045560C" w:rsidP="00780F4A"/>
    <w:p w14:paraId="20E20DC3" w14:textId="058EF29D" w:rsidR="00A111EA" w:rsidRDefault="008144F0" w:rsidP="00780F4A">
      <w:pPr>
        <w:rPr>
          <w:rFonts w:ascii="Times New Roman" w:eastAsia="Times New Roman" w:hAnsi="Times New Roman" w:cs="Times New Roman"/>
        </w:rPr>
      </w:pPr>
      <w:r>
        <w:rPr>
          <w:rFonts w:ascii="Times New Roman" w:eastAsia="Times New Roman" w:hAnsi="Times New Roman" w:cs="Times New Roman"/>
          <w:b/>
          <w:bCs/>
        </w:rPr>
        <w:t xml:space="preserve">X-Z </w:t>
      </w:r>
      <w:r w:rsidR="00A111EA" w:rsidRPr="008144F0">
        <w:rPr>
          <w:rFonts w:ascii="Times New Roman" w:eastAsia="Times New Roman" w:hAnsi="Times New Roman" w:cs="Times New Roman"/>
          <w:b/>
          <w:bCs/>
        </w:rPr>
        <w:t>PROFILE</w:t>
      </w:r>
      <w:r w:rsidR="00A111EA">
        <w:rPr>
          <w:rFonts w:ascii="Times New Roman" w:eastAsia="Times New Roman" w:hAnsi="Times New Roman" w:cs="Times New Roman"/>
        </w:rPr>
        <w:t xml:space="preserve"> (-</w:t>
      </w:r>
      <w:proofErr w:type="spellStart"/>
      <w:r w:rsidR="00A111EA">
        <w:rPr>
          <w:rFonts w:ascii="Times New Roman" w:eastAsia="Times New Roman" w:hAnsi="Times New Roman" w:cs="Times New Roman"/>
        </w:rPr>
        <w:t>mprof</w:t>
      </w:r>
      <w:proofErr w:type="spellEnd"/>
      <w:r w:rsidR="00A111EA">
        <w:rPr>
          <w:rFonts w:ascii="Times New Roman" w:eastAsia="Times New Roman" w:hAnsi="Times New Roman" w:cs="Times New Roman"/>
        </w:rPr>
        <w:t xml:space="preserve"> </w:t>
      </w:r>
      <w:proofErr w:type="spellStart"/>
      <w:r w:rsidR="00A111EA">
        <w:rPr>
          <w:rFonts w:ascii="Times New Roman" w:eastAsia="Times New Roman" w:hAnsi="Times New Roman" w:cs="Times New Roman"/>
        </w:rPr>
        <w:t>control_file</w:t>
      </w:r>
      <w:proofErr w:type="spellEnd"/>
      <w:r w:rsidR="00A111EA">
        <w:rPr>
          <w:rFonts w:ascii="Times New Roman" w:eastAsia="Times New Roman" w:hAnsi="Times New Roman" w:cs="Times New Roman"/>
        </w:rPr>
        <w:t xml:space="preserve"> width height </w:t>
      </w:r>
      <w:proofErr w:type="spellStart"/>
      <w:r w:rsidR="00A111EA">
        <w:rPr>
          <w:rFonts w:ascii="Times New Roman" w:eastAsia="Times New Roman" w:hAnsi="Times New Roman" w:cs="Times New Roman"/>
        </w:rPr>
        <w:t>Xshift</w:t>
      </w:r>
      <w:proofErr w:type="spellEnd"/>
      <w:r w:rsidR="00A111EA">
        <w:rPr>
          <w:rFonts w:ascii="Times New Roman" w:eastAsia="Times New Roman" w:hAnsi="Times New Roman" w:cs="Times New Roman"/>
        </w:rPr>
        <w:t xml:space="preserve"> </w:t>
      </w:r>
      <w:proofErr w:type="spellStart"/>
      <w:r w:rsidR="00A111EA">
        <w:rPr>
          <w:rFonts w:ascii="Times New Roman" w:eastAsia="Times New Roman" w:hAnsi="Times New Roman" w:cs="Times New Roman"/>
        </w:rPr>
        <w:t>Yshift</w:t>
      </w:r>
      <w:proofErr w:type="spellEnd"/>
      <w:r w:rsidR="00A111EA">
        <w:rPr>
          <w:rFonts w:ascii="Times New Roman" w:eastAsia="Times New Roman" w:hAnsi="Times New Roman" w:cs="Times New Roman"/>
        </w:rPr>
        <w:t>)</w:t>
      </w:r>
    </w:p>
    <w:p w14:paraId="1C4E10A2" w14:textId="58899F60" w:rsidR="00A111EA" w:rsidRDefault="00A111EA" w:rsidP="00780F4A">
      <w:pPr>
        <w:rPr>
          <w:rFonts w:ascii="Times New Roman" w:eastAsia="Times New Roman" w:hAnsi="Times New Roman" w:cs="Times New Roman"/>
        </w:rPr>
      </w:pPr>
    </w:p>
    <w:p w14:paraId="32B40FD3" w14:textId="0AF3ADAF" w:rsidR="00A111EA" w:rsidRDefault="00F54CF3" w:rsidP="00780F4A">
      <w:pPr>
        <w:rPr>
          <w:rFonts w:ascii="Times New Roman" w:eastAsia="Times New Roman" w:hAnsi="Times New Roman" w:cs="Times New Roman"/>
          <w:b/>
          <w:bCs/>
        </w:rPr>
      </w:pPr>
      <w:r w:rsidRPr="00F54CF3">
        <w:rPr>
          <w:rFonts w:ascii="Times New Roman" w:eastAsia="Times New Roman" w:hAnsi="Times New Roman" w:cs="Times New Roman"/>
          <w:b/>
          <w:bCs/>
        </w:rPr>
        <w:t>CMT</w:t>
      </w:r>
      <w:r w:rsidR="00A71B5A">
        <w:rPr>
          <w:rFonts w:ascii="Times New Roman" w:eastAsia="Times New Roman" w:hAnsi="Times New Roman" w:cs="Times New Roman"/>
          <w:b/>
          <w:bCs/>
        </w:rPr>
        <w:t xml:space="preserve"> (focal mechanisms)</w:t>
      </w:r>
    </w:p>
    <w:p w14:paraId="64202459" w14:textId="56B30AB6" w:rsidR="00F54CF3" w:rsidRDefault="00F54CF3" w:rsidP="00780F4A">
      <w:pPr>
        <w:rPr>
          <w:rFonts w:ascii="Times New Roman" w:eastAsia="Times New Roman" w:hAnsi="Times New Roman" w:cs="Times New Roman"/>
        </w:rPr>
      </w:pPr>
    </w:p>
    <w:p w14:paraId="06C64447" w14:textId="45D66F53" w:rsidR="00F54CF3" w:rsidRDefault="00F54CF3" w:rsidP="00780F4A">
      <w:pPr>
        <w:rPr>
          <w:rFonts w:ascii="Times New Roman" w:eastAsia="Times New Roman" w:hAnsi="Times New Roman" w:cs="Times New Roman"/>
        </w:rPr>
      </w:pPr>
      <w:proofErr w:type="spellStart"/>
      <w:r>
        <w:rPr>
          <w:rFonts w:ascii="Times New Roman" w:eastAsia="Times New Roman" w:hAnsi="Times New Roman" w:cs="Times New Roman"/>
        </w:rPr>
        <w:t>tectoplot</w:t>
      </w:r>
      <w:proofErr w:type="spellEnd"/>
      <w:r>
        <w:rPr>
          <w:rFonts w:ascii="Times New Roman" w:eastAsia="Times New Roman" w:hAnsi="Times New Roman" w:cs="Times New Roman"/>
        </w:rPr>
        <w:t xml:space="preserve"> deploys some scripts that will download GCMT .</w:t>
      </w:r>
      <w:proofErr w:type="spellStart"/>
      <w:r>
        <w:rPr>
          <w:rFonts w:ascii="Times New Roman" w:eastAsia="Times New Roman" w:hAnsi="Times New Roman" w:cs="Times New Roman"/>
        </w:rPr>
        <w:t>ndk</w:t>
      </w:r>
      <w:proofErr w:type="spellEnd"/>
      <w:r>
        <w:rPr>
          <w:rFonts w:ascii="Times New Roman" w:eastAsia="Times New Roman" w:hAnsi="Times New Roman" w:cs="Times New Roman"/>
        </w:rPr>
        <w:t xml:space="preserve"> files and the entire ISC focal mechanism database (which contains many events reported by other institutions than GCMT). However, there are some challenges with the synchronizing the ISC/GCMT database. ISC reports multiple focal mechanisms per event, and includes some (but apparently not all?) GCMT events.  </w:t>
      </w:r>
    </w:p>
    <w:p w14:paraId="56A8EFC1" w14:textId="77777777" w:rsidR="00F54CF3" w:rsidRDefault="00F54CF3" w:rsidP="00780F4A">
      <w:pPr>
        <w:rPr>
          <w:rFonts w:ascii="Times New Roman" w:eastAsia="Times New Roman" w:hAnsi="Times New Roman" w:cs="Times New Roman"/>
        </w:rPr>
      </w:pPr>
    </w:p>
    <w:p w14:paraId="2DAEBE49" w14:textId="1AF483CC" w:rsidR="00F54CF3" w:rsidRPr="00F54CF3" w:rsidRDefault="00F54CF3" w:rsidP="00780F4A">
      <w:pPr>
        <w:rPr>
          <w:rFonts w:ascii="Times New Roman" w:eastAsia="Times New Roman" w:hAnsi="Times New Roman" w:cs="Times New Roman"/>
        </w:rPr>
      </w:pPr>
      <w:r>
        <w:rPr>
          <w:rFonts w:ascii="Times New Roman" w:eastAsia="Times New Roman" w:hAnsi="Times New Roman" w:cs="Times New Roman"/>
        </w:rPr>
        <w:t>We create a merged focal mechanism database by first discarding any ISC events without nodal plane or magnitude data. We separate CENTROID vs ORIGIN locations and clean the databases separately, because ISC reports CENTROID locations only for some events. We then remove all ISC events for which there is a GCMT equivalent (based on the GCMT data source tag in the ISC database). We then remove events which have multiple ISC sources, leaving only the most prevalent source (largest number of focal mechanisms in the database from that source). We then compare e</w:t>
      </w:r>
      <w:r w:rsidR="0021103F">
        <w:rPr>
          <w:rFonts w:ascii="Times New Roman" w:eastAsia="Times New Roman" w:hAnsi="Times New Roman" w:cs="Times New Roman"/>
        </w:rPr>
        <w:t>ach e</w:t>
      </w:r>
      <w:r>
        <w:rPr>
          <w:rFonts w:ascii="Times New Roman" w:eastAsia="Times New Roman" w:hAnsi="Times New Roman" w:cs="Times New Roman"/>
        </w:rPr>
        <w:t xml:space="preserve">vent </w:t>
      </w:r>
      <w:r w:rsidR="0021103F">
        <w:rPr>
          <w:rFonts w:ascii="Times New Roman" w:eastAsia="Times New Roman" w:hAnsi="Times New Roman" w:cs="Times New Roman"/>
        </w:rPr>
        <w:t xml:space="preserve">with the next event in time from the whole </w:t>
      </w:r>
      <w:proofErr w:type="gramStart"/>
      <w:r w:rsidR="0021103F">
        <w:rPr>
          <w:rFonts w:ascii="Times New Roman" w:eastAsia="Times New Roman" w:hAnsi="Times New Roman" w:cs="Times New Roman"/>
        </w:rPr>
        <w:t>catalog</w:t>
      </w:r>
      <w:r>
        <w:rPr>
          <w:rFonts w:ascii="Times New Roman" w:eastAsia="Times New Roman" w:hAnsi="Times New Roman" w:cs="Times New Roman"/>
        </w:rPr>
        <w:t>, and</w:t>
      </w:r>
      <w:proofErr w:type="gramEnd"/>
      <w:r>
        <w:rPr>
          <w:rFonts w:ascii="Times New Roman" w:eastAsia="Times New Roman" w:hAnsi="Times New Roman" w:cs="Times New Roman"/>
        </w:rPr>
        <w:t xml:space="preserve"> remove events that occur within 30 seconds and 0.1° of each other</w:t>
      </w:r>
      <w:r w:rsidR="0021103F">
        <w:rPr>
          <w:rFonts w:ascii="Times New Roman" w:eastAsia="Times New Roman" w:hAnsi="Times New Roman" w:cs="Times New Roman"/>
        </w:rPr>
        <w:t>, preferring GCMT over ISC when possible</w:t>
      </w:r>
      <w:r>
        <w:rPr>
          <w:rFonts w:ascii="Times New Roman" w:eastAsia="Times New Roman" w:hAnsi="Times New Roman" w:cs="Times New Roman"/>
        </w:rPr>
        <w:t xml:space="preserve">. This generally removes ISC events that are in the GCMT database but had no GCMT equivalent in the ISC database for some reason. We don’t </w:t>
      </w:r>
      <w:r w:rsidR="005F476E">
        <w:rPr>
          <w:rFonts w:ascii="Times New Roman" w:eastAsia="Times New Roman" w:hAnsi="Times New Roman" w:cs="Times New Roman"/>
        </w:rPr>
        <w:t>handle</w:t>
      </w:r>
      <w:r>
        <w:rPr>
          <w:rFonts w:ascii="Times New Roman" w:eastAsia="Times New Roman" w:hAnsi="Times New Roman" w:cs="Times New Roman"/>
        </w:rPr>
        <w:t xml:space="preserve"> triple events.</w:t>
      </w:r>
    </w:p>
    <w:p w14:paraId="0D10C06F" w14:textId="5C5CC422" w:rsidR="00F54CF3" w:rsidRDefault="00F54CF3" w:rsidP="00780F4A">
      <w:pPr>
        <w:rPr>
          <w:rFonts w:ascii="Times New Roman" w:eastAsia="Times New Roman" w:hAnsi="Times New Roman" w:cs="Times New Roman"/>
          <w:b/>
          <w:bCs/>
        </w:rPr>
      </w:pPr>
    </w:p>
    <w:p w14:paraId="6DDD3912" w14:textId="61D773A8" w:rsidR="004C51CD" w:rsidRPr="004C51CD" w:rsidRDefault="004C51CD" w:rsidP="00780F4A">
      <w:pPr>
        <w:rPr>
          <w:rFonts w:ascii="Times New Roman" w:eastAsia="Times New Roman" w:hAnsi="Times New Roman" w:cs="Times New Roman"/>
        </w:rPr>
      </w:pPr>
      <w:r>
        <w:rPr>
          <w:rFonts w:ascii="Times New Roman" w:eastAsia="Times New Roman" w:hAnsi="Times New Roman" w:cs="Times New Roman"/>
        </w:rPr>
        <w:t xml:space="preserve">The resulting database of focal mechanisms is generally cleaned of repeated events. The ID code for the events is the date string in the format </w:t>
      </w:r>
      <w:proofErr w:type="spellStart"/>
      <w:r>
        <w:rPr>
          <w:rFonts w:ascii="Times New Roman" w:eastAsia="Times New Roman" w:hAnsi="Times New Roman" w:cs="Times New Roman"/>
        </w:rPr>
        <w:t>yyyy-mm-ddThh:</w:t>
      </w:r>
      <w:proofErr w:type="gramStart"/>
      <w:r>
        <w:rPr>
          <w:rFonts w:ascii="Times New Roman" w:eastAsia="Times New Roman" w:hAnsi="Times New Roman" w:cs="Times New Roman"/>
        </w:rPr>
        <w:t>mm:ss</w:t>
      </w:r>
      <w:proofErr w:type="spellEnd"/>
      <w:proofErr w:type="gramEnd"/>
      <w:r>
        <w:rPr>
          <w:rFonts w:ascii="Times New Roman" w:eastAsia="Times New Roman" w:hAnsi="Times New Roman" w:cs="Times New Roman"/>
        </w:rPr>
        <w:t xml:space="preserve"> which can be directly compared with scraped ANSS event data. </w:t>
      </w:r>
    </w:p>
    <w:p w14:paraId="5E88F2F1" w14:textId="77777777" w:rsidR="004C51CD" w:rsidRPr="00F54CF3" w:rsidRDefault="004C51CD" w:rsidP="00780F4A">
      <w:pPr>
        <w:rPr>
          <w:rFonts w:ascii="Times New Roman" w:eastAsia="Times New Roman" w:hAnsi="Times New Roman" w:cs="Times New Roman"/>
          <w:b/>
          <w:bCs/>
        </w:rPr>
      </w:pPr>
    </w:p>
    <w:p w14:paraId="7272052A" w14:textId="5D117B0A" w:rsidR="00B60E60" w:rsidRDefault="00B60E60" w:rsidP="00780F4A">
      <w:pPr>
        <w:rPr>
          <w:rFonts w:ascii="Times New Roman" w:eastAsia="Times New Roman" w:hAnsi="Times New Roman" w:cs="Times New Roman"/>
        </w:rPr>
      </w:pPr>
      <w:r>
        <w:rPr>
          <w:rFonts w:ascii="Times New Roman" w:eastAsia="Times New Roman" w:hAnsi="Times New Roman" w:cs="Times New Roman"/>
        </w:rPr>
        <w:t xml:space="preserve">The option to cull equivalent events is set by REMOVE_EQUIVS=1 (default) and is activated when both CMT and seismic data are plotted. In some areas, the culling can remove ~10% of events and significantly improve the plotting of </w:t>
      </w:r>
      <w:proofErr w:type="spellStart"/>
      <w:r>
        <w:rPr>
          <w:rFonts w:ascii="Times New Roman" w:eastAsia="Times New Roman" w:hAnsi="Times New Roman" w:cs="Times New Roman"/>
        </w:rPr>
        <w:t>CMT+seismic</w:t>
      </w:r>
      <w:proofErr w:type="spellEnd"/>
      <w:r>
        <w:rPr>
          <w:rFonts w:ascii="Times New Roman" w:eastAsia="Times New Roman" w:hAnsi="Times New Roman" w:cs="Times New Roman"/>
        </w:rPr>
        <w:t xml:space="preserve"> data together. </w:t>
      </w:r>
    </w:p>
    <w:p w14:paraId="091109D3" w14:textId="484F3F9C" w:rsidR="00780F4A" w:rsidRDefault="00780F4A" w:rsidP="00780F4A">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584"/>
        <w:gridCol w:w="2766"/>
      </w:tblGrid>
      <w:tr w:rsidR="0000342D" w14:paraId="7791B01D" w14:textId="77777777" w:rsidTr="00B20DE1">
        <w:tc>
          <w:tcPr>
            <w:tcW w:w="6025" w:type="dxa"/>
          </w:tcPr>
          <w:p w14:paraId="40BAB182" w14:textId="62A76D39" w:rsidR="00B60E60" w:rsidRDefault="001B06F1" w:rsidP="00780F4A">
            <w:pPr>
              <w:rPr>
                <w:rFonts w:ascii="Times New Roman" w:eastAsia="Times New Roman" w:hAnsi="Times New Roman" w:cs="Times New Roman"/>
              </w:rPr>
            </w:pPr>
            <w:r w:rsidRPr="001B06F1">
              <w:rPr>
                <w:rFonts w:ascii="Times New Roman" w:eastAsia="Times New Roman" w:hAnsi="Times New Roman" w:cs="Times New Roman"/>
                <w:noProof/>
              </w:rPr>
              <w:lastRenderedPageBreak/>
              <w:drawing>
                <wp:inline distT="0" distB="0" distL="0" distR="0" wp14:anchorId="4C1611A0" wp14:editId="3866036B">
                  <wp:extent cx="3702676" cy="11242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3896" cy="1124622"/>
                          </a:xfrm>
                          <a:prstGeom prst="rect">
                            <a:avLst/>
                          </a:prstGeom>
                        </pic:spPr>
                      </pic:pic>
                    </a:graphicData>
                  </a:graphic>
                </wp:inline>
              </w:drawing>
            </w:r>
          </w:p>
        </w:tc>
        <w:tc>
          <w:tcPr>
            <w:tcW w:w="3325" w:type="dxa"/>
          </w:tcPr>
          <w:p w14:paraId="4D3688A7" w14:textId="1A857680" w:rsidR="00364594" w:rsidRDefault="001B06F1" w:rsidP="00780F4A">
            <w:pPr>
              <w:rPr>
                <w:rFonts w:ascii="Times New Roman" w:eastAsia="Times New Roman" w:hAnsi="Times New Roman" w:cs="Times New Roman"/>
              </w:rPr>
            </w:pPr>
            <w:proofErr w:type="spellStart"/>
            <w:r w:rsidRPr="001B06F1">
              <w:rPr>
                <w:rFonts w:ascii="Menlo" w:hAnsi="Menlo" w:cs="Menlo"/>
                <w:color w:val="000000"/>
                <w:sz w:val="16"/>
                <w:szCs w:val="16"/>
              </w:rPr>
              <w:t>tectoplot</w:t>
            </w:r>
            <w:proofErr w:type="spellEnd"/>
            <w:r w:rsidRPr="001B06F1">
              <w:rPr>
                <w:rFonts w:ascii="Menlo" w:hAnsi="Menlo" w:cs="Menlo"/>
                <w:color w:val="000000"/>
                <w:sz w:val="16"/>
                <w:szCs w:val="16"/>
              </w:rPr>
              <w:t xml:space="preserve"> -r 112 120 -12 -10 -t 10m -z -c GCMT_ORIGIN --open -</w:t>
            </w:r>
            <w:proofErr w:type="spellStart"/>
            <w:r w:rsidRPr="001B06F1">
              <w:rPr>
                <w:rFonts w:ascii="Menlo" w:hAnsi="Menlo" w:cs="Menlo"/>
                <w:color w:val="000000"/>
                <w:sz w:val="16"/>
                <w:szCs w:val="16"/>
              </w:rPr>
              <w:t>setvars</w:t>
            </w:r>
            <w:proofErr w:type="spellEnd"/>
            <w:r w:rsidRPr="001B06F1">
              <w:rPr>
                <w:rFonts w:ascii="Menlo" w:hAnsi="Menlo" w:cs="Menlo"/>
                <w:color w:val="000000"/>
                <w:sz w:val="16"/>
                <w:szCs w:val="16"/>
              </w:rPr>
              <w:t xml:space="preserve"> </w:t>
            </w:r>
            <w:proofErr w:type="gramStart"/>
            <w:r w:rsidRPr="001B06F1">
              <w:rPr>
                <w:rFonts w:ascii="Menlo" w:hAnsi="Menlo" w:cs="Menlo"/>
                <w:color w:val="000000"/>
                <w:sz w:val="16"/>
                <w:szCs w:val="16"/>
              </w:rPr>
              <w:t>{ REMOVE</w:t>
            </w:r>
            <w:proofErr w:type="gramEnd"/>
            <w:r w:rsidRPr="001B06F1">
              <w:rPr>
                <w:rFonts w:ascii="Menlo" w:hAnsi="Menlo" w:cs="Menlo"/>
                <w:color w:val="000000"/>
                <w:sz w:val="16"/>
                <w:szCs w:val="16"/>
              </w:rPr>
              <w:t xml:space="preserve">_EQUIVS 0 SEISSTRETCH 4 SCALEEQS 1 SEISSTRETCH_REFMAG 6 } -o nocull.pdf </w:t>
            </w:r>
          </w:p>
          <w:p w14:paraId="55389AA6" w14:textId="5C20E4FC" w:rsidR="00B60E60" w:rsidRDefault="001B06F1" w:rsidP="00780F4A">
            <w:pPr>
              <w:rPr>
                <w:rFonts w:ascii="Times New Roman" w:eastAsia="Times New Roman" w:hAnsi="Times New Roman" w:cs="Times New Roman"/>
              </w:rPr>
            </w:pPr>
            <w:r>
              <w:rPr>
                <w:rFonts w:ascii="Times New Roman" w:eastAsia="Times New Roman" w:hAnsi="Times New Roman" w:cs="Times New Roman"/>
              </w:rPr>
              <w:t>GCMT centroid locations avoid overlap of events.</w:t>
            </w:r>
          </w:p>
        </w:tc>
      </w:tr>
      <w:tr w:rsidR="0000342D" w14:paraId="47D0FAF1" w14:textId="77777777" w:rsidTr="00B20DE1">
        <w:tc>
          <w:tcPr>
            <w:tcW w:w="6025" w:type="dxa"/>
          </w:tcPr>
          <w:p w14:paraId="2B1E3243" w14:textId="139FB5EA" w:rsidR="00B60E60" w:rsidRDefault="00B20DE1" w:rsidP="00780F4A">
            <w:pPr>
              <w:rPr>
                <w:rFonts w:ascii="Times New Roman" w:eastAsia="Times New Roman" w:hAnsi="Times New Roman" w:cs="Times New Roman"/>
              </w:rPr>
            </w:pPr>
            <w:r w:rsidRPr="00B20DE1">
              <w:rPr>
                <w:rFonts w:ascii="Times New Roman" w:eastAsia="Times New Roman" w:hAnsi="Times New Roman" w:cs="Times New Roman"/>
                <w:noProof/>
              </w:rPr>
              <w:drawing>
                <wp:inline distT="0" distB="0" distL="0" distR="0" wp14:anchorId="711285DB" wp14:editId="4717ABA2">
                  <wp:extent cx="4043966" cy="119158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5803" cy="1192128"/>
                          </a:xfrm>
                          <a:prstGeom prst="rect">
                            <a:avLst/>
                          </a:prstGeom>
                        </pic:spPr>
                      </pic:pic>
                    </a:graphicData>
                  </a:graphic>
                </wp:inline>
              </w:drawing>
            </w:r>
          </w:p>
        </w:tc>
        <w:tc>
          <w:tcPr>
            <w:tcW w:w="3325" w:type="dxa"/>
          </w:tcPr>
          <w:p w14:paraId="3B483CDC" w14:textId="77777777" w:rsidR="00364594" w:rsidRDefault="00364594" w:rsidP="00780F4A">
            <w:pPr>
              <w:rPr>
                <w:rFonts w:ascii="Times New Roman" w:eastAsia="Times New Roman" w:hAnsi="Times New Roman" w:cs="Times New Roman"/>
              </w:rPr>
            </w:pPr>
          </w:p>
          <w:p w14:paraId="407AF334" w14:textId="3B483B23" w:rsidR="00B60E60" w:rsidRDefault="00B60E60" w:rsidP="00780F4A">
            <w:pPr>
              <w:rPr>
                <w:rFonts w:ascii="Times New Roman" w:eastAsia="Times New Roman" w:hAnsi="Times New Roman" w:cs="Times New Roman"/>
              </w:rPr>
            </w:pPr>
            <w:r>
              <w:rPr>
                <w:rFonts w:ascii="Times New Roman" w:eastAsia="Times New Roman" w:hAnsi="Times New Roman" w:cs="Times New Roman"/>
              </w:rPr>
              <w:t>With culling</w:t>
            </w:r>
            <w:r w:rsidR="00E20943">
              <w:rPr>
                <w:rFonts w:ascii="Times New Roman" w:eastAsia="Times New Roman" w:hAnsi="Times New Roman" w:cs="Times New Roman"/>
              </w:rPr>
              <w:t>, 1</w:t>
            </w:r>
            <w:r w:rsidR="00B20DE1">
              <w:rPr>
                <w:rFonts w:ascii="Times New Roman" w:eastAsia="Times New Roman" w:hAnsi="Times New Roman" w:cs="Times New Roman"/>
              </w:rPr>
              <w:t>16</w:t>
            </w:r>
            <w:r w:rsidR="00E20943">
              <w:rPr>
                <w:rFonts w:ascii="Times New Roman" w:eastAsia="Times New Roman" w:hAnsi="Times New Roman" w:cs="Times New Roman"/>
              </w:rPr>
              <w:t xml:space="preserve"> </w:t>
            </w:r>
            <w:r w:rsidR="001B06F1">
              <w:rPr>
                <w:rFonts w:ascii="Times New Roman" w:eastAsia="Times New Roman" w:hAnsi="Times New Roman" w:cs="Times New Roman"/>
              </w:rPr>
              <w:t xml:space="preserve">events were </w:t>
            </w:r>
            <w:r w:rsidR="00E20943">
              <w:rPr>
                <w:rFonts w:ascii="Times New Roman" w:eastAsia="Times New Roman" w:hAnsi="Times New Roman" w:cs="Times New Roman"/>
              </w:rPr>
              <w:t>removed</w:t>
            </w:r>
            <w:r w:rsidR="001B06F1">
              <w:rPr>
                <w:rFonts w:ascii="Times New Roman" w:eastAsia="Times New Roman" w:hAnsi="Times New Roman" w:cs="Times New Roman"/>
              </w:rPr>
              <w:t xml:space="preserve"> from the seismic catalog</w:t>
            </w:r>
            <w:r>
              <w:rPr>
                <w:rFonts w:ascii="Times New Roman" w:eastAsia="Times New Roman" w:hAnsi="Times New Roman" w:cs="Times New Roman"/>
              </w:rPr>
              <w:t xml:space="preserve">. </w:t>
            </w:r>
          </w:p>
        </w:tc>
      </w:tr>
    </w:tbl>
    <w:p w14:paraId="2968896B" w14:textId="171788DD" w:rsidR="00B60E60" w:rsidRDefault="00B60E60" w:rsidP="00780F4A">
      <w:pPr>
        <w:rPr>
          <w:rFonts w:ascii="Times New Roman" w:eastAsia="Times New Roman" w:hAnsi="Times New Roman" w:cs="Times New Roman"/>
        </w:rPr>
      </w:pPr>
    </w:p>
    <w:p w14:paraId="7CEA4D64" w14:textId="43A7DDA1" w:rsidR="00EA6DF3" w:rsidRDefault="00EA6DF3" w:rsidP="00780F4A">
      <w:pPr>
        <w:rPr>
          <w:rFonts w:ascii="Times New Roman" w:eastAsia="Times New Roman" w:hAnsi="Times New Roman" w:cs="Times New Roman"/>
        </w:rPr>
      </w:pPr>
    </w:p>
    <w:p w14:paraId="19EE3D56" w14:textId="5CAB09CC" w:rsidR="00EA6DF3" w:rsidRDefault="00EA6DF3" w:rsidP="00780F4A">
      <w:pPr>
        <w:rPr>
          <w:rFonts w:ascii="Times New Roman" w:eastAsia="Times New Roman" w:hAnsi="Times New Roman" w:cs="Times New Roman"/>
        </w:rPr>
      </w:pPr>
      <w:proofErr w:type="spellStart"/>
      <w:r>
        <w:rPr>
          <w:rFonts w:ascii="Times New Roman" w:eastAsia="Times New Roman" w:hAnsi="Times New Roman" w:cs="Times New Roman"/>
        </w:rPr>
        <w:t>tectoplot</w:t>
      </w:r>
      <w:proofErr w:type="spellEnd"/>
      <w:r>
        <w:rPr>
          <w:rFonts w:ascii="Times New Roman" w:eastAsia="Times New Roman" w:hAnsi="Times New Roman" w:cs="Times New Roman"/>
        </w:rPr>
        <w:t xml:space="preserve"> can currently plot focal mechanisms in two formats: </w:t>
      </w:r>
      <w:proofErr w:type="spellStart"/>
      <w:r>
        <w:rPr>
          <w:rFonts w:ascii="Times New Roman" w:eastAsia="Times New Roman" w:hAnsi="Times New Roman" w:cs="Times New Roman"/>
        </w:rPr>
        <w:t>psmeca</w:t>
      </w:r>
      <w:proofErr w:type="spellEnd"/>
      <w:r>
        <w:rPr>
          <w:rFonts w:ascii="Times New Roman" w:eastAsia="Times New Roman" w:hAnsi="Times New Roman" w:cs="Times New Roman"/>
        </w:rPr>
        <w:t xml:space="preserve"> -Sc (GCMT format, best double couple indicated by nodal plane SDR, Mw) and </w:t>
      </w:r>
      <w:proofErr w:type="spellStart"/>
      <w:r>
        <w:rPr>
          <w:rFonts w:ascii="Times New Roman" w:eastAsia="Times New Roman" w:hAnsi="Times New Roman" w:cs="Times New Roman"/>
        </w:rPr>
        <w:t>psmeca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Sm</w:t>
      </w:r>
      <w:proofErr w:type="spellEnd"/>
      <w:r>
        <w:rPr>
          <w:rFonts w:ascii="Times New Roman" w:eastAsia="Times New Roman" w:hAnsi="Times New Roman" w:cs="Times New Roman"/>
        </w:rPr>
        <w:t xml:space="preserve"> (Moment tensor format, 6 components + mantissa and exponent)</w:t>
      </w:r>
      <w:r w:rsidR="00ED5D7A">
        <w:rPr>
          <w:rFonts w:ascii="Times New Roman" w:eastAsia="Times New Roman" w:hAnsi="Times New Roman" w:cs="Times New Roman"/>
        </w:rPr>
        <w:t>. The -Sc format is default, and the format can be changed using -</w:t>
      </w:r>
      <w:proofErr w:type="spellStart"/>
      <w:r w:rsidR="00ED5D7A">
        <w:rPr>
          <w:rFonts w:ascii="Times New Roman" w:eastAsia="Times New Roman" w:hAnsi="Times New Roman" w:cs="Times New Roman"/>
        </w:rPr>
        <w:t>setvars</w:t>
      </w:r>
      <w:proofErr w:type="spellEnd"/>
      <w:r w:rsidR="00ED5D7A">
        <w:rPr>
          <w:rFonts w:ascii="Times New Roman" w:eastAsia="Times New Roman" w:hAnsi="Times New Roman" w:cs="Times New Roman"/>
        </w:rPr>
        <w:t xml:space="preserve"> { </w:t>
      </w:r>
    </w:p>
    <w:p w14:paraId="09140120" w14:textId="40027E92" w:rsidR="001B06F1" w:rsidRDefault="001B06F1" w:rsidP="00780F4A">
      <w:pPr>
        <w:rPr>
          <w:rFonts w:ascii="Times New Roman" w:eastAsia="Times New Roman" w:hAnsi="Times New Roman" w:cs="Times New Roman"/>
        </w:rPr>
      </w:pPr>
    </w:p>
    <w:p w14:paraId="3ABE7B43" w14:textId="17285C3F" w:rsidR="00B70339" w:rsidRPr="009742F0" w:rsidRDefault="0097409D" w:rsidP="00780F4A">
      <w:pPr>
        <w:rPr>
          <w:rFonts w:ascii="Times New Roman" w:eastAsia="Times New Roman" w:hAnsi="Times New Roman" w:cs="Times New Roman"/>
          <w:b/>
          <w:bCs/>
        </w:rPr>
      </w:pPr>
      <w:r w:rsidRPr="009742F0">
        <w:rPr>
          <w:rFonts w:ascii="Times New Roman" w:eastAsia="Times New Roman" w:hAnsi="Times New Roman" w:cs="Times New Roman"/>
          <w:b/>
          <w:bCs/>
        </w:rPr>
        <w:t>PROFILE</w:t>
      </w:r>
      <w:r w:rsidR="00A81D7A">
        <w:rPr>
          <w:rFonts w:ascii="Times New Roman" w:eastAsia="Times New Roman" w:hAnsi="Times New Roman" w:cs="Times New Roman"/>
          <w:b/>
          <w:bCs/>
        </w:rPr>
        <w:t>S</w:t>
      </w:r>
    </w:p>
    <w:p w14:paraId="023A814E" w14:textId="197F40D0" w:rsidR="0097409D" w:rsidRDefault="0097409D" w:rsidP="00780F4A">
      <w:pPr>
        <w:rPr>
          <w:rFonts w:ascii="Times New Roman" w:eastAsia="Times New Roman" w:hAnsi="Times New Roman" w:cs="Times New Roman"/>
        </w:rPr>
      </w:pPr>
    </w:p>
    <w:p w14:paraId="09BF9B1B" w14:textId="77777777" w:rsidR="00663828" w:rsidRDefault="00CA3D72" w:rsidP="00780F4A">
      <w:pPr>
        <w:rPr>
          <w:rFonts w:ascii="Times New Roman" w:eastAsia="Times New Roman" w:hAnsi="Times New Roman" w:cs="Times New Roman"/>
        </w:rPr>
      </w:pPr>
      <w:r>
        <w:rPr>
          <w:rFonts w:ascii="Times New Roman" w:eastAsia="Times New Roman" w:hAnsi="Times New Roman" w:cs="Times New Roman"/>
        </w:rPr>
        <w:t>-</w:t>
      </w:r>
      <w:proofErr w:type="spellStart"/>
      <w:r w:rsidR="0097409D">
        <w:rPr>
          <w:rFonts w:ascii="Times New Roman" w:eastAsia="Times New Roman" w:hAnsi="Times New Roman" w:cs="Times New Roman"/>
        </w:rPr>
        <w:t>mprof</w:t>
      </w:r>
      <w:proofErr w:type="spellEnd"/>
      <w:r>
        <w:rPr>
          <w:rFonts w:ascii="Times New Roman" w:eastAsia="Times New Roman" w:hAnsi="Times New Roman" w:cs="Times New Roman"/>
        </w:rPr>
        <w:t>)</w:t>
      </w:r>
    </w:p>
    <w:p w14:paraId="2E6C97EF" w14:textId="74BC110A" w:rsidR="00663828" w:rsidRDefault="00663828" w:rsidP="00780F4A">
      <w:pPr>
        <w:rPr>
          <w:rFonts w:ascii="Times New Roman" w:eastAsia="Times New Roman" w:hAnsi="Times New Roman" w:cs="Times New Roman"/>
        </w:rPr>
      </w:pPr>
      <w:r>
        <w:rPr>
          <w:rFonts w:ascii="Times New Roman" w:eastAsia="Times New Roman" w:hAnsi="Times New Roman" w:cs="Times New Roman"/>
        </w:rPr>
        <w:t>CONTROLFILE WIDTH HEIGHT XOFFSET YOFFSET</w:t>
      </w:r>
    </w:p>
    <w:p w14:paraId="41E63D3D" w14:textId="16AE0E70" w:rsidR="0097409D" w:rsidRDefault="0097409D" w:rsidP="00780F4A">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psmeca</w:t>
      </w:r>
      <w:proofErr w:type="spellEnd"/>
      <w:r>
        <w:rPr>
          <w:rFonts w:ascii="Times New Roman" w:eastAsia="Times New Roman" w:hAnsi="Times New Roman" w:cs="Times New Roman"/>
        </w:rPr>
        <w:t xml:space="preserve"> are projected so that the direction you are looking has the lower x axis values to the left, the higher x axis values to the right, and depth increasing downward</w:t>
      </w:r>
      <w:r w:rsidR="00672BF2">
        <w:rPr>
          <w:rFonts w:ascii="Times New Roman" w:eastAsia="Times New Roman" w:hAnsi="Times New Roman" w:cs="Times New Roman"/>
        </w:rPr>
        <w:t>.</w:t>
      </w:r>
    </w:p>
    <w:p w14:paraId="17A1FFC2" w14:textId="3CDD686E" w:rsidR="00672BF2" w:rsidRDefault="00672BF2" w:rsidP="00780F4A">
      <w:pPr>
        <w:rPr>
          <w:rFonts w:ascii="Times New Roman" w:eastAsia="Times New Roman" w:hAnsi="Times New Roman" w:cs="Times New Roman"/>
        </w:rPr>
      </w:pPr>
    </w:p>
    <w:p w14:paraId="14FC0B38" w14:textId="66137D63" w:rsidR="00672BF2" w:rsidRDefault="00672BF2" w:rsidP="00780F4A">
      <w:pPr>
        <w:rPr>
          <w:rFonts w:ascii="Times New Roman" w:eastAsia="Times New Roman" w:hAnsi="Times New Roman" w:cs="Times New Roman"/>
        </w:rPr>
      </w:pPr>
      <w:r>
        <w:rPr>
          <w:rFonts w:ascii="Times New Roman" w:eastAsia="Times New Roman" w:hAnsi="Times New Roman" w:cs="Times New Roman"/>
        </w:rPr>
        <w:t xml:space="preserve">Profiles are plotted in bare x-z space. If a </w:t>
      </w:r>
      <w:proofErr w:type="gramStart"/>
      <w:r>
        <w:rPr>
          <w:rFonts w:ascii="Times New Roman" w:eastAsia="Times New Roman" w:hAnsi="Times New Roman" w:cs="Times New Roman"/>
        </w:rPr>
        <w:t>cross-line</w:t>
      </w:r>
      <w:proofErr w:type="gramEnd"/>
      <w:r>
        <w:rPr>
          <w:rFonts w:ascii="Times New Roman" w:eastAsia="Times New Roman" w:hAnsi="Times New Roman" w:cs="Times New Roman"/>
        </w:rPr>
        <w:t xml:space="preserve"> is specified in the control file, then the profiles will be shifted in the x direction so that their intersection with the cross line occurs at x=0. If the y-adjust option is set, a constant shift will be added to each profile so that the z value at x=0 is equal to 0.</w:t>
      </w:r>
    </w:p>
    <w:p w14:paraId="14BE3342" w14:textId="5FC11ADB" w:rsidR="00672BF2" w:rsidRDefault="00672BF2" w:rsidP="00780F4A">
      <w:pPr>
        <w:rPr>
          <w:rFonts w:ascii="Times New Roman" w:eastAsia="Times New Roman" w:hAnsi="Times New Roman" w:cs="Times New Roman"/>
        </w:rPr>
      </w:pPr>
    </w:p>
    <w:p w14:paraId="0E302006" w14:textId="20F51BE9" w:rsidR="00672BF2" w:rsidRDefault="00672BF2" w:rsidP="00780F4A">
      <w:pPr>
        <w:rPr>
          <w:rFonts w:ascii="Times New Roman" w:eastAsia="Times New Roman" w:hAnsi="Times New Roman" w:cs="Times New Roman"/>
        </w:rPr>
      </w:pPr>
      <w:r>
        <w:rPr>
          <w:rFonts w:ascii="Times New Roman" w:eastAsia="Times New Roman" w:hAnsi="Times New Roman" w:cs="Times New Roman"/>
        </w:rPr>
        <w:t xml:space="preserve">The profile will be marked on the map according to is specified color, and an inverted triangle will be plotted at each vertex (filled at first vertex). These points are marked above the cross section itself as inverted triangles. </w:t>
      </w:r>
    </w:p>
    <w:p w14:paraId="763C8B04" w14:textId="0BADFC56" w:rsidR="007F037A" w:rsidRDefault="007F037A" w:rsidP="00780F4A">
      <w:pPr>
        <w:rPr>
          <w:rFonts w:ascii="Times New Roman" w:eastAsia="Times New Roman" w:hAnsi="Times New Roman" w:cs="Times New Roman"/>
        </w:rPr>
      </w:pPr>
    </w:p>
    <w:p w14:paraId="2CB627AA" w14:textId="6BB52B61" w:rsidR="007F037A" w:rsidRDefault="007F037A" w:rsidP="00780F4A">
      <w:pPr>
        <w:rPr>
          <w:rFonts w:ascii="Times New Roman" w:eastAsia="Times New Roman" w:hAnsi="Times New Roman" w:cs="Times New Roman"/>
        </w:rPr>
      </w:pPr>
      <w:r>
        <w:rPr>
          <w:rFonts w:ascii="Times New Roman" w:eastAsia="Times New Roman" w:hAnsi="Times New Roman" w:cs="Times New Roman"/>
        </w:rPr>
        <w:t>Profiles can address datasets that exist within the temporary data directory, including selected seismicity (eqs.</w:t>
      </w:r>
      <w:r w:rsidR="00456239">
        <w:rPr>
          <w:rFonts w:ascii="Times New Roman" w:eastAsia="Times New Roman" w:hAnsi="Times New Roman" w:cs="Times New Roman"/>
        </w:rPr>
        <w:t>txt</w:t>
      </w:r>
      <w:r>
        <w:rPr>
          <w:rFonts w:ascii="Times New Roman" w:eastAsia="Times New Roman" w:hAnsi="Times New Roman" w:cs="Times New Roman"/>
        </w:rPr>
        <w:t>) and focal mechanisms (cmt.dat).</w:t>
      </w:r>
      <w:r w:rsidR="00456239">
        <w:rPr>
          <w:rFonts w:ascii="Times New Roman" w:eastAsia="Times New Roman" w:hAnsi="Times New Roman" w:cs="Times New Roman"/>
        </w:rPr>
        <w:t xml:space="preserve"> These </w:t>
      </w:r>
      <w:r w:rsidR="00030033">
        <w:rPr>
          <w:rFonts w:ascii="Times New Roman" w:eastAsia="Times New Roman" w:hAnsi="Times New Roman" w:cs="Times New Roman"/>
        </w:rPr>
        <w:t xml:space="preserve">particular data </w:t>
      </w:r>
      <w:r w:rsidR="00456239">
        <w:rPr>
          <w:rFonts w:ascii="Times New Roman" w:eastAsia="Times New Roman" w:hAnsi="Times New Roman" w:cs="Times New Roman"/>
        </w:rPr>
        <w:t>files are written after equivalent event removal and size stretching</w:t>
      </w:r>
      <w:r w:rsidR="008165CA">
        <w:rPr>
          <w:rFonts w:ascii="Times New Roman" w:eastAsia="Times New Roman" w:hAnsi="Times New Roman" w:cs="Times New Roman"/>
        </w:rPr>
        <w:t xml:space="preserve">, so the plot on the cross section will match the plotted data on the map. </w:t>
      </w:r>
    </w:p>
    <w:p w14:paraId="204E144A" w14:textId="6E6D0BA9" w:rsidR="008165CA" w:rsidRDefault="008165CA" w:rsidP="00780F4A">
      <w:pPr>
        <w:rPr>
          <w:rFonts w:ascii="Times New Roman" w:eastAsia="Times New Roman" w:hAnsi="Times New Roman" w:cs="Times New Roman"/>
        </w:rPr>
      </w:pPr>
    </w:p>
    <w:p w14:paraId="686535BF" w14:textId="26980368" w:rsidR="008165CA" w:rsidRDefault="008165CA" w:rsidP="00780F4A">
      <w:pPr>
        <w:rPr>
          <w:rFonts w:ascii="Times New Roman" w:eastAsia="Times New Roman" w:hAnsi="Times New Roman" w:cs="Times New Roman"/>
        </w:rPr>
      </w:pPr>
      <w:r>
        <w:rPr>
          <w:rFonts w:ascii="Times New Roman" w:eastAsia="Times New Roman" w:hAnsi="Times New Roman" w:cs="Times New Roman"/>
        </w:rPr>
        <w:t>Other seismicity, XYZ, and focal mechanism data can be specified.</w:t>
      </w:r>
    </w:p>
    <w:p w14:paraId="30C77D68" w14:textId="7022C357" w:rsidR="008165CA" w:rsidRDefault="008165CA" w:rsidP="00780F4A">
      <w:pPr>
        <w:rPr>
          <w:rFonts w:ascii="Times New Roman" w:eastAsia="Times New Roman" w:hAnsi="Times New Roman" w:cs="Times New Roman"/>
        </w:rPr>
      </w:pPr>
    </w:p>
    <w:p w14:paraId="00ACC22B" w14:textId="34BA54A5" w:rsidR="008165CA" w:rsidRDefault="008165CA" w:rsidP="00780F4A">
      <w:pPr>
        <w:rPr>
          <w:rFonts w:ascii="Times New Roman" w:eastAsia="Times New Roman" w:hAnsi="Times New Roman" w:cs="Times New Roman"/>
        </w:rPr>
      </w:pPr>
      <w:r>
        <w:rPr>
          <w:rFonts w:ascii="Times New Roman" w:eastAsia="Times New Roman" w:hAnsi="Times New Roman" w:cs="Times New Roman"/>
        </w:rPr>
        <w:t xml:space="preserve">Grids can be sampled either using a single line profile with sampling distance </w:t>
      </w:r>
      <w:proofErr w:type="gramStart"/>
      <w:r>
        <w:rPr>
          <w:rFonts w:ascii="Times New Roman" w:eastAsia="Times New Roman" w:hAnsi="Times New Roman" w:cs="Times New Roman"/>
        </w:rPr>
        <w:t>indicated, or</w:t>
      </w:r>
      <w:proofErr w:type="gramEnd"/>
      <w:r>
        <w:rPr>
          <w:rFonts w:ascii="Times New Roman" w:eastAsia="Times New Roman" w:hAnsi="Times New Roman" w:cs="Times New Roman"/>
        </w:rPr>
        <w:t xml:space="preserve"> using a swath profile method that plots the quantiles of the data and requires swath width, swath spacing, and sub-swath spacing parameters. </w:t>
      </w:r>
    </w:p>
    <w:p w14:paraId="6B4E1754" w14:textId="2DE1E61B" w:rsidR="00B734F7" w:rsidRDefault="00B734F7" w:rsidP="00780F4A">
      <w:pPr>
        <w:rPr>
          <w:rFonts w:ascii="Times New Roman" w:eastAsia="Times New Roman" w:hAnsi="Times New Roman" w:cs="Times New Roman"/>
        </w:rPr>
      </w:pPr>
    </w:p>
    <w:p w14:paraId="4E456590" w14:textId="4C55459F" w:rsidR="00B734F7" w:rsidRDefault="00B734F7" w:rsidP="00780F4A">
      <w:pPr>
        <w:rPr>
          <w:rFonts w:ascii="Times New Roman" w:eastAsia="Times New Roman" w:hAnsi="Times New Roman" w:cs="Times New Roman"/>
        </w:rPr>
      </w:pPr>
      <w:r>
        <w:rPr>
          <w:rFonts w:ascii="Times New Roman" w:eastAsia="Times New Roman" w:hAnsi="Times New Roman" w:cs="Times New Roman"/>
        </w:rPr>
        <w:t>The symbology of these datasets is generally indicated in the control file through additional GMT arguments that are fed to the appropriate plotting module (</w:t>
      </w:r>
      <w:proofErr w:type="spellStart"/>
      <w:r>
        <w:rPr>
          <w:rFonts w:ascii="Times New Roman" w:eastAsia="Times New Roman" w:hAnsi="Times New Roman" w:cs="Times New Roman"/>
        </w:rPr>
        <w:t>psxy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psmeca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14:paraId="5C3E4D08" w14:textId="16559EE6" w:rsidR="00B70339" w:rsidRDefault="00B70339" w:rsidP="00780F4A">
      <w:pPr>
        <w:rPr>
          <w:rFonts w:ascii="Times New Roman" w:eastAsia="Times New Roman" w:hAnsi="Times New Roman" w:cs="Times New Roman"/>
        </w:rPr>
      </w:pPr>
    </w:p>
    <w:p w14:paraId="6DBD9F0A" w14:textId="3A55D150" w:rsidR="00CA3D72" w:rsidRDefault="00CA3D72" w:rsidP="00780F4A">
      <w:pP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sprof</w:t>
      </w:r>
      <w:proofErr w:type="spellEnd"/>
      <w:r>
        <w:rPr>
          <w:rFonts w:ascii="Times New Roman" w:eastAsia="Times New Roman" w:hAnsi="Times New Roman" w:cs="Times New Roman"/>
        </w:rPr>
        <w:t>)</w:t>
      </w:r>
    </w:p>
    <w:p w14:paraId="094BB226" w14:textId="40AA7C84" w:rsidR="00CA3D72" w:rsidRDefault="00FB1752" w:rsidP="00780F4A">
      <w:pPr>
        <w:rPr>
          <w:rFonts w:ascii="Times New Roman" w:eastAsia="Times New Roman" w:hAnsi="Times New Roman" w:cs="Times New Roman"/>
        </w:rPr>
      </w:pPr>
      <w:r>
        <w:rPr>
          <w:rFonts w:ascii="Times New Roman" w:eastAsia="Times New Roman" w:hAnsi="Times New Roman" w:cs="Times New Roman"/>
        </w:rPr>
        <w:t>[</w:t>
      </w:r>
      <w:r w:rsidR="00CA3D72">
        <w:rPr>
          <w:rFonts w:ascii="Times New Roman" w:eastAsia="Times New Roman" w:hAnsi="Times New Roman" w:cs="Times New Roman"/>
        </w:rPr>
        <w:t>LON1</w:t>
      </w:r>
      <w:r>
        <w:rPr>
          <w:rFonts w:ascii="Times New Roman" w:eastAsia="Times New Roman" w:hAnsi="Times New Roman" w:cs="Times New Roman"/>
        </w:rPr>
        <w:t>]</w:t>
      </w:r>
      <w:r w:rsidR="00CA3D72">
        <w:rPr>
          <w:rFonts w:ascii="Times New Roman" w:eastAsia="Times New Roman" w:hAnsi="Times New Roman" w:cs="Times New Roman"/>
        </w:rPr>
        <w:t xml:space="preserve"> </w:t>
      </w:r>
      <w:r>
        <w:rPr>
          <w:rFonts w:ascii="Times New Roman" w:eastAsia="Times New Roman" w:hAnsi="Times New Roman" w:cs="Times New Roman"/>
        </w:rPr>
        <w:t>[</w:t>
      </w:r>
      <w:r w:rsidR="00CA3D72">
        <w:rPr>
          <w:rFonts w:ascii="Times New Roman" w:eastAsia="Times New Roman" w:hAnsi="Times New Roman" w:cs="Times New Roman"/>
        </w:rPr>
        <w:t>LAT1</w:t>
      </w:r>
      <w:r>
        <w:rPr>
          <w:rFonts w:ascii="Times New Roman" w:eastAsia="Times New Roman" w:hAnsi="Times New Roman" w:cs="Times New Roman"/>
        </w:rPr>
        <w:t>]</w:t>
      </w:r>
      <w:r w:rsidR="00CA3D72">
        <w:rPr>
          <w:rFonts w:ascii="Times New Roman" w:eastAsia="Times New Roman" w:hAnsi="Times New Roman" w:cs="Times New Roman"/>
        </w:rPr>
        <w:t xml:space="preserve"> </w:t>
      </w:r>
      <w:r>
        <w:rPr>
          <w:rFonts w:ascii="Times New Roman" w:eastAsia="Times New Roman" w:hAnsi="Times New Roman" w:cs="Times New Roman"/>
        </w:rPr>
        <w:t>[</w:t>
      </w:r>
      <w:r w:rsidR="00CA3D72">
        <w:rPr>
          <w:rFonts w:ascii="Times New Roman" w:eastAsia="Times New Roman" w:hAnsi="Times New Roman" w:cs="Times New Roman"/>
        </w:rPr>
        <w:t>LON2</w:t>
      </w:r>
      <w:r>
        <w:rPr>
          <w:rFonts w:ascii="Times New Roman" w:eastAsia="Times New Roman" w:hAnsi="Times New Roman" w:cs="Times New Roman"/>
        </w:rPr>
        <w:t>]</w:t>
      </w:r>
      <w:r w:rsidR="00CA3D72">
        <w:rPr>
          <w:rFonts w:ascii="Times New Roman" w:eastAsia="Times New Roman" w:hAnsi="Times New Roman" w:cs="Times New Roman"/>
        </w:rPr>
        <w:t xml:space="preserve"> </w:t>
      </w:r>
      <w:r>
        <w:rPr>
          <w:rFonts w:ascii="Times New Roman" w:eastAsia="Times New Roman" w:hAnsi="Times New Roman" w:cs="Times New Roman"/>
        </w:rPr>
        <w:t>[</w:t>
      </w:r>
      <w:r w:rsidR="00CA3D72">
        <w:rPr>
          <w:rFonts w:ascii="Times New Roman" w:eastAsia="Times New Roman" w:hAnsi="Times New Roman" w:cs="Times New Roman"/>
        </w:rPr>
        <w:t>LAT2</w:t>
      </w:r>
      <w:r>
        <w:rPr>
          <w:rFonts w:ascii="Times New Roman" w:eastAsia="Times New Roman" w:hAnsi="Times New Roman" w:cs="Times New Roman"/>
        </w:rPr>
        <w:t>]</w:t>
      </w:r>
      <w:r w:rsidR="00CA3D72">
        <w:rPr>
          <w:rFonts w:ascii="Times New Roman" w:eastAsia="Times New Roman" w:hAnsi="Times New Roman" w:cs="Times New Roman"/>
        </w:rPr>
        <w:t xml:space="preserve"> WIDTH(k)</w:t>
      </w:r>
    </w:p>
    <w:p w14:paraId="422F66B8" w14:textId="77777777" w:rsidR="00CA3D72" w:rsidRDefault="00CA3D72" w:rsidP="00780F4A">
      <w:pPr>
        <w:rPr>
          <w:rFonts w:ascii="Times New Roman" w:eastAsia="Times New Roman" w:hAnsi="Times New Roman" w:cs="Times New Roman"/>
        </w:rPr>
      </w:pPr>
    </w:p>
    <w:p w14:paraId="271BE029" w14:textId="5B2C33BC" w:rsidR="00CA3D72" w:rsidRDefault="00CA3D72" w:rsidP="00780F4A">
      <w:pPr>
        <w:rPr>
          <w:rFonts w:ascii="Times New Roman" w:eastAsia="Times New Roman" w:hAnsi="Times New Roman" w:cs="Times New Roman"/>
        </w:rPr>
      </w:pPr>
      <w:r>
        <w:rPr>
          <w:rFonts w:ascii="Times New Roman" w:eastAsia="Times New Roman" w:hAnsi="Times New Roman" w:cs="Times New Roman"/>
        </w:rPr>
        <w:t>A profile plot can be created on the fly using the -</w:t>
      </w:r>
      <w:proofErr w:type="spellStart"/>
      <w:r>
        <w:rPr>
          <w:rFonts w:ascii="Times New Roman" w:eastAsia="Times New Roman" w:hAnsi="Times New Roman" w:cs="Times New Roman"/>
        </w:rPr>
        <w:t>sprof</w:t>
      </w:r>
      <w:proofErr w:type="spellEnd"/>
      <w:r>
        <w:rPr>
          <w:rFonts w:ascii="Times New Roman" w:eastAsia="Times New Roman" w:hAnsi="Times New Roman" w:cs="Times New Roman"/>
        </w:rPr>
        <w:t xml:space="preserve"> command. Specify the coordinates of the profile endpoints and the full profile width as a number ending in k, (e.g. 10k, 150k). IF topography is plotted, a swath profile will be created. IF seismicity or CMT data are plotted, they will </w:t>
      </w:r>
      <w:r w:rsidR="004013D1">
        <w:rPr>
          <w:rFonts w:ascii="Times New Roman" w:eastAsia="Times New Roman" w:hAnsi="Times New Roman" w:cs="Times New Roman"/>
        </w:rPr>
        <w:t xml:space="preserve">also </w:t>
      </w:r>
      <w:r>
        <w:rPr>
          <w:rFonts w:ascii="Times New Roman" w:eastAsia="Times New Roman" w:hAnsi="Times New Roman" w:cs="Times New Roman"/>
        </w:rPr>
        <w:t>be included in the profile</w:t>
      </w:r>
      <w:r w:rsidR="004013D1">
        <w:rPr>
          <w:rFonts w:ascii="Times New Roman" w:eastAsia="Times New Roman" w:hAnsi="Times New Roman" w:cs="Times New Roman"/>
        </w:rPr>
        <w:t xml:space="preserve"> any symbolized using the seismic CPT color scheme. The x and z axes limits will be automatically estimated from the total data plotted.</w:t>
      </w:r>
      <w:r w:rsidR="00730EE2">
        <w:rPr>
          <w:rFonts w:ascii="Times New Roman" w:eastAsia="Times New Roman" w:hAnsi="Times New Roman" w:cs="Times New Roman"/>
        </w:rPr>
        <w:t xml:space="preserve"> The width, height, and vertical/horizontal offset of the profile plot are the default values. </w:t>
      </w:r>
    </w:p>
    <w:p w14:paraId="6E539C99" w14:textId="18AB9537" w:rsidR="004013D1" w:rsidRDefault="004013D1" w:rsidP="00780F4A">
      <w:pPr>
        <w:rPr>
          <w:rFonts w:ascii="Times New Roman" w:eastAsia="Times New Roman" w:hAnsi="Times New Roman" w:cs="Times New Roman"/>
        </w:rPr>
      </w:pPr>
    </w:p>
    <w:p w14:paraId="09882DBC" w14:textId="38326965" w:rsidR="004013D1" w:rsidRDefault="004013D1" w:rsidP="00780F4A">
      <w:pPr>
        <w:rPr>
          <w:rFonts w:ascii="Times New Roman" w:eastAsia="Times New Roman" w:hAnsi="Times New Roman" w:cs="Times New Roman"/>
        </w:rPr>
      </w:pPr>
      <w:r>
        <w:rPr>
          <w:rFonts w:ascii="Times New Roman" w:eastAsia="Times New Roman" w:hAnsi="Times New Roman" w:cs="Times New Roman"/>
        </w:rPr>
        <w:t>(NOTE: will implement a SPROF_MAX_DEPTH parameter to limit the depth of the profile, set with -</w:t>
      </w:r>
      <w:proofErr w:type="spellStart"/>
      <w:r>
        <w:rPr>
          <w:rFonts w:ascii="Times New Roman" w:eastAsia="Times New Roman" w:hAnsi="Times New Roman" w:cs="Times New Roman"/>
        </w:rPr>
        <w:t>setvars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w:t>
      </w:r>
      <w:r w:rsidR="00730EE2">
        <w:rPr>
          <w:rFonts w:ascii="Times New Roman" w:eastAsia="Times New Roman" w:hAnsi="Times New Roman" w:cs="Times New Roman"/>
        </w:rPr>
        <w:t xml:space="preserve">. </w:t>
      </w:r>
    </w:p>
    <w:p w14:paraId="5E25ADC8" w14:textId="77777777" w:rsidR="00CA3D72" w:rsidRDefault="00CA3D72" w:rsidP="00780F4A">
      <w:pPr>
        <w:rPr>
          <w:rFonts w:ascii="Times New Roman" w:eastAsia="Times New Roman" w:hAnsi="Times New Roman" w:cs="Times New Roman"/>
        </w:rPr>
      </w:pPr>
    </w:p>
    <w:p w14:paraId="63BB22F6" w14:textId="1D392D9B" w:rsidR="00B70339" w:rsidRDefault="00B70339" w:rsidP="00780F4A">
      <w:pPr>
        <w:rPr>
          <w:rFonts w:ascii="Times New Roman" w:eastAsia="Times New Roman" w:hAnsi="Times New Roman" w:cs="Times New Roman"/>
        </w:rPr>
      </w:pPr>
    </w:p>
    <w:p w14:paraId="35975EEA" w14:textId="6ECF2D0C" w:rsidR="00B70339" w:rsidRDefault="009742F0" w:rsidP="00780F4A">
      <w:pPr>
        <w:rPr>
          <w:rFonts w:ascii="Times New Roman" w:eastAsia="Times New Roman" w:hAnsi="Times New Roman" w:cs="Times New Roman"/>
          <w:b/>
          <w:bCs/>
        </w:rPr>
      </w:pPr>
      <w:r w:rsidRPr="009742F0">
        <w:rPr>
          <w:rFonts w:ascii="Times New Roman" w:eastAsia="Times New Roman" w:hAnsi="Times New Roman" w:cs="Times New Roman"/>
          <w:b/>
          <w:bCs/>
        </w:rPr>
        <w:t>3D OBLIQUE VIEW</w:t>
      </w:r>
    </w:p>
    <w:p w14:paraId="1D000678" w14:textId="7EE9B4FE" w:rsidR="009742F0" w:rsidRDefault="009742F0" w:rsidP="00780F4A">
      <w:pPr>
        <w:rPr>
          <w:rFonts w:ascii="Times New Roman" w:eastAsia="Times New Roman" w:hAnsi="Times New Roman" w:cs="Times New Roman"/>
          <w:b/>
          <w:bCs/>
        </w:rPr>
      </w:pPr>
      <w:r>
        <w:rPr>
          <w:rFonts w:ascii="Times New Roman" w:eastAsia="Times New Roman" w:hAnsi="Times New Roman" w:cs="Times New Roman"/>
          <w:b/>
          <w:bCs/>
        </w:rPr>
        <w:t>-</w:t>
      </w:r>
      <w:proofErr w:type="spellStart"/>
      <w:r>
        <w:rPr>
          <w:rFonts w:ascii="Times New Roman" w:eastAsia="Times New Roman" w:hAnsi="Times New Roman" w:cs="Times New Roman"/>
          <w:b/>
          <w:bCs/>
        </w:rPr>
        <w:t>ob</w:t>
      </w:r>
      <w:proofErr w:type="spellEnd"/>
      <w:r>
        <w:rPr>
          <w:rFonts w:ascii="Times New Roman" w:eastAsia="Times New Roman" w:hAnsi="Times New Roman" w:cs="Times New Roman"/>
          <w:b/>
          <w:bCs/>
        </w:rPr>
        <w:t xml:space="preserve"> [[azimuth °]] [[inclination °]]</w:t>
      </w:r>
    </w:p>
    <w:p w14:paraId="66D18170" w14:textId="4757FD7B" w:rsidR="009742F0" w:rsidRDefault="009742F0" w:rsidP="00780F4A">
      <w:pPr>
        <w:rPr>
          <w:rFonts w:ascii="Times New Roman" w:eastAsia="Times New Roman" w:hAnsi="Times New Roman" w:cs="Times New Roman"/>
        </w:rPr>
      </w:pPr>
      <w:r>
        <w:rPr>
          <w:rFonts w:ascii="Times New Roman" w:eastAsia="Times New Roman" w:hAnsi="Times New Roman" w:cs="Times New Roman"/>
        </w:rPr>
        <w:t xml:space="preserve">If </w:t>
      </w:r>
      <w:r w:rsidR="00A21733">
        <w:rPr>
          <w:rFonts w:ascii="Times New Roman" w:eastAsia="Times New Roman" w:hAnsi="Times New Roman" w:cs="Times New Roman"/>
        </w:rPr>
        <w:t>the -</w:t>
      </w:r>
      <w:proofErr w:type="spellStart"/>
      <w:r w:rsidR="00A21733">
        <w:rPr>
          <w:rFonts w:ascii="Times New Roman" w:eastAsia="Times New Roman" w:hAnsi="Times New Roman" w:cs="Times New Roman"/>
        </w:rPr>
        <w:t>geotiff</w:t>
      </w:r>
      <w:proofErr w:type="spellEnd"/>
      <w:r w:rsidR="00A21733">
        <w:rPr>
          <w:rFonts w:ascii="Times New Roman" w:eastAsia="Times New Roman" w:hAnsi="Times New Roman" w:cs="Times New Roman"/>
        </w:rPr>
        <w:t xml:space="preserve"> flag has been specified, use -</w:t>
      </w:r>
      <w:proofErr w:type="spellStart"/>
      <w:r w:rsidR="00A21733">
        <w:rPr>
          <w:rFonts w:ascii="Times New Roman" w:eastAsia="Times New Roman" w:hAnsi="Times New Roman" w:cs="Times New Roman"/>
        </w:rPr>
        <w:t>ob</w:t>
      </w:r>
      <w:proofErr w:type="spellEnd"/>
      <w:r w:rsidR="00A21733">
        <w:rPr>
          <w:rFonts w:ascii="Times New Roman" w:eastAsia="Times New Roman" w:hAnsi="Times New Roman" w:cs="Times New Roman"/>
        </w:rPr>
        <w:t xml:space="preserve"> to </w:t>
      </w:r>
      <w:r>
        <w:rPr>
          <w:rFonts w:ascii="Times New Roman" w:eastAsia="Times New Roman" w:hAnsi="Times New Roman" w:cs="Times New Roman"/>
        </w:rPr>
        <w:t xml:space="preserve">plot </w:t>
      </w:r>
      <w:r w:rsidR="00A21733">
        <w:rPr>
          <w:rFonts w:ascii="Times New Roman" w:eastAsia="Times New Roman" w:hAnsi="Times New Roman" w:cs="Times New Roman"/>
        </w:rPr>
        <w:t xml:space="preserve">the tiff image in </w:t>
      </w:r>
      <w:r>
        <w:rPr>
          <w:rFonts w:ascii="Times New Roman" w:eastAsia="Times New Roman" w:hAnsi="Times New Roman" w:cs="Times New Roman"/>
        </w:rPr>
        <w:t xml:space="preserve">an oblique 3D perspective view from the given azimuth and inclination, with an underlying grid frame floating beneath. The vertical exaggeration will be set by the default -JZ0.5i option. </w:t>
      </w:r>
    </w:p>
    <w:p w14:paraId="38858DA2" w14:textId="76974E73" w:rsidR="00297A57" w:rsidRDefault="00297A57" w:rsidP="00780F4A">
      <w:pPr>
        <w:rPr>
          <w:rFonts w:ascii="Times New Roman" w:eastAsia="Times New Roman" w:hAnsi="Times New Roman" w:cs="Times New Roman"/>
        </w:rPr>
      </w:pPr>
    </w:p>
    <w:p w14:paraId="25A98060" w14:textId="4059A4B7" w:rsidR="00297A57" w:rsidRPr="009742F0" w:rsidRDefault="00297A57" w:rsidP="00780F4A">
      <w:pPr>
        <w:rPr>
          <w:rFonts w:ascii="Times New Roman" w:eastAsia="Times New Roman" w:hAnsi="Times New Roman" w:cs="Times New Roman"/>
        </w:rPr>
      </w:pPr>
      <w:r>
        <w:rPr>
          <w:rFonts w:ascii="Times New Roman" w:eastAsia="Times New Roman" w:hAnsi="Times New Roman" w:cs="Times New Roman"/>
        </w:rPr>
        <w:t xml:space="preserve">The output of this command is saved as oblique.ps and oblique.pdf in the temporary folder. </w:t>
      </w:r>
    </w:p>
    <w:p w14:paraId="0A65B67D" w14:textId="7C5EAA58" w:rsidR="00B70339" w:rsidRDefault="00B70339" w:rsidP="00780F4A">
      <w:pPr>
        <w:rPr>
          <w:rFonts w:ascii="Times New Roman" w:eastAsia="Times New Roman" w:hAnsi="Times New Roman" w:cs="Times New Roman"/>
        </w:rPr>
      </w:pPr>
    </w:p>
    <w:p w14:paraId="56B9D998" w14:textId="3C68AF9C" w:rsidR="00137482" w:rsidRDefault="00137482" w:rsidP="00780F4A">
      <w:pPr>
        <w:rPr>
          <w:rFonts w:ascii="Times New Roman" w:eastAsia="Times New Roman" w:hAnsi="Times New Roman" w:cs="Times New Roman"/>
        </w:rPr>
      </w:pPr>
      <w:r w:rsidRPr="00137482">
        <w:rPr>
          <w:rFonts w:ascii="Times New Roman" w:eastAsia="Times New Roman" w:hAnsi="Times New Roman" w:cs="Times New Roman"/>
          <w:noProof/>
        </w:rPr>
        <w:drawing>
          <wp:inline distT="0" distB="0" distL="0" distR="0" wp14:anchorId="32BCE0EE" wp14:editId="57ED0F16">
            <wp:extent cx="3548270" cy="1693389"/>
            <wp:effectExtent l="0" t="0" r="0" b="0"/>
            <wp:docPr id="2" name="Picture 2" descr="A picture containing table, pair, cake,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7133" cy="1707164"/>
                    </a:xfrm>
                    <a:prstGeom prst="rect">
                      <a:avLst/>
                    </a:prstGeom>
                  </pic:spPr>
                </pic:pic>
              </a:graphicData>
            </a:graphic>
          </wp:inline>
        </w:drawing>
      </w:r>
    </w:p>
    <w:p w14:paraId="1725CDBD" w14:textId="1D5A6C0C" w:rsidR="00137482" w:rsidRPr="00137482" w:rsidRDefault="00137482" w:rsidP="00780F4A">
      <w:pPr>
        <w:rPr>
          <w:rFonts w:ascii="Times New Roman" w:eastAsia="Times New Roman" w:hAnsi="Times New Roman" w:cs="Times New Roman"/>
          <w:sz w:val="16"/>
          <w:szCs w:val="16"/>
        </w:rPr>
      </w:pPr>
      <w:proofErr w:type="spellStart"/>
      <w:r w:rsidRPr="00137482">
        <w:rPr>
          <w:rFonts w:ascii="Menlo" w:hAnsi="Menlo" w:cs="Menlo"/>
          <w:color w:val="000000"/>
          <w:sz w:val="16"/>
          <w:szCs w:val="16"/>
        </w:rPr>
        <w:t>tectoplot</w:t>
      </w:r>
      <w:proofErr w:type="spellEnd"/>
      <w:r w:rsidRPr="00137482">
        <w:rPr>
          <w:rFonts w:ascii="Menlo" w:hAnsi="Menlo" w:cs="Menlo"/>
          <w:color w:val="000000"/>
          <w:sz w:val="16"/>
          <w:szCs w:val="16"/>
        </w:rPr>
        <w:t xml:space="preserve"> -n -r 110 120 -15 -5 -t -</w:t>
      </w:r>
      <w:proofErr w:type="spellStart"/>
      <w:r w:rsidRPr="00137482">
        <w:rPr>
          <w:rFonts w:ascii="Menlo" w:hAnsi="Menlo" w:cs="Menlo"/>
          <w:color w:val="000000"/>
          <w:sz w:val="16"/>
          <w:szCs w:val="16"/>
        </w:rPr>
        <w:t>tc</w:t>
      </w:r>
      <w:proofErr w:type="spellEnd"/>
      <w:r w:rsidRPr="00137482">
        <w:rPr>
          <w:rFonts w:ascii="Menlo" w:hAnsi="Menlo" w:cs="Menlo"/>
          <w:color w:val="000000"/>
          <w:sz w:val="16"/>
          <w:szCs w:val="16"/>
        </w:rPr>
        <w:t xml:space="preserve"> </w:t>
      </w:r>
      <w:proofErr w:type="spellStart"/>
      <w:r w:rsidRPr="00137482">
        <w:rPr>
          <w:rFonts w:ascii="Menlo" w:hAnsi="Menlo" w:cs="Menlo"/>
          <w:color w:val="000000"/>
          <w:sz w:val="16"/>
          <w:szCs w:val="16"/>
        </w:rPr>
        <w:t>grayhs.cpt</w:t>
      </w:r>
      <w:proofErr w:type="spellEnd"/>
      <w:r w:rsidRPr="00137482">
        <w:rPr>
          <w:rFonts w:ascii="Menlo" w:hAnsi="Menlo" w:cs="Menlo"/>
          <w:color w:val="000000"/>
          <w:sz w:val="16"/>
          <w:szCs w:val="16"/>
        </w:rPr>
        <w:t xml:space="preserve"> -v BG 70 rescale --open -</w:t>
      </w:r>
      <w:proofErr w:type="spellStart"/>
      <w:r w:rsidRPr="00137482">
        <w:rPr>
          <w:rFonts w:ascii="Menlo" w:hAnsi="Menlo" w:cs="Menlo"/>
          <w:color w:val="000000"/>
          <w:sz w:val="16"/>
          <w:szCs w:val="16"/>
        </w:rPr>
        <w:t>geotiff</w:t>
      </w:r>
      <w:proofErr w:type="spellEnd"/>
      <w:r w:rsidRPr="00137482">
        <w:rPr>
          <w:rFonts w:ascii="Menlo" w:hAnsi="Menlo" w:cs="Menlo"/>
          <w:color w:val="000000"/>
          <w:sz w:val="16"/>
          <w:szCs w:val="16"/>
        </w:rPr>
        <w:t xml:space="preserve"> -</w:t>
      </w:r>
      <w:proofErr w:type="spellStart"/>
      <w:r w:rsidRPr="00137482">
        <w:rPr>
          <w:rFonts w:ascii="Menlo" w:hAnsi="Menlo" w:cs="Menlo"/>
          <w:color w:val="000000"/>
          <w:sz w:val="16"/>
          <w:szCs w:val="16"/>
        </w:rPr>
        <w:t>ob</w:t>
      </w:r>
      <w:proofErr w:type="spellEnd"/>
      <w:r w:rsidRPr="00137482">
        <w:rPr>
          <w:rFonts w:ascii="Menlo" w:hAnsi="Menlo" w:cs="Menlo"/>
          <w:color w:val="000000"/>
          <w:sz w:val="16"/>
          <w:szCs w:val="16"/>
        </w:rPr>
        <w:t xml:space="preserve"> 135 25</w:t>
      </w:r>
    </w:p>
    <w:p w14:paraId="2DCEA215" w14:textId="418CA2C6" w:rsidR="001B06F1" w:rsidRDefault="001B06F1" w:rsidP="00780F4A">
      <w:pPr>
        <w:rPr>
          <w:rFonts w:ascii="Times New Roman" w:eastAsia="Times New Roman" w:hAnsi="Times New Roman" w:cs="Times New Roman"/>
        </w:rPr>
      </w:pPr>
    </w:p>
    <w:p w14:paraId="4B4D5A39" w14:textId="34E071AF" w:rsidR="000D0E8C" w:rsidRDefault="000D0E8C" w:rsidP="00780F4A">
      <w:pPr>
        <w:rPr>
          <w:rFonts w:ascii="Times New Roman" w:eastAsia="Times New Roman" w:hAnsi="Times New Roman" w:cs="Times New Roman"/>
        </w:rPr>
      </w:pPr>
      <w:r>
        <w:rPr>
          <w:rFonts w:ascii="Times New Roman" w:eastAsia="Times New Roman" w:hAnsi="Times New Roman" w:cs="Times New Roman"/>
        </w:rPr>
        <w:t xml:space="preserve">To implement: Manual specification of vertical exaggeration factor </w:t>
      </w:r>
    </w:p>
    <w:p w14:paraId="01E993A5" w14:textId="77777777" w:rsidR="000D0E8C" w:rsidRDefault="000D0E8C" w:rsidP="00780F4A">
      <w:pPr>
        <w:rPr>
          <w:rFonts w:ascii="Times New Roman" w:eastAsia="Times New Roman" w:hAnsi="Times New Roman" w:cs="Times New Roman"/>
        </w:rPr>
      </w:pPr>
    </w:p>
    <w:p w14:paraId="769367B6" w14:textId="7B4B8EB3" w:rsidR="00780F4A" w:rsidRPr="00ED5618" w:rsidRDefault="000D15DD" w:rsidP="00780F4A">
      <w:pPr>
        <w:rPr>
          <w:rFonts w:ascii="Times New Roman" w:eastAsia="Times New Roman" w:hAnsi="Times New Roman" w:cs="Times New Roman"/>
          <w:b/>
          <w:bCs/>
        </w:rPr>
      </w:pPr>
      <w:r>
        <w:rPr>
          <w:rFonts w:ascii="Times New Roman" w:eastAsia="Times New Roman" w:hAnsi="Times New Roman" w:cs="Times New Roman"/>
          <w:b/>
          <w:bCs/>
        </w:rPr>
        <w:t>TECHNICAL</w:t>
      </w:r>
      <w:r w:rsidR="001C75CC">
        <w:rPr>
          <w:rFonts w:ascii="Times New Roman" w:eastAsia="Times New Roman" w:hAnsi="Times New Roman" w:cs="Times New Roman"/>
          <w:b/>
          <w:bCs/>
        </w:rPr>
        <w:t xml:space="preserve"> </w:t>
      </w:r>
      <w:r w:rsidR="00ED5618" w:rsidRPr="00ED5618">
        <w:rPr>
          <w:rFonts w:ascii="Times New Roman" w:eastAsia="Times New Roman" w:hAnsi="Times New Roman" w:cs="Times New Roman"/>
          <w:b/>
          <w:bCs/>
        </w:rPr>
        <w:t>NOTES</w:t>
      </w:r>
    </w:p>
    <w:p w14:paraId="3949EE70" w14:textId="644D0F3C" w:rsidR="00ED5618" w:rsidRDefault="00ED5618" w:rsidP="00780F4A">
      <w:pPr>
        <w:rPr>
          <w:rFonts w:ascii="Times New Roman" w:eastAsia="Times New Roman" w:hAnsi="Times New Roman" w:cs="Times New Roman"/>
        </w:rPr>
      </w:pPr>
    </w:p>
    <w:p w14:paraId="7B4E54BF" w14:textId="6D2959C1" w:rsidR="00ED5618" w:rsidRDefault="00ED5618" w:rsidP="00ED5618">
      <w:pPr>
        <w:rPr>
          <w:rFonts w:ascii="Times New Roman" w:eastAsia="Times New Roman" w:hAnsi="Times New Roman" w:cs="Times New Roman"/>
        </w:rPr>
      </w:pPr>
      <w:r w:rsidRPr="00ED5618">
        <w:rPr>
          <w:rFonts w:ascii="Times New Roman" w:eastAsia="Times New Roman" w:hAnsi="Times New Roman" w:cs="Times New Roman"/>
        </w:rPr>
        <w:t>On OSX, filenames on HFS+ filesystems are case insensitive. This causes problems</w:t>
      </w:r>
      <w:r>
        <w:rPr>
          <w:rFonts w:ascii="Times New Roman" w:eastAsia="Times New Roman" w:hAnsi="Times New Roman" w:cs="Times New Roman"/>
        </w:rPr>
        <w:t xml:space="preserve"> </w:t>
      </w:r>
      <w:r w:rsidRPr="00ED5618">
        <w:rPr>
          <w:rFonts w:ascii="Times New Roman" w:eastAsia="Times New Roman" w:hAnsi="Times New Roman" w:cs="Times New Roman"/>
        </w:rPr>
        <w:t>with using filenames as tags for various data</w:t>
      </w:r>
      <w:r>
        <w:rPr>
          <w:rFonts w:ascii="Times New Roman" w:eastAsia="Times New Roman" w:hAnsi="Times New Roman" w:cs="Times New Roman"/>
        </w:rPr>
        <w:t xml:space="preserve"> (</w:t>
      </w:r>
      <w:r w:rsidRPr="00ED5618">
        <w:rPr>
          <w:rFonts w:ascii="Times New Roman" w:eastAsia="Times New Roman" w:hAnsi="Times New Roman" w:cs="Times New Roman"/>
        </w:rPr>
        <w:t>e.g. NB_</w:t>
      </w:r>
      <w:proofErr w:type="gramStart"/>
      <w:r w:rsidRPr="00ED5618">
        <w:rPr>
          <w:rFonts w:ascii="Times New Roman" w:eastAsia="Times New Roman" w:hAnsi="Times New Roman" w:cs="Times New Roman"/>
        </w:rPr>
        <w:t>1.pldat</w:t>
      </w:r>
      <w:proofErr w:type="gramEnd"/>
      <w:r w:rsidRPr="00ED5618">
        <w:rPr>
          <w:rFonts w:ascii="Times New Roman" w:eastAsia="Times New Roman" w:hAnsi="Times New Roman" w:cs="Times New Roman"/>
        </w:rPr>
        <w:t xml:space="preserve"> == nb_1.pldat</w:t>
      </w:r>
      <w:r>
        <w:rPr>
          <w:rFonts w:ascii="Times New Roman" w:eastAsia="Times New Roman" w:hAnsi="Times New Roman" w:cs="Times New Roman"/>
        </w:rPr>
        <w:t>). Files</w:t>
      </w:r>
      <w:r w:rsidRPr="00ED5618">
        <w:rPr>
          <w:rFonts w:ascii="Times New Roman" w:eastAsia="Times New Roman" w:hAnsi="Times New Roman" w:cs="Times New Roman"/>
        </w:rPr>
        <w:t xml:space="preserve"> will always get overwritten rather than created.</w:t>
      </w:r>
      <w:r>
        <w:rPr>
          <w:rFonts w:ascii="Times New Roman" w:eastAsia="Times New Roman" w:hAnsi="Times New Roman" w:cs="Times New Roman"/>
        </w:rPr>
        <w:t xml:space="preserve"> </w:t>
      </w:r>
      <w:r w:rsidRPr="00ED5618">
        <w:rPr>
          <w:rFonts w:ascii="Times New Roman" w:eastAsia="Times New Roman" w:hAnsi="Times New Roman" w:cs="Times New Roman"/>
        </w:rPr>
        <w:t xml:space="preserve">This is important for plate models like MORVEL56 with identical plate names </w:t>
      </w:r>
      <w:proofErr w:type="spellStart"/>
      <w:r w:rsidRPr="00ED5618">
        <w:rPr>
          <w:rFonts w:ascii="Times New Roman" w:eastAsia="Times New Roman" w:hAnsi="Times New Roman" w:cs="Times New Roman"/>
        </w:rPr>
        <w:t>nb</w:t>
      </w:r>
      <w:proofErr w:type="spellEnd"/>
      <w:r w:rsidRPr="00ED5618">
        <w:rPr>
          <w:rFonts w:ascii="Times New Roman" w:eastAsia="Times New Roman" w:hAnsi="Times New Roman" w:cs="Times New Roman"/>
        </w:rPr>
        <w:t>/NB</w:t>
      </w:r>
      <w:r>
        <w:rPr>
          <w:rFonts w:ascii="Times New Roman" w:eastAsia="Times New Roman" w:hAnsi="Times New Roman" w:cs="Times New Roman"/>
        </w:rPr>
        <w:t>.</w:t>
      </w:r>
    </w:p>
    <w:p w14:paraId="36110920" w14:textId="77777777" w:rsidR="00780F4A" w:rsidRDefault="00780F4A" w:rsidP="00780F4A">
      <w:pPr>
        <w:rPr>
          <w:rFonts w:ascii="Times New Roman" w:eastAsia="Times New Roman" w:hAnsi="Times New Roman" w:cs="Times New Roman"/>
        </w:rPr>
      </w:pPr>
    </w:p>
    <w:p w14:paraId="157E1DAB" w14:textId="2244D448" w:rsidR="00780F4A" w:rsidRDefault="00780F4A" w:rsidP="00780F4A">
      <w:pPr>
        <w:rPr>
          <w:rFonts w:ascii="Times New Roman" w:eastAsia="Times New Roman" w:hAnsi="Times New Roman" w:cs="Times New Roman"/>
        </w:rPr>
      </w:pPr>
    </w:p>
    <w:p w14:paraId="4590999C" w14:textId="77777777" w:rsidR="00780F4A" w:rsidRPr="00780F4A" w:rsidRDefault="00780F4A" w:rsidP="00780F4A">
      <w:pPr>
        <w:rPr>
          <w:rFonts w:ascii="Times New Roman" w:eastAsia="Times New Roman" w:hAnsi="Times New Roman" w:cs="Times New Roman"/>
        </w:rPr>
      </w:pPr>
    </w:p>
    <w:p w14:paraId="274E3575" w14:textId="77777777" w:rsidR="00652C68" w:rsidRDefault="00652C68"/>
    <w:sectPr w:rsidR="00652C68" w:rsidSect="00562E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4A"/>
    <w:rsid w:val="0000342D"/>
    <w:rsid w:val="00010DA1"/>
    <w:rsid w:val="00010F5F"/>
    <w:rsid w:val="00030033"/>
    <w:rsid w:val="000320F0"/>
    <w:rsid w:val="000D0E8C"/>
    <w:rsid w:val="000D15DD"/>
    <w:rsid w:val="000F518A"/>
    <w:rsid w:val="00115661"/>
    <w:rsid w:val="00135758"/>
    <w:rsid w:val="00137482"/>
    <w:rsid w:val="00150E0F"/>
    <w:rsid w:val="0019027B"/>
    <w:rsid w:val="001B06F1"/>
    <w:rsid w:val="001C75CC"/>
    <w:rsid w:val="001E43D8"/>
    <w:rsid w:val="001E65C3"/>
    <w:rsid w:val="0021103F"/>
    <w:rsid w:val="00297A57"/>
    <w:rsid w:val="00364594"/>
    <w:rsid w:val="00395766"/>
    <w:rsid w:val="003B5A7F"/>
    <w:rsid w:val="004013D1"/>
    <w:rsid w:val="004076FF"/>
    <w:rsid w:val="00410454"/>
    <w:rsid w:val="00413698"/>
    <w:rsid w:val="0045560C"/>
    <w:rsid w:val="00456239"/>
    <w:rsid w:val="004C51CD"/>
    <w:rsid w:val="004F3046"/>
    <w:rsid w:val="005570A6"/>
    <w:rsid w:val="00562E79"/>
    <w:rsid w:val="005971A2"/>
    <w:rsid w:val="005B7E2E"/>
    <w:rsid w:val="005D7554"/>
    <w:rsid w:val="005E4C45"/>
    <w:rsid w:val="005F476E"/>
    <w:rsid w:val="0061736A"/>
    <w:rsid w:val="0063772F"/>
    <w:rsid w:val="00647C9E"/>
    <w:rsid w:val="00652C68"/>
    <w:rsid w:val="00663828"/>
    <w:rsid w:val="00672BF2"/>
    <w:rsid w:val="006E0DC8"/>
    <w:rsid w:val="006F64FF"/>
    <w:rsid w:val="00730EE2"/>
    <w:rsid w:val="00774430"/>
    <w:rsid w:val="00780F4A"/>
    <w:rsid w:val="007F037A"/>
    <w:rsid w:val="00810683"/>
    <w:rsid w:val="008144F0"/>
    <w:rsid w:val="008165CA"/>
    <w:rsid w:val="008C0CC5"/>
    <w:rsid w:val="008E5825"/>
    <w:rsid w:val="0091272F"/>
    <w:rsid w:val="00912732"/>
    <w:rsid w:val="009134CA"/>
    <w:rsid w:val="0096536C"/>
    <w:rsid w:val="00967E60"/>
    <w:rsid w:val="0097409D"/>
    <w:rsid w:val="009742F0"/>
    <w:rsid w:val="009878AD"/>
    <w:rsid w:val="009E3F39"/>
    <w:rsid w:val="00A111EA"/>
    <w:rsid w:val="00A21733"/>
    <w:rsid w:val="00A23173"/>
    <w:rsid w:val="00A71B5A"/>
    <w:rsid w:val="00A81D7A"/>
    <w:rsid w:val="00AA5F87"/>
    <w:rsid w:val="00AC2344"/>
    <w:rsid w:val="00B205E5"/>
    <w:rsid w:val="00B20DE1"/>
    <w:rsid w:val="00B328B4"/>
    <w:rsid w:val="00B56351"/>
    <w:rsid w:val="00B60E60"/>
    <w:rsid w:val="00B64F75"/>
    <w:rsid w:val="00B70339"/>
    <w:rsid w:val="00B734F7"/>
    <w:rsid w:val="00BD3EB5"/>
    <w:rsid w:val="00BF69D6"/>
    <w:rsid w:val="00C010B4"/>
    <w:rsid w:val="00C4649C"/>
    <w:rsid w:val="00C60487"/>
    <w:rsid w:val="00C92B71"/>
    <w:rsid w:val="00CA2B05"/>
    <w:rsid w:val="00CA3D72"/>
    <w:rsid w:val="00CC2E5D"/>
    <w:rsid w:val="00D20363"/>
    <w:rsid w:val="00D357EB"/>
    <w:rsid w:val="00D87B0C"/>
    <w:rsid w:val="00E20943"/>
    <w:rsid w:val="00E2161D"/>
    <w:rsid w:val="00E532AA"/>
    <w:rsid w:val="00EA6DF3"/>
    <w:rsid w:val="00ED5618"/>
    <w:rsid w:val="00ED5D7A"/>
    <w:rsid w:val="00F05335"/>
    <w:rsid w:val="00F24202"/>
    <w:rsid w:val="00F37B2B"/>
    <w:rsid w:val="00F54CF3"/>
    <w:rsid w:val="00FB1752"/>
    <w:rsid w:val="00FC5962"/>
    <w:rsid w:val="00FF0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7F1B47"/>
  <w15:chartTrackingRefBased/>
  <w15:docId w15:val="{10FE458B-5D96-F142-9370-2200C35E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80F4A"/>
    <w:rPr>
      <w:color w:val="0000FF"/>
      <w:u w:val="single"/>
    </w:rPr>
  </w:style>
  <w:style w:type="table" w:styleId="TableGrid">
    <w:name w:val="Table Grid"/>
    <w:basedOn w:val="TableNormal"/>
    <w:uiPriority w:val="39"/>
    <w:rsid w:val="00150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5D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5D7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619836">
      <w:bodyDiv w:val="1"/>
      <w:marLeft w:val="0"/>
      <w:marRight w:val="0"/>
      <w:marTop w:val="0"/>
      <w:marBottom w:val="0"/>
      <w:divBdr>
        <w:top w:val="none" w:sz="0" w:space="0" w:color="auto"/>
        <w:left w:val="none" w:sz="0" w:space="0" w:color="auto"/>
        <w:bottom w:val="none" w:sz="0" w:space="0" w:color="auto"/>
        <w:right w:val="none" w:sz="0" w:space="0" w:color="auto"/>
      </w:divBdr>
    </w:div>
    <w:div w:id="941759618">
      <w:bodyDiv w:val="1"/>
      <w:marLeft w:val="0"/>
      <w:marRight w:val="0"/>
      <w:marTop w:val="0"/>
      <w:marBottom w:val="0"/>
      <w:divBdr>
        <w:top w:val="none" w:sz="0" w:space="0" w:color="auto"/>
        <w:left w:val="none" w:sz="0" w:space="0" w:color="auto"/>
        <w:bottom w:val="none" w:sz="0" w:space="0" w:color="auto"/>
        <w:right w:val="none" w:sz="0" w:space="0" w:color="auto"/>
      </w:divBdr>
    </w:div>
    <w:div w:id="974218178">
      <w:bodyDiv w:val="1"/>
      <w:marLeft w:val="0"/>
      <w:marRight w:val="0"/>
      <w:marTop w:val="0"/>
      <w:marBottom w:val="0"/>
      <w:divBdr>
        <w:top w:val="none" w:sz="0" w:space="0" w:color="auto"/>
        <w:left w:val="none" w:sz="0" w:space="0" w:color="auto"/>
        <w:bottom w:val="none" w:sz="0" w:space="0" w:color="auto"/>
        <w:right w:val="none" w:sz="0" w:space="0" w:color="auto"/>
      </w:divBdr>
    </w:div>
    <w:div w:id="1287421039">
      <w:bodyDiv w:val="1"/>
      <w:marLeft w:val="0"/>
      <w:marRight w:val="0"/>
      <w:marTop w:val="0"/>
      <w:marBottom w:val="0"/>
      <w:divBdr>
        <w:top w:val="none" w:sz="0" w:space="0" w:color="auto"/>
        <w:left w:val="none" w:sz="0" w:space="0" w:color="auto"/>
        <w:bottom w:val="none" w:sz="0" w:space="0" w:color="auto"/>
        <w:right w:val="none" w:sz="0" w:space="0" w:color="auto"/>
      </w:divBdr>
      <w:divsChild>
        <w:div w:id="1466658949">
          <w:marLeft w:val="0"/>
          <w:marRight w:val="0"/>
          <w:marTop w:val="0"/>
          <w:marBottom w:val="0"/>
          <w:divBdr>
            <w:top w:val="none" w:sz="0" w:space="0" w:color="auto"/>
            <w:left w:val="none" w:sz="0" w:space="0" w:color="auto"/>
            <w:bottom w:val="none" w:sz="0" w:space="0" w:color="auto"/>
            <w:right w:val="none" w:sz="0" w:space="0" w:color="auto"/>
          </w:divBdr>
        </w:div>
      </w:divsChild>
    </w:div>
    <w:div w:id="1651204283">
      <w:bodyDiv w:val="1"/>
      <w:marLeft w:val="0"/>
      <w:marRight w:val="0"/>
      <w:marTop w:val="0"/>
      <w:marBottom w:val="0"/>
      <w:divBdr>
        <w:top w:val="none" w:sz="0" w:space="0" w:color="auto"/>
        <w:left w:val="none" w:sz="0" w:space="0" w:color="auto"/>
        <w:bottom w:val="none" w:sz="0" w:space="0" w:color="auto"/>
        <w:right w:val="none" w:sz="0" w:space="0" w:color="auto"/>
      </w:divBdr>
    </w:div>
    <w:div w:id="174044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7</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Edward Bradley (Dr)</dc:creator>
  <cp:keywords/>
  <dc:description/>
  <cp:lastModifiedBy>Kyle Edward Bradley (Dr)</cp:lastModifiedBy>
  <cp:revision>99</cp:revision>
  <dcterms:created xsi:type="dcterms:W3CDTF">2020-08-28T04:13:00Z</dcterms:created>
  <dcterms:modified xsi:type="dcterms:W3CDTF">2020-10-14T06:44:00Z</dcterms:modified>
</cp:coreProperties>
</file>