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261633235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316DA4" w:rsidRDefault="00316DA4" w:rsidP="00316DA4">
          <w:pPr>
            <w:pStyle w:val="Heading1"/>
          </w:pP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Antoniou, G., and Van Harmelen, F. 2008.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A Semantic Web Primer.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 MA.</w:t>
          </w:r>
        </w:p>
        <w:p w:rsidR="00316DA4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Arsana, I.N.C., Simatupang, G.R.L.L., Soedarsono, R.M. dan Dibia, I.W. 2014. “Kosmologis Tetabuhan dalam Upacara Ngaben”. Dalam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Resital: Jurnal Seni Pertunjukan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, 15(2):107–125.</w:t>
          </w:r>
        </w:p>
        <w:p w:rsidR="00316DA4" w:rsidRPr="007B2950" w:rsidRDefault="00316DA4" w:rsidP="00316DA4">
          <w:pPr>
            <w:spacing w:before="240" w:line="360" w:lineRule="auto"/>
            <w:ind w:left="720" w:hanging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Bassil, Youssef. 2012. </w:t>
          </w: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A Simulation Model for the Waterfall Software Development Life Cycle.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ISSN:2049-3444, Vol.2, No.5. Beirut, Lebanon.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Berners-Lee, T., Hendler, J., Lassila, O., et al. 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 xml:space="preserve"> 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“The Semantic Web”.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Scientific American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, 284(5):28–37, 2001.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Cameron, F., Kenderdine, S., eds. 2007.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Theorizing Digital Cultural Heritage: A Critical Discourse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. MIT Press.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Chandrasekaran, B., Josephson, J. R., dan Benjamins, V. R. 1999. “What are Ontologies, and Why Do We Need Them?”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.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IEEE Intelligent systems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, (1):20-26.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Davis, F. D. 1989. “Perceived Usefulness, Perceived Ease of Use, and User Acceptance of Information Technology”. In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MIS Quarterly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, pp. 319-340.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Davies, J., Studer, R., and Warren, P. 2006.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Semantic Web Technologies: Trends and Research in Ontology-Based Systems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. John Wiley &amp; Sons.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DuCharme, B. 2013.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Learning SPARQL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. O'Reilly Media.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color w:val="000000"/>
              <w:sz w:val="24"/>
              <w:szCs w:val="24"/>
              <w:lang w:val="en-ID" w:eastAsia="ja-JP"/>
            </w:rPr>
            <w:t>Fernández-López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, </w:t>
          </w:r>
          <w:r w:rsidRPr="007B2950">
            <w:rPr>
              <w:rFonts w:ascii="Times New Roman" w:hAnsi="Times New Roman" w:cs="Times New Roman"/>
              <w:color w:val="000000"/>
              <w:sz w:val="24"/>
              <w:szCs w:val="24"/>
              <w:lang w:val="en-ID" w:eastAsia="ja-JP"/>
            </w:rPr>
            <w:t xml:space="preserve">M., 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Gómez-Pérez, A., and Juristo, N. 1997. “Methontology: From Ontological Art Towards Ontological Engineering”. In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AAAI Technical Report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, SS-97(06), pp.33-40.</w:t>
          </w:r>
        </w:p>
        <w:p w:rsidR="00316DA4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eastAsia="ja-JP"/>
            </w:rPr>
            <w:t xml:space="preserve">Hair, J. F., Anderson, R. E., Tatham, R. L., &amp; Black, W. C. 1998.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eastAsia="ja-JP"/>
            </w:rPr>
            <w:t>Multivariate Data Analysis</w:t>
          </w:r>
          <w:r w:rsidRPr="007B2950">
            <w:rPr>
              <w:rFonts w:ascii="Times New Roman" w:hAnsi="Times New Roman" w:cs="Times New Roman"/>
              <w:sz w:val="24"/>
              <w:szCs w:val="24"/>
              <w:lang w:eastAsia="ja-JP"/>
            </w:rPr>
            <w:t>. 5</w:t>
          </w:r>
          <w:r w:rsidRPr="007B2950">
            <w:rPr>
              <w:rFonts w:ascii="Times New Roman" w:hAnsi="Times New Roman" w:cs="Times New Roman"/>
              <w:sz w:val="24"/>
              <w:szCs w:val="24"/>
              <w:vertAlign w:val="superscript"/>
              <w:lang w:eastAsia="ja-JP"/>
            </w:rPr>
            <w:t>th</w:t>
          </w:r>
          <w:r w:rsidRPr="007B2950">
            <w:rPr>
              <w:rFonts w:ascii="Times New Roman" w:hAnsi="Times New Roman" w:cs="Times New Roman"/>
              <w:sz w:val="24"/>
              <w:szCs w:val="24"/>
              <w:lang w:eastAsia="ja-JP"/>
            </w:rPr>
            <w:t xml:space="preserve"> International ed.</w:t>
          </w:r>
          <w:r w:rsidRPr="007B2950">
            <w:rPr>
              <w:rFonts w:ascii="Times New Roman" w:hAnsi="Times New Roman" w:cs="Times New Roman"/>
              <w:sz w:val="24"/>
              <w:lang w:val="en-ID" w:eastAsia="ja-JP"/>
            </w:rPr>
            <w:t xml:space="preserve"> </w:t>
          </w:r>
          <w:r w:rsidRPr="007B2950">
            <w:rPr>
              <w:rFonts w:ascii="Times New Roman" w:hAnsi="Times New Roman" w:cs="Times New Roman"/>
              <w:sz w:val="24"/>
              <w:szCs w:val="24"/>
              <w:lang w:eastAsia="ja-JP"/>
            </w:rPr>
            <w:t>Prentice-Hall International, Upper Saddle River.</w:t>
          </w:r>
        </w:p>
        <w:p w:rsidR="00316DA4" w:rsidRPr="007B2950" w:rsidRDefault="00316DA4" w:rsidP="00316DA4">
          <w:pPr>
            <w:spacing w:before="240" w:line="360" w:lineRule="auto"/>
            <w:ind w:left="720" w:hanging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Kendal, Kenneth E. &amp; Kendal, Julie E. 2006. </w:t>
          </w: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System Analysis and Design-8th Edition.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New Jersey: Prentice Hall.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Kolozali, S., Barthet, M., Fazekas, G., and Sandler, M.B. 2011. “Knowledge Representation Issues in Musical Instrument Ontology Design”. In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ISMIR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, pages 465–470.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lastRenderedPageBreak/>
            <w:t xml:space="preserve">Nasir, S.A.M., Noor, N.L.M. 2010. “Integrating Ontology-Based Approach in Knowledge Management System (KMS): Construction of Batik Heritage Ontology”. In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 xml:space="preserve">International Conference on Science and Social Research (CSSR 2010), </w:t>
          </w:r>
          <w:r w:rsidRPr="007B2950">
            <w:rPr>
              <w:rFonts w:ascii="Times New Roman" w:hAnsi="Times New Roman" w:cs="Times New Roman"/>
              <w:iCs/>
              <w:sz w:val="24"/>
              <w:szCs w:val="24"/>
              <w:lang w:val="en-ID" w:eastAsia="ja-JP"/>
            </w:rPr>
            <w:t>Kuala Lumpur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Nurkhamid, M. 2009.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Aplikasi Bibliografi Perpustakaan Berbasis Teknologi Web</w:t>
          </w:r>
          <w:r w:rsidRPr="007B2950">
            <w:rPr>
              <w:rFonts w:ascii="Times New Roman" w:hAnsi="Times New Roman" w:cs="Times New Roman"/>
              <w:i/>
              <w:sz w:val="24"/>
              <w:lang w:val="en-ID" w:eastAsia="ja-JP"/>
            </w:rPr>
            <w:t xml:space="preserve">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Semantik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. Tesis. Universitas Gadjah Mada: Yogyakarta.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Pramartha, C. R. A. 2018. “Assembly the Semantic Cultural Heritage Knowledge”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.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Jurnal Ilmu Komputer,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 vol. 11, no. 2, pp. 83-95.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Pramartha, C. R. A., Davis, J. G., dan Kuan, K. K. Y. 2017. “Digital Preservation of Cultural Heritage: An Ontology-Based Approach”. In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 xml:space="preserve"> The 28th Australasian Conference on Information Systems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,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Hobart, Australia,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 pp. 1-12.</w:t>
          </w:r>
        </w:p>
        <w:p w:rsidR="00316DA4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Pramartha, C. R. A., Davis, J. G., dan Kuan, K. K. Y. 2018. “A Semantically-Enriched Digital Portal for the Digital Preservation of Cultural Heritage with Community Participation,"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Digital Heritage. Progress in Cultural Heritage: Documentation, Preservation, and Protection: 7th International Conference, EuroMed 2018, Nicosia, Cyprus, October 29 – November 3, 2018, Proceedings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: Springer International Publishing.</w:t>
          </w:r>
        </w:p>
        <w:p w:rsidR="00316DA4" w:rsidRPr="007B2950" w:rsidRDefault="00316DA4" w:rsidP="00316DA4">
          <w:pPr>
            <w:spacing w:before="240" w:line="360" w:lineRule="auto"/>
            <w:ind w:left="720" w:hanging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Pressman, R.S. 2010. </w:t>
          </w: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Software Engineering: A Practitioner’s Approach.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McGraw-Hill Higher Education.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shd w:val="clear" w:color="auto" w:fill="FFFFFF"/>
              <w:lang w:val="en-ID" w:eastAsia="ja-JP"/>
            </w:rPr>
            <w:t xml:space="preserve">Sanabila, H.R. dan Manurung, R. 2019. “Towards Automatic Wayang Ontology Construction using Relation Extraction from Free Text”. In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shd w:val="clear" w:color="auto" w:fill="FFFFFF"/>
              <w:lang w:val="en-ID" w:eastAsia="ja-JP"/>
            </w:rPr>
            <w:t>Proceedings of the 8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shd w:val="clear" w:color="auto" w:fill="FFFFFF"/>
              <w:vertAlign w:val="superscript"/>
              <w:lang w:val="en-ID" w:eastAsia="ja-JP"/>
            </w:rPr>
            <w:t>th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shd w:val="clear" w:color="auto" w:fill="FFFFFF"/>
              <w:lang w:val="en-ID" w:eastAsia="ja-JP"/>
            </w:rPr>
            <w:t xml:space="preserve"> Workshop on Language Technology for Cultural Heritage, Social Sciences, and Humanities (LaTeCH)</w:t>
          </w:r>
          <w:r w:rsidRPr="007B2950">
            <w:rPr>
              <w:rFonts w:ascii="Times New Roman" w:hAnsi="Times New Roman" w:cs="Times New Roman"/>
              <w:sz w:val="24"/>
              <w:szCs w:val="24"/>
              <w:shd w:val="clear" w:color="auto" w:fill="FFFFFF"/>
              <w:lang w:val="en-ID" w:eastAsia="ja-JP"/>
            </w:rPr>
            <w:t>, pp.128-136.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Spiller, H. 2004.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Gamelan: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The Traditional Sounds of Indonesia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. 1st ed. Santa Barbara: ABC-CLIO.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Sunarto, B. P.  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>Ontology of Sangeet and Gamelan Music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. 2014.</w:t>
          </w:r>
        </w:p>
        <w:p w:rsidR="00316DA4" w:rsidRPr="007B2950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val="en-ID" w:eastAsia="ja-JP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 xml:space="preserve">Tenzer, M. 2000. 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Gamelan Gong Kebyar: The Art of Twentieth-Century Balinese Music</w:t>
          </w: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. University of Chicago Press.</w:t>
          </w:r>
        </w:p>
        <w:p w:rsidR="00316DA4" w:rsidRDefault="00316DA4" w:rsidP="00316DA4">
          <w:pPr>
            <w:spacing w:after="240" w:line="360" w:lineRule="auto"/>
            <w:ind w:left="426" w:hanging="426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B2950">
            <w:rPr>
              <w:rFonts w:ascii="Times New Roman" w:hAnsi="Times New Roman" w:cs="Times New Roman"/>
              <w:sz w:val="24"/>
              <w:szCs w:val="24"/>
              <w:lang w:val="en-ID" w:eastAsia="ja-JP"/>
            </w:rPr>
            <w:t>Zhou, L. 2010. “An Approach of Semantic Web Service Discovery”, In</w:t>
          </w:r>
          <w:r w:rsidRPr="007B2950">
            <w:rPr>
              <w:rFonts w:ascii="Times New Roman" w:hAnsi="Times New Roman" w:cs="Times New Roman"/>
              <w:i/>
              <w:sz w:val="24"/>
              <w:szCs w:val="24"/>
              <w:lang w:val="en-ID" w:eastAsia="ja-JP"/>
            </w:rPr>
            <w:t xml:space="preserve"> 2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 xml:space="preserve">010 International Conference on Communications and Mobile Computing </w:t>
          </w:r>
          <w:r w:rsidRPr="007B2950">
            <w:rPr>
              <w:rFonts w:ascii="Times New Roman" w:hAnsi="Times New Roman" w:cs="Times New Roman"/>
              <w:iCs/>
              <w:sz w:val="24"/>
              <w:szCs w:val="24"/>
              <w:lang w:val="en-ID" w:eastAsia="ja-JP"/>
            </w:rPr>
            <w:t>(Vol. 1, pp. 537-540). IEEE</w:t>
          </w:r>
          <w:r w:rsidRPr="007B2950">
            <w:rPr>
              <w:rFonts w:ascii="Times New Roman" w:hAnsi="Times New Roman" w:cs="Times New Roman"/>
              <w:i/>
              <w:iCs/>
              <w:sz w:val="24"/>
              <w:szCs w:val="24"/>
              <w:lang w:val="en-ID" w:eastAsia="ja-JP"/>
            </w:rPr>
            <w:t>.</w:t>
          </w:r>
          <w:bookmarkStart w:id="0" w:name="_heading=h.a00bvaa16bc4" w:colFirst="0" w:colLast="0"/>
          <w:bookmarkEnd w:id="0"/>
        </w:p>
        <w:p w:rsidR="00316DA4" w:rsidRDefault="00316DA4" w:rsidP="00316DA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330057" w:rsidRDefault="00330057">
      <w:bookmarkStart w:id="1" w:name="_GoBack"/>
      <w:bookmarkEnd w:id="1"/>
    </w:p>
    <w:sectPr w:rsidR="003300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A4"/>
    <w:rsid w:val="000967BD"/>
    <w:rsid w:val="000C4E5E"/>
    <w:rsid w:val="000C5317"/>
    <w:rsid w:val="0023370C"/>
    <w:rsid w:val="002716A4"/>
    <w:rsid w:val="00316DA4"/>
    <w:rsid w:val="00330057"/>
    <w:rsid w:val="00464A43"/>
    <w:rsid w:val="004C70DE"/>
    <w:rsid w:val="00505558"/>
    <w:rsid w:val="00514737"/>
    <w:rsid w:val="006F5676"/>
    <w:rsid w:val="00724F47"/>
    <w:rsid w:val="00836A08"/>
    <w:rsid w:val="00926056"/>
    <w:rsid w:val="00993D57"/>
    <w:rsid w:val="00B23555"/>
    <w:rsid w:val="00BF2508"/>
    <w:rsid w:val="00CA629C"/>
    <w:rsid w:val="00DB7AEE"/>
    <w:rsid w:val="00E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18911-0D73-4578-99F5-B74FC9B1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A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D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A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</vt:lpstr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Wardana</dc:creator>
  <cp:keywords/>
  <dc:description/>
  <cp:lastModifiedBy>Made Wardana</cp:lastModifiedBy>
  <cp:revision>1</cp:revision>
  <dcterms:created xsi:type="dcterms:W3CDTF">2020-06-10T09:31:00Z</dcterms:created>
  <dcterms:modified xsi:type="dcterms:W3CDTF">2020-06-10T14:17:00Z</dcterms:modified>
</cp:coreProperties>
</file>