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4306" w14:textId="6277DA50" w:rsidR="00B54F4A" w:rsidRPr="00B5788A" w:rsidRDefault="00192D9B">
      <w:pPr>
        <w:rPr>
          <w:b/>
          <w:bCs/>
        </w:rPr>
      </w:pPr>
      <w:r w:rsidRPr="00B5788A">
        <w:rPr>
          <w:b/>
          <w:bCs/>
        </w:rPr>
        <w:t xml:space="preserve">Business Idea: </w:t>
      </w:r>
      <w:r w:rsidR="00B23AA7" w:rsidRPr="00B23AA7">
        <w:rPr>
          <w:bCs/>
        </w:rPr>
        <w:t>Pocket Menu</w:t>
      </w:r>
    </w:p>
    <w:p w14:paraId="051D202A" w14:textId="78C99BA2" w:rsidR="00192D9B" w:rsidRPr="00B5788A" w:rsidRDefault="00192D9B">
      <w:pPr>
        <w:rPr>
          <w:b/>
          <w:bCs/>
        </w:rPr>
      </w:pPr>
      <w:r w:rsidRPr="00B5788A">
        <w:rPr>
          <w:b/>
          <w:bCs/>
        </w:rPr>
        <w:t>Group Members:</w:t>
      </w:r>
      <w:r w:rsidR="00B23AA7">
        <w:rPr>
          <w:b/>
          <w:bCs/>
        </w:rPr>
        <w:t xml:space="preserve"> </w:t>
      </w:r>
      <w:r w:rsidR="00B23AA7" w:rsidRPr="00B23AA7">
        <w:rPr>
          <w:bCs/>
        </w:rPr>
        <w:t>Gavin Boyle &amp; Conor Ward</w:t>
      </w:r>
    </w:p>
    <w:tbl>
      <w:tblPr>
        <w:tblStyle w:val="TableGrid"/>
        <w:tblW w:w="0" w:type="auto"/>
        <w:tblLook w:val="04A0" w:firstRow="1" w:lastRow="0" w:firstColumn="1" w:lastColumn="0" w:noHBand="0" w:noVBand="1"/>
      </w:tblPr>
      <w:tblGrid>
        <w:gridCol w:w="2689"/>
        <w:gridCol w:w="6327"/>
      </w:tblGrid>
      <w:tr w:rsidR="00192D9B" w14:paraId="26F3C776" w14:textId="77777777" w:rsidTr="00192D9B">
        <w:trPr>
          <w:trHeight w:val="567"/>
        </w:trPr>
        <w:tc>
          <w:tcPr>
            <w:tcW w:w="9016" w:type="dxa"/>
            <w:gridSpan w:val="2"/>
            <w:shd w:val="clear" w:color="auto" w:fill="D9D9D9" w:themeFill="background1" w:themeFillShade="D9"/>
            <w:vAlign w:val="center"/>
          </w:tcPr>
          <w:p w14:paraId="49679CB6" w14:textId="77777777" w:rsidR="00192D9B" w:rsidRPr="00192D9B" w:rsidRDefault="00192D9B" w:rsidP="00192D9B">
            <w:pPr>
              <w:jc w:val="center"/>
              <w:rPr>
                <w:b/>
                <w:bCs/>
              </w:rPr>
            </w:pPr>
            <w:r w:rsidRPr="00192D9B">
              <w:rPr>
                <w:b/>
                <w:bCs/>
              </w:rPr>
              <w:t>Market Analysis Details</w:t>
            </w:r>
          </w:p>
        </w:tc>
      </w:tr>
      <w:tr w:rsidR="00192D9B" w14:paraId="6153D34B" w14:textId="77777777" w:rsidTr="008A4CA0">
        <w:trPr>
          <w:trHeight w:val="851"/>
        </w:trPr>
        <w:tc>
          <w:tcPr>
            <w:tcW w:w="2689" w:type="dxa"/>
            <w:vAlign w:val="center"/>
          </w:tcPr>
          <w:p w14:paraId="7137CF6F" w14:textId="77777777" w:rsidR="00192D9B" w:rsidRDefault="00192D9B" w:rsidP="008A4CA0">
            <w:r>
              <w:t>Description of the Industry</w:t>
            </w:r>
          </w:p>
        </w:tc>
        <w:tc>
          <w:tcPr>
            <w:tcW w:w="6327" w:type="dxa"/>
          </w:tcPr>
          <w:p w14:paraId="4976CA35" w14:textId="77777777" w:rsidR="00FD7013" w:rsidRDefault="00FD7013" w:rsidP="00FD7013">
            <w:r>
              <w:t>Takeaways, restaurants, gastropubs and cafes are all part of</w:t>
            </w:r>
          </w:p>
          <w:p w14:paraId="051DBFCD" w14:textId="1838B374" w:rsidR="00192D9B" w:rsidRDefault="00FD7013" w:rsidP="00FD7013">
            <w:r>
              <w:t>the food service industry. Reports show that the industry is ever growing with healthier food options ever increasing due to people being more nutritionally concise. We offer low cost advertisement and marketing as well as business information and premium online ordering system.</w:t>
            </w:r>
          </w:p>
        </w:tc>
      </w:tr>
      <w:tr w:rsidR="00192D9B" w14:paraId="6C114A1B" w14:textId="77777777" w:rsidTr="008A4CA0">
        <w:trPr>
          <w:trHeight w:val="851"/>
        </w:trPr>
        <w:tc>
          <w:tcPr>
            <w:tcW w:w="2689" w:type="dxa"/>
            <w:vAlign w:val="center"/>
          </w:tcPr>
          <w:p w14:paraId="67DDCA72" w14:textId="77777777" w:rsidR="00192D9B" w:rsidRDefault="00192D9B" w:rsidP="008A4CA0">
            <w:r>
              <w:t>Size of Industry</w:t>
            </w:r>
          </w:p>
        </w:tc>
        <w:tc>
          <w:tcPr>
            <w:tcW w:w="6327" w:type="dxa"/>
          </w:tcPr>
          <w:p w14:paraId="42AC6E53" w14:textId="0E5ECF2D" w:rsidR="00192D9B" w:rsidRDefault="00FD7013" w:rsidP="00FD7013">
            <w:proofErr w:type="spellStart"/>
            <w:r>
              <w:t>Bord</w:t>
            </w:r>
            <w:proofErr w:type="spellEnd"/>
            <w:r>
              <w:t xml:space="preserve"> Bia estimate the industry is worth €7.5 billion in Ireland. Irish consumers spend €1.45 billion on food consumed outside the home from 3,000 different restaurants that employ 25,000 people annually. Report suggests online ordering to increase by 40-60%.</w:t>
            </w:r>
          </w:p>
        </w:tc>
      </w:tr>
      <w:tr w:rsidR="00192D9B" w14:paraId="501D16E1" w14:textId="77777777" w:rsidTr="008A4CA0">
        <w:trPr>
          <w:trHeight w:val="851"/>
        </w:trPr>
        <w:tc>
          <w:tcPr>
            <w:tcW w:w="2689" w:type="dxa"/>
            <w:vAlign w:val="center"/>
          </w:tcPr>
          <w:p w14:paraId="6E54D37C" w14:textId="77777777" w:rsidR="00192D9B" w:rsidRDefault="00192D9B" w:rsidP="008A4CA0">
            <w:r>
              <w:t>Rate of Growth</w:t>
            </w:r>
          </w:p>
        </w:tc>
        <w:tc>
          <w:tcPr>
            <w:tcW w:w="6327" w:type="dxa"/>
          </w:tcPr>
          <w:p w14:paraId="4742289E" w14:textId="230E8E61" w:rsidR="00192D9B" w:rsidRDefault="00FD7013" w:rsidP="00FD7013">
            <w:r>
              <w:t>Report suggests the industry will grow to be worth €9 billion by 2020 and online ordering is to increase 40-60%</w:t>
            </w:r>
          </w:p>
        </w:tc>
      </w:tr>
      <w:tr w:rsidR="00192D9B" w14:paraId="56552479" w14:textId="77777777" w:rsidTr="008A4CA0">
        <w:trPr>
          <w:trHeight w:val="851"/>
        </w:trPr>
        <w:tc>
          <w:tcPr>
            <w:tcW w:w="2689" w:type="dxa"/>
            <w:vAlign w:val="center"/>
          </w:tcPr>
          <w:p w14:paraId="07039BA5" w14:textId="77777777" w:rsidR="00192D9B" w:rsidRDefault="00192D9B" w:rsidP="008A4CA0">
            <w:r>
              <w:t>Potential Growth</w:t>
            </w:r>
          </w:p>
        </w:tc>
        <w:tc>
          <w:tcPr>
            <w:tcW w:w="6327" w:type="dxa"/>
          </w:tcPr>
          <w:p w14:paraId="2A92DE56" w14:textId="77777777" w:rsidR="00FD7013" w:rsidRDefault="00FD7013" w:rsidP="00FD7013">
            <w:r>
              <w:t>The industry is growing at 4.9% annually and will hit €9 billion by</w:t>
            </w:r>
          </w:p>
          <w:p w14:paraId="3076BD9E" w14:textId="5F6856DE" w:rsidR="00192D9B" w:rsidRDefault="00FD7013" w:rsidP="00FD7013">
            <w:r>
              <w:t>2020.</w:t>
            </w:r>
          </w:p>
        </w:tc>
      </w:tr>
      <w:tr w:rsidR="00192D9B" w14:paraId="2C00A4F5" w14:textId="77777777" w:rsidTr="008A4CA0">
        <w:trPr>
          <w:trHeight w:val="851"/>
        </w:trPr>
        <w:tc>
          <w:tcPr>
            <w:tcW w:w="2689" w:type="dxa"/>
            <w:vAlign w:val="center"/>
          </w:tcPr>
          <w:p w14:paraId="1B651A24" w14:textId="77777777" w:rsidR="00192D9B" w:rsidRDefault="00192D9B" w:rsidP="008A4CA0">
            <w:r>
              <w:t>Macroeconomic Drivers</w:t>
            </w:r>
          </w:p>
        </w:tc>
        <w:tc>
          <w:tcPr>
            <w:tcW w:w="6327" w:type="dxa"/>
          </w:tcPr>
          <w:p w14:paraId="03E4FEF2" w14:textId="77777777" w:rsidR="00FD7013" w:rsidRDefault="00FD7013" w:rsidP="00FD7013">
            <w:r>
              <w:t>Gross Domestic Product (GDP), Increase in employment more</w:t>
            </w:r>
          </w:p>
          <w:p w14:paraId="74A841CE" w14:textId="2F7CDC13" w:rsidR="00FD7013" w:rsidRDefault="00FD7013" w:rsidP="00FD7013">
            <w:r>
              <w:t>money to spend on food, report shows people are starting to eat out more rather than eating in the home, Consumer price index, increase in minimum wage and decrease in Consumer price index where food service industries are having a decrease in prices of</w:t>
            </w:r>
          </w:p>
          <w:p w14:paraId="10A884F0" w14:textId="75F178F7" w:rsidR="00192D9B" w:rsidRDefault="00FD7013" w:rsidP="00FD7013">
            <w:r>
              <w:t>products.</w:t>
            </w:r>
          </w:p>
        </w:tc>
      </w:tr>
      <w:tr w:rsidR="00192D9B" w14:paraId="014D75F5" w14:textId="77777777" w:rsidTr="008A4CA0">
        <w:trPr>
          <w:trHeight w:val="851"/>
        </w:trPr>
        <w:tc>
          <w:tcPr>
            <w:tcW w:w="2689" w:type="dxa"/>
            <w:vAlign w:val="center"/>
          </w:tcPr>
          <w:p w14:paraId="2FC52691" w14:textId="77777777" w:rsidR="00192D9B" w:rsidRDefault="00192D9B" w:rsidP="008A4CA0">
            <w:r>
              <w:t>Other Drivers</w:t>
            </w:r>
          </w:p>
        </w:tc>
        <w:tc>
          <w:tcPr>
            <w:tcW w:w="6327" w:type="dxa"/>
          </w:tcPr>
          <w:p w14:paraId="3965612B" w14:textId="751F2DC6" w:rsidR="00192D9B" w:rsidRDefault="00FD7013" w:rsidP="008A4CA0">
            <w:r>
              <w:t>Businesses are constantly looking for opportunities to m</w:t>
            </w:r>
            <w:r w:rsidR="00CF3CD0">
              <w:t>arketing</w:t>
            </w:r>
            <w:r>
              <w:t xml:space="preserve"> their business</w:t>
            </w:r>
            <w:r w:rsidR="00FC5E6D">
              <w:t xml:space="preserve">. </w:t>
            </w:r>
            <w:r>
              <w:t>More and more business are looking towards e</w:t>
            </w:r>
            <w:r w:rsidR="00CF3CD0">
              <w:t xml:space="preserve">nhancing </w:t>
            </w:r>
            <w:r>
              <w:t>their w</w:t>
            </w:r>
            <w:r w:rsidR="00CF3CD0">
              <w:t xml:space="preserve">eb </w:t>
            </w:r>
            <w:r>
              <w:t>p</w:t>
            </w:r>
            <w:r w:rsidR="00CF3CD0">
              <w:t>resence</w:t>
            </w:r>
            <w:r w:rsidR="00FC5E6D">
              <w:t xml:space="preserve">. </w:t>
            </w:r>
            <w:r>
              <w:t xml:space="preserve">Opportunity to </w:t>
            </w:r>
            <w:r w:rsidR="00CF3CD0">
              <w:t>Increasing Revenue</w:t>
            </w:r>
            <w:r w:rsidR="00FC5E6D">
              <w:t xml:space="preserve">. </w:t>
            </w:r>
            <w:r>
              <w:t>With the</w:t>
            </w:r>
            <w:r w:rsidR="00CF3CD0">
              <w:t xml:space="preserve"> Increase in </w:t>
            </w:r>
            <w:r>
              <w:t>the p</w:t>
            </w:r>
            <w:r w:rsidR="00CF3CD0">
              <w:t>opulation</w:t>
            </w:r>
            <w:r>
              <w:t xml:space="preserve"> increases potential customers</w:t>
            </w:r>
            <w:r w:rsidR="00CF3CD0">
              <w:t xml:space="preserve"> </w:t>
            </w:r>
          </w:p>
        </w:tc>
      </w:tr>
      <w:tr w:rsidR="00192D9B" w14:paraId="41EDBF53" w14:textId="77777777" w:rsidTr="008A4CA0">
        <w:trPr>
          <w:trHeight w:val="851"/>
        </w:trPr>
        <w:tc>
          <w:tcPr>
            <w:tcW w:w="2689" w:type="dxa"/>
            <w:vAlign w:val="center"/>
          </w:tcPr>
          <w:p w14:paraId="13B2E87C" w14:textId="77777777" w:rsidR="00192D9B" w:rsidRDefault="00192D9B" w:rsidP="008A4CA0">
            <w:r>
              <w:t>Trends in the Industry</w:t>
            </w:r>
          </w:p>
        </w:tc>
        <w:tc>
          <w:tcPr>
            <w:tcW w:w="6327" w:type="dxa"/>
          </w:tcPr>
          <w:p w14:paraId="6C70C7CE" w14:textId="07A99C57" w:rsidR="00FD7013" w:rsidRPr="00FD7013" w:rsidRDefault="00CF3CD0" w:rsidP="00FD7013">
            <w:pPr>
              <w:numPr>
                <w:ilvl w:val="0"/>
                <w:numId w:val="1"/>
              </w:numPr>
              <w:shd w:val="clear" w:color="auto" w:fill="FFFFFF"/>
              <w:spacing w:before="100" w:beforeAutospacing="1" w:after="100" w:afterAutospacing="1"/>
              <w:ind w:left="0"/>
              <w:rPr>
                <w:rFonts w:eastAsia="Times New Roman" w:cstheme="minorHAnsi"/>
                <w:color w:val="141412"/>
                <w:szCs w:val="24"/>
                <w:lang w:eastAsia="en-IE"/>
              </w:rPr>
            </w:pPr>
            <w:r>
              <w:t>Moving away from printing</w:t>
            </w:r>
            <w:r w:rsidR="00FC5E6D">
              <w:t xml:space="preserve">. </w:t>
            </w:r>
            <w:r>
              <w:t>Digital Marketing</w:t>
            </w:r>
            <w:r w:rsidR="00FD7013">
              <w:t xml:space="preserve"> is forever increasing with </w:t>
            </w:r>
            <w:r w:rsidR="00FD7013" w:rsidRPr="00FD7013">
              <w:rPr>
                <w:rFonts w:eastAsia="Times New Roman" w:cstheme="minorHAnsi"/>
                <w:color w:val="141412"/>
                <w:szCs w:val="24"/>
                <w:lang w:eastAsia="en-IE"/>
              </w:rPr>
              <w:t>90% of the population</w:t>
            </w:r>
            <w:r w:rsidR="00FD7013">
              <w:rPr>
                <w:rFonts w:eastAsia="Times New Roman" w:cstheme="minorHAnsi"/>
                <w:color w:val="141412"/>
                <w:szCs w:val="24"/>
                <w:lang w:eastAsia="en-IE"/>
              </w:rPr>
              <w:t xml:space="preserve"> in Ireland</w:t>
            </w:r>
            <w:r w:rsidR="00FD7013" w:rsidRPr="00FD7013">
              <w:rPr>
                <w:rFonts w:eastAsia="Times New Roman" w:cstheme="minorHAnsi"/>
                <w:color w:val="141412"/>
                <w:szCs w:val="24"/>
                <w:lang w:eastAsia="en-IE"/>
              </w:rPr>
              <w:t xml:space="preserve"> have access to a smartphone.</w:t>
            </w:r>
          </w:p>
          <w:p w14:paraId="518DA487" w14:textId="20598E1B" w:rsidR="00192D9B" w:rsidRDefault="00192D9B" w:rsidP="008A4CA0"/>
        </w:tc>
      </w:tr>
      <w:tr w:rsidR="00192D9B" w14:paraId="68F321B0" w14:textId="77777777" w:rsidTr="008A4CA0">
        <w:trPr>
          <w:trHeight w:val="851"/>
        </w:trPr>
        <w:tc>
          <w:tcPr>
            <w:tcW w:w="2689" w:type="dxa"/>
            <w:vAlign w:val="center"/>
          </w:tcPr>
          <w:p w14:paraId="58D1A114" w14:textId="77777777" w:rsidR="00192D9B" w:rsidRDefault="00192D9B" w:rsidP="008A4CA0">
            <w:r>
              <w:t>Customer Segment</w:t>
            </w:r>
          </w:p>
        </w:tc>
        <w:tc>
          <w:tcPr>
            <w:tcW w:w="6327" w:type="dxa"/>
          </w:tcPr>
          <w:p w14:paraId="7D1D5281" w14:textId="0D07987F" w:rsidR="00192D9B" w:rsidRDefault="00F62330" w:rsidP="008A4CA0">
            <w:r>
              <w:t>Older generation restaurant owners/managers would need more convincing as they may not be tech-savvy. Younger restaurant owners/managers would have a better understanding the benefits of utilising technology for marketing.</w:t>
            </w:r>
          </w:p>
        </w:tc>
      </w:tr>
      <w:tr w:rsidR="00192D9B" w14:paraId="0A30E9D0" w14:textId="77777777" w:rsidTr="008A4CA0">
        <w:trPr>
          <w:trHeight w:val="851"/>
        </w:trPr>
        <w:tc>
          <w:tcPr>
            <w:tcW w:w="2689" w:type="dxa"/>
            <w:vAlign w:val="center"/>
          </w:tcPr>
          <w:p w14:paraId="52603C78" w14:textId="77777777" w:rsidR="00192D9B" w:rsidRDefault="00192D9B" w:rsidP="008A4CA0">
            <w:r>
              <w:t>Source Market</w:t>
            </w:r>
          </w:p>
        </w:tc>
        <w:tc>
          <w:tcPr>
            <w:tcW w:w="6327" w:type="dxa"/>
          </w:tcPr>
          <w:p w14:paraId="50FCB823" w14:textId="6A778D8F" w:rsidR="00192D9B" w:rsidRDefault="00FC5E6D" w:rsidP="008A4CA0">
            <w:r>
              <w:t xml:space="preserve">Businesses are currently using Facebook, Google, and Twitter as free </w:t>
            </w:r>
            <w:r w:rsidR="00166937">
              <w:t xml:space="preserve">online </w:t>
            </w:r>
            <w:r>
              <w:t xml:space="preserve">marketing. Paid services include developing web pages, applications, or joining ordering service apps. </w:t>
            </w:r>
            <w:r w:rsidR="00166937">
              <w:t>Some businesses are still printing and distributing menu’s do</w:t>
            </w:r>
          </w:p>
        </w:tc>
      </w:tr>
      <w:tr w:rsidR="00192D9B" w14:paraId="0946AC21" w14:textId="77777777" w:rsidTr="008A4CA0">
        <w:trPr>
          <w:trHeight w:val="851"/>
        </w:trPr>
        <w:tc>
          <w:tcPr>
            <w:tcW w:w="2689" w:type="dxa"/>
            <w:vAlign w:val="center"/>
          </w:tcPr>
          <w:p w14:paraId="118694E6" w14:textId="77777777" w:rsidR="00192D9B" w:rsidRDefault="00192D9B" w:rsidP="008A4CA0">
            <w:r>
              <w:t>Target Market</w:t>
            </w:r>
          </w:p>
        </w:tc>
        <w:tc>
          <w:tcPr>
            <w:tcW w:w="6327" w:type="dxa"/>
          </w:tcPr>
          <w:p w14:paraId="730B0834" w14:textId="5A0343E0" w:rsidR="00192D9B" w:rsidRDefault="00FC5E6D" w:rsidP="008A4CA0">
            <w:r>
              <w:t xml:space="preserve">Restaurants, take-aways, gastropubs and cafés. </w:t>
            </w:r>
          </w:p>
        </w:tc>
      </w:tr>
      <w:tr w:rsidR="00192D9B" w14:paraId="27152C25" w14:textId="77777777" w:rsidTr="008A4CA0">
        <w:trPr>
          <w:trHeight w:val="851"/>
        </w:trPr>
        <w:tc>
          <w:tcPr>
            <w:tcW w:w="2689" w:type="dxa"/>
            <w:vAlign w:val="center"/>
          </w:tcPr>
          <w:p w14:paraId="77461D91" w14:textId="77777777" w:rsidR="00192D9B" w:rsidRDefault="00192D9B" w:rsidP="008A4CA0">
            <w:r>
              <w:t>Competitors</w:t>
            </w:r>
          </w:p>
        </w:tc>
        <w:tc>
          <w:tcPr>
            <w:tcW w:w="6327" w:type="dxa"/>
          </w:tcPr>
          <w:p w14:paraId="45DD0DCD" w14:textId="35CC52CF" w:rsidR="00166937" w:rsidRPr="00F4239B" w:rsidRDefault="00CF3CD0" w:rsidP="00166937">
            <w:pPr>
              <w:pStyle w:val="NormalWeb"/>
              <w:spacing w:before="0" w:beforeAutospacing="0" w:after="210" w:afterAutospacing="0"/>
              <w:textAlignment w:val="baseline"/>
              <w:rPr>
                <w:rFonts w:asciiTheme="minorHAnsi" w:hAnsiTheme="minorHAnsi" w:cstheme="minorHAnsi"/>
                <w:color w:val="000000" w:themeColor="text1"/>
                <w:sz w:val="22"/>
                <w:szCs w:val="22"/>
              </w:rPr>
            </w:pPr>
            <w:proofErr w:type="spellStart"/>
            <w:r w:rsidRPr="00F4239B">
              <w:rPr>
                <w:rFonts w:asciiTheme="minorHAnsi" w:hAnsiTheme="minorHAnsi" w:cstheme="minorHAnsi"/>
                <w:sz w:val="22"/>
                <w:szCs w:val="22"/>
              </w:rPr>
              <w:t>JustEat</w:t>
            </w:r>
            <w:proofErr w:type="spellEnd"/>
            <w:r w:rsidR="00FC5E6D" w:rsidRPr="00F4239B">
              <w:rPr>
                <w:rFonts w:asciiTheme="minorHAnsi" w:hAnsiTheme="minorHAnsi" w:cstheme="minorHAnsi"/>
                <w:sz w:val="22"/>
                <w:szCs w:val="22"/>
              </w:rPr>
              <w:t xml:space="preserve"> </w:t>
            </w:r>
            <w:r w:rsidR="00B23AA7" w:rsidRPr="00F4239B">
              <w:rPr>
                <w:rFonts w:asciiTheme="minorHAnsi" w:hAnsiTheme="minorHAnsi" w:cstheme="minorHAnsi"/>
                <w:sz w:val="22"/>
                <w:szCs w:val="22"/>
              </w:rPr>
              <w:t xml:space="preserve">(Take-aways) </w:t>
            </w:r>
            <w:r w:rsidR="00166937" w:rsidRPr="00F4239B">
              <w:rPr>
                <w:rFonts w:asciiTheme="minorHAnsi" w:hAnsiTheme="minorHAnsi" w:cstheme="minorHAnsi"/>
                <w:sz w:val="22"/>
                <w:szCs w:val="22"/>
              </w:rPr>
              <w:t xml:space="preserve">- </w:t>
            </w:r>
            <w:r w:rsidR="00166937" w:rsidRPr="00F4239B">
              <w:rPr>
                <w:rFonts w:asciiTheme="minorHAnsi" w:hAnsiTheme="minorHAnsi" w:cstheme="minorHAnsi"/>
                <w:color w:val="000000" w:themeColor="text1"/>
                <w:sz w:val="22"/>
                <w:szCs w:val="22"/>
              </w:rPr>
              <w:t>€750 (+VAT) up front. For every order, Just Eat take 13% (+VAT) PLUS a 50c admin charge.</w:t>
            </w:r>
            <w:r w:rsidR="00B23AA7" w:rsidRPr="00F4239B">
              <w:rPr>
                <w:rFonts w:asciiTheme="minorHAnsi" w:hAnsiTheme="minorHAnsi" w:cstheme="minorHAnsi"/>
                <w:color w:val="000000" w:themeColor="text1"/>
                <w:sz w:val="22"/>
                <w:szCs w:val="22"/>
              </w:rPr>
              <w:t xml:space="preserve"> </w:t>
            </w:r>
          </w:p>
          <w:p w14:paraId="66E7697E" w14:textId="7FFD78FF" w:rsidR="00FC5E6D" w:rsidRPr="00F4239B" w:rsidRDefault="00CF3CD0" w:rsidP="00166937">
            <w:pPr>
              <w:pStyle w:val="NormalWeb"/>
              <w:spacing w:before="0" w:beforeAutospacing="0" w:after="210" w:afterAutospacing="0"/>
              <w:textAlignment w:val="baseline"/>
              <w:rPr>
                <w:rFonts w:asciiTheme="minorHAnsi" w:hAnsiTheme="minorHAnsi" w:cstheme="minorHAnsi"/>
                <w:color w:val="000000" w:themeColor="text1"/>
                <w:sz w:val="22"/>
                <w:szCs w:val="22"/>
              </w:rPr>
            </w:pPr>
            <w:r w:rsidRPr="00F4239B">
              <w:rPr>
                <w:rFonts w:asciiTheme="minorHAnsi" w:hAnsiTheme="minorHAnsi" w:cstheme="minorHAnsi"/>
                <w:sz w:val="22"/>
                <w:szCs w:val="22"/>
              </w:rPr>
              <w:lastRenderedPageBreak/>
              <w:t>Marvin.ie</w:t>
            </w:r>
            <w:r w:rsidR="00FC5E6D" w:rsidRPr="00F4239B">
              <w:rPr>
                <w:rFonts w:asciiTheme="minorHAnsi" w:hAnsiTheme="minorHAnsi" w:cstheme="minorHAnsi"/>
                <w:sz w:val="22"/>
                <w:szCs w:val="22"/>
              </w:rPr>
              <w:t xml:space="preserve"> </w:t>
            </w:r>
            <w:r w:rsidR="00B23AA7" w:rsidRPr="00F4239B">
              <w:rPr>
                <w:rFonts w:asciiTheme="minorHAnsi" w:hAnsiTheme="minorHAnsi" w:cstheme="minorHAnsi"/>
                <w:sz w:val="22"/>
                <w:szCs w:val="22"/>
              </w:rPr>
              <w:t xml:space="preserve">(Take-aways) </w:t>
            </w:r>
            <w:r w:rsidR="00FC5E6D" w:rsidRPr="00F4239B">
              <w:rPr>
                <w:rFonts w:asciiTheme="minorHAnsi" w:hAnsiTheme="minorHAnsi" w:cstheme="minorHAnsi"/>
                <w:sz w:val="22"/>
                <w:szCs w:val="22"/>
              </w:rPr>
              <w:t>- 7% order fee</w:t>
            </w:r>
            <w:r w:rsidR="00BB2B5C" w:rsidRPr="00F4239B">
              <w:rPr>
                <w:rFonts w:asciiTheme="minorHAnsi" w:hAnsiTheme="minorHAnsi" w:cstheme="minorHAnsi"/>
                <w:sz w:val="22"/>
                <w:szCs w:val="22"/>
              </w:rPr>
              <w:t xml:space="preserve"> + unknown set up </w:t>
            </w:r>
            <w:r w:rsidR="00EE1D5F" w:rsidRPr="00F4239B">
              <w:rPr>
                <w:rFonts w:asciiTheme="minorHAnsi" w:hAnsiTheme="minorHAnsi" w:cstheme="minorHAnsi"/>
                <w:sz w:val="22"/>
                <w:szCs w:val="22"/>
              </w:rPr>
              <w:t>fee</w:t>
            </w:r>
          </w:p>
          <w:p w14:paraId="1EBD99DB" w14:textId="21F09A9C" w:rsidR="00166937" w:rsidRPr="00F4239B" w:rsidRDefault="00FC5E6D" w:rsidP="008A4CA0">
            <w:pPr>
              <w:rPr>
                <w:rFonts w:cstheme="minorHAnsi"/>
                <w:color w:val="000000" w:themeColor="text1"/>
              </w:rPr>
            </w:pPr>
            <w:proofErr w:type="spellStart"/>
            <w:r w:rsidRPr="00F4239B">
              <w:rPr>
                <w:rFonts w:cstheme="minorHAnsi"/>
              </w:rPr>
              <w:t>Flipdish</w:t>
            </w:r>
            <w:proofErr w:type="spellEnd"/>
            <w:r w:rsidRPr="00F4239B">
              <w:rPr>
                <w:rFonts w:cstheme="minorHAnsi"/>
              </w:rPr>
              <w:t xml:space="preserve"> </w:t>
            </w:r>
            <w:r w:rsidR="00166937" w:rsidRPr="00F4239B">
              <w:rPr>
                <w:rFonts w:cstheme="minorHAnsi"/>
              </w:rPr>
              <w:t>(</w:t>
            </w:r>
            <w:r w:rsidR="00B23AA7" w:rsidRPr="00F4239B">
              <w:rPr>
                <w:rFonts w:cstheme="minorHAnsi"/>
              </w:rPr>
              <w:t>Personal take-away</w:t>
            </w:r>
            <w:r w:rsidR="00166937" w:rsidRPr="00F4239B">
              <w:rPr>
                <w:rFonts w:cstheme="minorHAnsi"/>
              </w:rPr>
              <w:t xml:space="preserve"> application) - </w:t>
            </w:r>
            <w:r w:rsidR="00166937" w:rsidRPr="00F4239B">
              <w:rPr>
                <w:rFonts w:cstheme="minorHAnsi"/>
                <w:color w:val="000000" w:themeColor="text1"/>
              </w:rPr>
              <w:t>€1200 set up + 7% of order fee + 2.5% card fee</w:t>
            </w:r>
          </w:p>
          <w:p w14:paraId="33F75442" w14:textId="77777777" w:rsidR="00166937" w:rsidRPr="00F4239B" w:rsidRDefault="00166937" w:rsidP="008A4CA0">
            <w:pPr>
              <w:rPr>
                <w:rFonts w:cstheme="minorHAnsi"/>
                <w:color w:val="000000" w:themeColor="text1"/>
              </w:rPr>
            </w:pPr>
          </w:p>
          <w:p w14:paraId="57E92AA0" w14:textId="7918A243" w:rsidR="00FC5E6D" w:rsidRDefault="00FC5E6D" w:rsidP="008A4CA0">
            <w:r w:rsidRPr="00F4239B">
              <w:rPr>
                <w:rFonts w:cstheme="minorHAnsi"/>
              </w:rPr>
              <w:t>Deliveroo</w:t>
            </w:r>
            <w:r w:rsidR="00166937" w:rsidRPr="00F4239B">
              <w:rPr>
                <w:rFonts w:cstheme="minorHAnsi"/>
              </w:rPr>
              <w:t xml:space="preserve"> </w:t>
            </w:r>
            <w:r w:rsidR="00B23AA7" w:rsidRPr="00F4239B">
              <w:rPr>
                <w:rFonts w:cstheme="minorHAnsi"/>
              </w:rPr>
              <w:t>(Restaurant/Cafes) –</w:t>
            </w:r>
            <w:r w:rsidR="00166937" w:rsidRPr="00F4239B">
              <w:rPr>
                <w:rFonts w:cstheme="minorHAnsi"/>
              </w:rPr>
              <w:t xml:space="preserve"> </w:t>
            </w:r>
            <w:r w:rsidR="00B23AA7" w:rsidRPr="00F4239B">
              <w:rPr>
                <w:rFonts w:cstheme="minorHAnsi"/>
              </w:rPr>
              <w:t xml:space="preserve">30% commission per order + unknown set up </w:t>
            </w:r>
            <w:r w:rsidR="00EE1D5F" w:rsidRPr="00F4239B">
              <w:rPr>
                <w:rFonts w:cstheme="minorHAnsi"/>
              </w:rPr>
              <w:t>fee</w:t>
            </w:r>
          </w:p>
        </w:tc>
      </w:tr>
    </w:tbl>
    <w:p w14:paraId="724B501E" w14:textId="519F5F3D" w:rsidR="00192D9B" w:rsidRDefault="00192D9B"/>
    <w:p w14:paraId="6A157FA6" w14:textId="03D4E0D3" w:rsidR="00120DEE" w:rsidRDefault="00120DEE">
      <w:r>
        <w:t>Graphs</w:t>
      </w:r>
    </w:p>
    <w:p w14:paraId="56C6D6AE" w14:textId="5B7EF59D" w:rsidR="002625F7" w:rsidRDefault="00120DEE">
      <w:r w:rsidRPr="00120DEE">
        <w:drawing>
          <wp:inline distT="0" distB="0" distL="0" distR="0" wp14:anchorId="758DA089" wp14:editId="579BF640">
            <wp:extent cx="2804746" cy="2517091"/>
            <wp:effectExtent l="0" t="0" r="15240" b="10795"/>
            <wp:docPr id="1" name="Chart 1">
              <a:extLst xmlns:a="http://schemas.openxmlformats.org/drawingml/2006/main">
                <a:ext uri="{FF2B5EF4-FFF2-40B4-BE49-F238E27FC236}">
                  <a16:creationId xmlns:a16="http://schemas.microsoft.com/office/drawing/2014/main" id="{96DA06E3-E595-924E-A730-CD9E3EC816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120DEE">
        <w:drawing>
          <wp:inline distT="0" distB="0" distL="0" distR="0" wp14:anchorId="6B64EC45" wp14:editId="7836704B">
            <wp:extent cx="2857500" cy="2516700"/>
            <wp:effectExtent l="0" t="0" r="12700" b="10795"/>
            <wp:docPr id="2" name="Chart 2">
              <a:extLst xmlns:a="http://schemas.openxmlformats.org/drawingml/2006/main">
                <a:ext uri="{FF2B5EF4-FFF2-40B4-BE49-F238E27FC236}">
                  <a16:creationId xmlns:a16="http://schemas.microsoft.com/office/drawing/2014/main" id="{3E0BB1CF-CE4D-714D-8DDE-9BEB581F6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A1785B" w14:textId="2182C303" w:rsidR="00120DEE" w:rsidRDefault="00120DEE">
      <w:r w:rsidRPr="00120DEE">
        <w:drawing>
          <wp:inline distT="0" distB="0" distL="0" distR="0" wp14:anchorId="6F891485" wp14:editId="08096BAF">
            <wp:extent cx="5679831" cy="3696970"/>
            <wp:effectExtent l="0" t="0" r="10160" b="11430"/>
            <wp:docPr id="3" name="Chart 3">
              <a:extLst xmlns:a="http://schemas.openxmlformats.org/drawingml/2006/main">
                <a:ext uri="{FF2B5EF4-FFF2-40B4-BE49-F238E27FC236}">
                  <a16:creationId xmlns:a16="http://schemas.microsoft.com/office/drawing/2014/main" id="{62C52436-4CD3-9D43-944C-190A327FC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801206" w14:textId="4F1CEA63" w:rsidR="00120DEE" w:rsidRDefault="00120DEE">
      <w:r w:rsidRPr="00120DEE">
        <w:lastRenderedPageBreak/>
        <w:drawing>
          <wp:inline distT="0" distB="0" distL="0" distR="0" wp14:anchorId="6CF2D63A" wp14:editId="153BEF2F">
            <wp:extent cx="2831123" cy="2736655"/>
            <wp:effectExtent l="0" t="0" r="13970" b="6985"/>
            <wp:docPr id="4" name="Chart 4">
              <a:extLst xmlns:a="http://schemas.openxmlformats.org/drawingml/2006/main">
                <a:ext uri="{FF2B5EF4-FFF2-40B4-BE49-F238E27FC236}">
                  <a16:creationId xmlns:a16="http://schemas.microsoft.com/office/drawing/2014/main" id="{E868EE33-E9AC-0946-B8A7-D2C1D74186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120DEE">
        <w:drawing>
          <wp:inline distT="0" distB="0" distL="0" distR="0" wp14:anchorId="2358B4E1" wp14:editId="4AE639B9">
            <wp:extent cx="2708275" cy="2744351"/>
            <wp:effectExtent l="0" t="0" r="0" b="0"/>
            <wp:docPr id="7" name="Picture 3">
              <a:extLst xmlns:a="http://schemas.openxmlformats.org/drawingml/2006/main">
                <a:ext uri="{FF2B5EF4-FFF2-40B4-BE49-F238E27FC236}">
                  <a16:creationId xmlns:a16="http://schemas.microsoft.com/office/drawing/2014/main" id="{89310DD7-00E0-D64E-BC68-EB6835566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310DD7-00E0-D64E-BC68-EB6835566FB2}"/>
                        </a:ext>
                      </a:extLst>
                    </pic:cNvPr>
                    <pic:cNvPicPr>
                      <a:picLocks noChangeAspect="1"/>
                    </pic:cNvPicPr>
                  </pic:nvPicPr>
                  <pic:blipFill>
                    <a:blip r:embed="rId9"/>
                    <a:stretch>
                      <a:fillRect/>
                    </a:stretch>
                  </pic:blipFill>
                  <pic:spPr>
                    <a:xfrm>
                      <a:off x="0" y="0"/>
                      <a:ext cx="2735147" cy="2771581"/>
                    </a:xfrm>
                    <a:prstGeom prst="rect">
                      <a:avLst/>
                    </a:prstGeom>
                  </pic:spPr>
                </pic:pic>
              </a:graphicData>
            </a:graphic>
          </wp:inline>
        </w:drawing>
      </w:r>
    </w:p>
    <w:p w14:paraId="1AF56C0E" w14:textId="24B2FF39" w:rsidR="00120DEE" w:rsidRDefault="00120DEE">
      <w:r w:rsidRPr="00120DEE">
        <w:drawing>
          <wp:inline distT="0" distB="0" distL="0" distR="0" wp14:anchorId="73A1DB0B" wp14:editId="196EE66D">
            <wp:extent cx="5899638" cy="3433933"/>
            <wp:effectExtent l="0" t="0" r="6350" b="8255"/>
            <wp:docPr id="5" name="Chart 5">
              <a:extLst xmlns:a="http://schemas.openxmlformats.org/drawingml/2006/main">
                <a:ext uri="{FF2B5EF4-FFF2-40B4-BE49-F238E27FC236}">
                  <a16:creationId xmlns:a16="http://schemas.microsoft.com/office/drawing/2014/main" id="{AA486FDB-C51C-344C-A473-72807841FC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F60022" w14:textId="6C74CD52" w:rsidR="00120DEE" w:rsidRDefault="00120DEE">
      <w:r w:rsidRPr="00120DEE">
        <w:drawing>
          <wp:inline distT="0" distB="0" distL="0" distR="0" wp14:anchorId="1FCD889C" wp14:editId="330C6966">
            <wp:extent cx="5731510" cy="2406650"/>
            <wp:effectExtent l="0" t="0" r="0" b="6350"/>
            <wp:docPr id="6" name="Picture 4">
              <a:extLst xmlns:a="http://schemas.openxmlformats.org/drawingml/2006/main">
                <a:ext uri="{FF2B5EF4-FFF2-40B4-BE49-F238E27FC236}">
                  <a16:creationId xmlns:a16="http://schemas.microsoft.com/office/drawing/2014/main" id="{3A585EE9-D7A2-0944-84DA-9E90D494CD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A585EE9-D7A2-0944-84DA-9E90D494CD52}"/>
                        </a:ext>
                      </a:extLst>
                    </pic:cNvPr>
                    <pic:cNvPicPr>
                      <a:picLocks noChangeAspect="1"/>
                    </pic:cNvPicPr>
                  </pic:nvPicPr>
                  <pic:blipFill>
                    <a:blip r:embed="rId11"/>
                    <a:stretch>
                      <a:fillRect/>
                    </a:stretch>
                  </pic:blipFill>
                  <pic:spPr>
                    <a:xfrm>
                      <a:off x="0" y="0"/>
                      <a:ext cx="5731510" cy="2406650"/>
                    </a:xfrm>
                    <a:prstGeom prst="rect">
                      <a:avLst/>
                    </a:prstGeom>
                  </pic:spPr>
                </pic:pic>
              </a:graphicData>
            </a:graphic>
          </wp:inline>
        </w:drawing>
      </w:r>
    </w:p>
    <w:p w14:paraId="57F5BE32" w14:textId="3FECEDEF" w:rsidR="00120DEE" w:rsidRDefault="00120DEE">
      <w:r>
        <w:lastRenderedPageBreak/>
        <w:t>References</w:t>
      </w:r>
    </w:p>
    <w:p w14:paraId="157331DF" w14:textId="7C46EFD8" w:rsidR="00120DEE" w:rsidRDefault="00120DEE" w:rsidP="00120DEE">
      <w:hyperlink r:id="rId12" w:history="1">
        <w:r w:rsidRPr="00AD1209">
          <w:rPr>
            <w:rStyle w:val="Hyperlink"/>
          </w:rPr>
          <w:t>https://www.irishpubsglobal.com/bord-bia-releases-2017-irish-foodservice-channel-insights-report/</w:t>
        </w:r>
      </w:hyperlink>
      <w:bookmarkStart w:id="0" w:name="_GoBack"/>
      <w:bookmarkEnd w:id="0"/>
    </w:p>
    <w:p w14:paraId="475CF047" w14:textId="56AB14B9" w:rsidR="00120DEE" w:rsidRDefault="00120DEE" w:rsidP="00120DEE">
      <w:hyperlink r:id="rId13" w:history="1">
        <w:r w:rsidRPr="00AD1209">
          <w:rPr>
            <w:rStyle w:val="Hyperlink"/>
          </w:rPr>
          <w:t>https://www.cso.ie/en/releasesandpublications/er/lfs/labourforcesurveyquarter22018/</w:t>
        </w:r>
      </w:hyperlink>
    </w:p>
    <w:p w14:paraId="23C8B882" w14:textId="1DFB8F09" w:rsidR="00120DEE" w:rsidRDefault="00120DEE" w:rsidP="00120DEE">
      <w:hyperlink r:id="rId14" w:history="1">
        <w:r w:rsidRPr="00AD1209">
          <w:rPr>
            <w:rStyle w:val="Hyperlink"/>
          </w:rPr>
          <w:t>https://www.bordbia.ie/industry/events/SpeakerPresentations/2017/IrishFoodserviceDirectory/2017%20Irish%20Foodservice%20Channel%20Insights.pdf</w:t>
        </w:r>
      </w:hyperlink>
    </w:p>
    <w:p w14:paraId="665B24F9" w14:textId="77777777" w:rsidR="00120DEE" w:rsidRDefault="00120DEE" w:rsidP="00120DEE">
      <w:hyperlink r:id="rId15" w:history="1">
        <w:r w:rsidRPr="00AD1209">
          <w:rPr>
            <w:rStyle w:val="Hyperlink"/>
          </w:rPr>
          <w:t>https://www.statista.com/statistics/547823/cagr-irish-foodservice-market-by-sector/</w:t>
        </w:r>
      </w:hyperlink>
    </w:p>
    <w:p w14:paraId="51A644D0" w14:textId="77777777" w:rsidR="00120DEE" w:rsidRDefault="00120DEE" w:rsidP="00120DEE"/>
    <w:p w14:paraId="72AAD007" w14:textId="77777777" w:rsidR="00120DEE" w:rsidRDefault="00120DEE" w:rsidP="00120DEE"/>
    <w:p w14:paraId="7F70B712" w14:textId="77777777" w:rsidR="00120DEE" w:rsidRDefault="00120DEE"/>
    <w:sectPr w:rsidR="00120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97B51"/>
    <w:multiLevelType w:val="multilevel"/>
    <w:tmpl w:val="36AE3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9B"/>
    <w:rsid w:val="00003C6D"/>
    <w:rsid w:val="00116157"/>
    <w:rsid w:val="00120DEE"/>
    <w:rsid w:val="00166937"/>
    <w:rsid w:val="00192D9B"/>
    <w:rsid w:val="00231E6C"/>
    <w:rsid w:val="002625F7"/>
    <w:rsid w:val="00590571"/>
    <w:rsid w:val="00686647"/>
    <w:rsid w:val="009344E0"/>
    <w:rsid w:val="00B23AA7"/>
    <w:rsid w:val="00B54F4A"/>
    <w:rsid w:val="00B5788A"/>
    <w:rsid w:val="00B709E3"/>
    <w:rsid w:val="00BB2B5C"/>
    <w:rsid w:val="00CF3CD0"/>
    <w:rsid w:val="00EE1D5F"/>
    <w:rsid w:val="00F4239B"/>
    <w:rsid w:val="00F62330"/>
    <w:rsid w:val="00FC5E6D"/>
    <w:rsid w:val="00FD701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5D85"/>
  <w15:chartTrackingRefBased/>
  <w15:docId w15:val="{BA6E29B7-E0E8-4538-9DBE-289D0275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69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0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64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www.cso.ie/en/releasesandpublications/er/lfs/labourforcesurveyquarter22018/"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irishpubsglobal.com/bord-bia-releases-2017-irish-foodservice-channel-insights-rep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jpg"/><Relationship Id="rId5" Type="http://schemas.openxmlformats.org/officeDocument/2006/relationships/chart" Target="charts/chart1.xml"/><Relationship Id="rId15" Type="http://schemas.openxmlformats.org/officeDocument/2006/relationships/hyperlink" Target="https://www.statista.com/statistics/547823/cagr-irish-foodservice-market-by-sector/"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hyperlink" Target="https://www.bordbia.ie/industry/events/SpeakerPresentations/2017/IrishFoodserviceDirectory/2017%20Irish%20Foodservice%20Channel%20Insights.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Take Aways On JustEat</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64E-D64E-9D1A-7D731FEBEB8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64E-D64E-9D1A-7D731FEBEB8E}"/>
              </c:ext>
            </c:extLst>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58.5</c:v>
                </c:pt>
                <c:pt idx="1">
                  <c:v>41.5</c:v>
                </c:pt>
              </c:numCache>
            </c:numRef>
          </c:val>
          <c:extLst>
            <c:ext xmlns:c16="http://schemas.microsoft.com/office/drawing/2014/chart" uri="{C3380CC4-5D6E-409C-BE32-E72D297353CC}">
              <c16:uniqueId val="{00000004-B64E-D64E-9D1A-7D731FEBEB8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Take-Aways on Marvin.ie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869-E647-BD3D-60A0078629E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869-E647-BD3D-60A0078629E9}"/>
              </c:ext>
            </c:extLst>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5.4</c:v>
                </c:pt>
                <c:pt idx="1">
                  <c:v>94.6</c:v>
                </c:pt>
              </c:numCache>
            </c:numRef>
          </c:val>
          <c:extLst>
            <c:ext xmlns:c16="http://schemas.microsoft.com/office/drawing/2014/chart" uri="{C3380CC4-5D6E-409C-BE32-E72D297353CC}">
              <c16:uniqueId val="{00000004-7869-E647-BD3D-60A0078629E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128"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Total in Meath Area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Sheet1!$A$2:$A$4</c:f>
              <c:strCache>
                <c:ptCount val="3"/>
                <c:pt idx="0">
                  <c:v>Restaurants</c:v>
                </c:pt>
                <c:pt idx="1">
                  <c:v>Take-Aways</c:v>
                </c:pt>
                <c:pt idx="2">
                  <c:v>Café's</c:v>
                </c:pt>
              </c:strCache>
            </c:strRef>
          </c:cat>
          <c:val>
            <c:numRef>
              <c:f>Sheet1!$B$2:$B$4</c:f>
              <c:numCache>
                <c:formatCode>General</c:formatCode>
                <c:ptCount val="3"/>
                <c:pt idx="0">
                  <c:v>63</c:v>
                </c:pt>
                <c:pt idx="1">
                  <c:v>85</c:v>
                </c:pt>
                <c:pt idx="2">
                  <c:v>18</c:v>
                </c:pt>
              </c:numCache>
            </c:numRef>
          </c:val>
          <c:extLst>
            <c:ext xmlns:c16="http://schemas.microsoft.com/office/drawing/2014/chart" uri="{C3380CC4-5D6E-409C-BE32-E72D297353CC}">
              <c16:uniqueId val="{00000000-DFB6-2A4D-ABA3-6729127575DE}"/>
            </c:ext>
          </c:extLst>
        </c:ser>
        <c:dLbls>
          <c:dLblPos val="outEnd"/>
          <c:showLegendKey val="0"/>
          <c:showVal val="1"/>
          <c:showCatName val="0"/>
          <c:showSerName val="0"/>
          <c:showPercent val="0"/>
          <c:showBubbleSize val="0"/>
        </c:dLbls>
        <c:gapWidth val="267"/>
        <c:overlap val="-43"/>
        <c:axId val="1569793056"/>
        <c:axId val="1569794736"/>
      </c:barChart>
      <c:catAx>
        <c:axId val="15697930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97" b="0" i="0" u="none" strike="noStrike" kern="1200" cap="none" spc="0" normalizeH="0" baseline="0">
                <a:solidFill>
                  <a:schemeClr val="dk1">
                    <a:lumMod val="65000"/>
                    <a:lumOff val="35000"/>
                  </a:schemeClr>
                </a:solidFill>
                <a:latin typeface="+mn-lt"/>
                <a:ea typeface="+mn-ea"/>
                <a:cs typeface="+mn-cs"/>
              </a:defRPr>
            </a:pPr>
            <a:endParaRPr lang="en-US"/>
          </a:p>
        </c:txPr>
        <c:crossAx val="1569794736"/>
        <c:crosses val="autoZero"/>
        <c:auto val="1"/>
        <c:lblAlgn val="ctr"/>
        <c:lblOffset val="100"/>
        <c:noMultiLvlLbl val="0"/>
      </c:catAx>
      <c:valAx>
        <c:axId val="15697947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crossAx val="156979305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Market for Restaurants &amp; Café's </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082-7445-8038-C9822ADE3E2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082-7445-8038-C9822ADE3E26}"/>
              </c:ext>
            </c:extLst>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Restaurant/Café's</c:v>
                </c:pt>
                <c:pt idx="1">
                  <c:v>Takeaway's</c:v>
                </c:pt>
              </c:strCache>
            </c:strRef>
          </c:cat>
          <c:val>
            <c:numRef>
              <c:f>Sheet1!$B$2:$B$3</c:f>
              <c:numCache>
                <c:formatCode>General</c:formatCode>
                <c:ptCount val="2"/>
                <c:pt idx="0">
                  <c:v>48.8</c:v>
                </c:pt>
                <c:pt idx="1">
                  <c:v>51.2</c:v>
                </c:pt>
              </c:numCache>
            </c:numRef>
          </c:val>
          <c:extLst>
            <c:ext xmlns:c16="http://schemas.microsoft.com/office/drawing/2014/chart" uri="{C3380CC4-5D6E-409C-BE32-E72D297353CC}">
              <c16:uniqueId val="{00000004-5082-7445-8038-C9822ADE3E2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Food Service Market</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D74-5E41-BC0F-B887FEFD4BE5}"/>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D74-5E41-BC0F-B887FEFD4BE5}"/>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D74-5E41-BC0F-B887FEFD4BE5}"/>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1D74-5E41-BC0F-B887FEFD4BE5}"/>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1D74-5E41-BC0F-B887FEFD4BE5}"/>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1D74-5E41-BC0F-B887FEFD4BE5}"/>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1D74-5E41-BC0F-B887FEFD4BE5}"/>
              </c:ext>
            </c:extLst>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Limited Services</c:v>
                </c:pt>
                <c:pt idx="1">
                  <c:v>Pubs</c:v>
                </c:pt>
                <c:pt idx="2">
                  <c:v>Hotels</c:v>
                </c:pt>
                <c:pt idx="3">
                  <c:v>Full Service</c:v>
                </c:pt>
                <c:pt idx="4">
                  <c:v>Coffee shops/ Café</c:v>
                </c:pt>
                <c:pt idx="5">
                  <c:v>Other Commercial</c:v>
                </c:pt>
                <c:pt idx="6">
                  <c:v>Industrial</c:v>
                </c:pt>
              </c:strCache>
            </c:strRef>
          </c:cat>
          <c:val>
            <c:numRef>
              <c:f>Sheet1!$B$2:$B$8</c:f>
              <c:numCache>
                <c:formatCode>General</c:formatCode>
                <c:ptCount val="7"/>
                <c:pt idx="0">
                  <c:v>35</c:v>
                </c:pt>
                <c:pt idx="1">
                  <c:v>17</c:v>
                </c:pt>
                <c:pt idx="2">
                  <c:v>17</c:v>
                </c:pt>
                <c:pt idx="3">
                  <c:v>12</c:v>
                </c:pt>
                <c:pt idx="4">
                  <c:v>6</c:v>
                </c:pt>
                <c:pt idx="5">
                  <c:v>4</c:v>
                </c:pt>
                <c:pt idx="6">
                  <c:v>9</c:v>
                </c:pt>
              </c:numCache>
            </c:numRef>
          </c:val>
          <c:extLst>
            <c:ext xmlns:c16="http://schemas.microsoft.com/office/drawing/2014/chart" uri="{C3380CC4-5D6E-409C-BE32-E72D297353CC}">
              <c16:uniqueId val="{0000000E-1D74-5E41-BC0F-B887FEFD4BE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defRPr sz="1197"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1197" kern="1200"/>
  </cs:chartArea>
  <cs:dataLabel>
    <cs:lnRef idx="0"/>
    <cs:fillRef idx="0"/>
    <cs:effectRef idx="0"/>
    <cs:fontRef idx="minor">
      <a:schemeClr val="lt1"/>
    </cs:fontRef>
    <cs:defRPr sz="1197"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22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defRPr sz="1197"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1197" kern="1200"/>
  </cs:chartArea>
  <cs:dataLabel>
    <cs:lnRef idx="0"/>
    <cs:fillRef idx="0"/>
    <cs:effectRef idx="0"/>
    <cs:fontRef idx="minor">
      <a:schemeClr val="lt1"/>
    </cs:fontRef>
    <cs:defRPr sz="1197"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22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1197"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197"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1197" kern="1200"/>
  </cs:chartArea>
  <cs:dataLabel>
    <cs:lnRef idx="0"/>
    <cs:fillRef idx="0"/>
    <cs:effectRef idx="0"/>
    <cs:fontRef idx="minor">
      <a:schemeClr val="dk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64"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1197"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2128"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defRPr sz="1197"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1197" kern="1200"/>
  </cs:chartArea>
  <cs:dataLabel>
    <cs:lnRef idx="0"/>
    <cs:fillRef idx="0"/>
    <cs:effectRef idx="0"/>
    <cs:fontRef idx="minor">
      <a:schemeClr val="lt1"/>
    </cs:fontRef>
    <cs:defRPr sz="1197"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22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defRPr sz="1197"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1197" kern="1200"/>
  </cs:chartArea>
  <cs:dataLabel>
    <cs:lnRef idx="0"/>
    <cs:fillRef idx="0"/>
    <cs:effectRef idx="0"/>
    <cs:fontRef idx="minor">
      <a:schemeClr val="lt1"/>
    </cs:fontRef>
    <cs:defRPr sz="1197"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22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Gavin Boyle</cp:lastModifiedBy>
  <cp:revision>2</cp:revision>
  <dcterms:created xsi:type="dcterms:W3CDTF">2018-10-24T20:35:00Z</dcterms:created>
  <dcterms:modified xsi:type="dcterms:W3CDTF">2018-10-24T20:35:00Z</dcterms:modified>
</cp:coreProperties>
</file>