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Proposal to the State Workforce Innovation Fund</w:t>
      </w:r>
    </w:p>
    <w:p>
      <w:r>
        <w:t xml:space="preserve">Submitted by Harbor Lantern Collective in March 2023.</w:t>
      </w:r>
    </w:p>
    <w:p>
      <w:pPr>
        <w:pStyle w:val="Heading2"/>
      </w:pPr>
      <w:r>
        <w:t xml:space="preserve">Request</w:t>
      </w:r>
    </w:p>
    <w:p>
      <w:r>
        <w:t xml:space="preserve">We request $150,000 to expand the Pathways Workforce Academy from two to four cohorts a year.</w:t>
      </w:r>
    </w:p>
    <w:p>
      <w:pPr>
        <w:pStyle w:val="Heading2"/>
      </w:pPr>
      <w:r>
        <w:t xml:space="preserve">Organization Background</w:t>
      </w:r>
    </w:p>
    <w:p>
      <w:r>
        <w:t xml:space="preserve">Harbor Lantern Collective serves residents across all five wards of Newark.</w:t>
      </w:r>
    </w:p>
    <w:p>
      <w:r>
        <w:t xml:space="preserve">At the time of this proposal the organization employs 9 full-time staff.</w:t>
      </w:r>
    </w:p>
    <w:p>
      <w:pPr>
        <w:pStyle w:val="Heading2"/>
      </w:pPr>
      <w:r>
        <w:t xml:space="preserve">Outcome of This Request</w:t>
      </w:r>
    </w:p>
    <w:p>
      <w:r>
        <w:t xml:space="preserve">The Fund awarded $150,000 for the period July 2023 to June 2024.</w:t>
      </w:r>
    </w:p>
    <w:p>
      <w:r>
        <w:t xml:space="preserve">Sample document for product testing. The organization, funder and figures are fictional.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