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827" w:rsidRDefault="00346D4D">
      <w:pPr>
        <w:pStyle w:val="Heading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Scope, goals, and risk assessment report</w:t>
      </w:r>
    </w:p>
    <w:p w:rsidR="00770827" w:rsidRDefault="00346D4D">
      <w:pPr>
        <w:pStyle w:val="normal0"/>
        <w:rPr>
          <w:rFonts w:ascii="Google Sans" w:eastAsia="Google Sans" w:hAnsi="Google Sans" w:cs="Google Sans"/>
          <w:color w:val="CC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943600" cy="14118"/>
              <wp:effectExtent b="0" l="0" r="0" t="0"/>
              <wp:docPr id="1" name=""/>
              <a:graphic>
                <a:graphicData uri="http://schemas.microsoft.com/office/word/2010/wordprocessingShape">
                  <wps:wsp>
                    <wps:cNvCnPr/>
                    <wps:spPr>
                      <a:xfrm>
                        <a:off x="914400" y="1219200"/>
                        <a:ext cx="8001000" cy="0"/>
                      </a:xfrm>
                      <a:prstGeom prst="straightConnector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Google Sans" w:eastAsia="Google Sans" w:hAnsi="Google Sans" w:cs="Google Sans"/>
              <w:noProof/>
              <w:color w:val="CC0000"/>
              <w:sz w:val="24"/>
              <w:szCs w:val="24"/>
              <w:lang w:val="en-US"/>
            </w:rPr>
            <w:drawing>
              <wp:inline distT="114300" distB="114300" distL="114300" distR="114300">
                <wp:extent cx="5943600" cy="141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118"/>
                        </a:xfrm>
                        <a:prstGeom prst="rect">
                          <a:avLst/>
                        </a:prstGeom>
                        <a:ln/>
                      </pic:spPr>
                    </pic:pic>
                  </a:graphicData>
                </a:graphic>
              </wp:inline>
            </w:drawing>
          </w:r>
        </ve:Fallback>
      </ve:AlternateContent>
    </w:p>
    <w:p w:rsidR="00770827" w:rsidRDefault="00346D4D">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rsidR="00770827" w:rsidRDefault="00346D4D">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Botium Toys. This means all assets need to be assessed alongside internal processes and procedures related to the implementation of controls and compliance best practices.</w:t>
      </w:r>
    </w:p>
    <w:p w:rsidR="00770827" w:rsidRDefault="00346D4D">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w:t>
      </w:r>
      <w:r>
        <w:rPr>
          <w:rFonts w:ascii="Google Sans" w:eastAsia="Google Sans" w:hAnsi="Google Sans" w:cs="Google Sans"/>
          <w:color w:val="000000"/>
          <w:sz w:val="24"/>
          <w:szCs w:val="24"/>
        </w:rPr>
        <w:t>d complete the controls and compliance checklist to determine which controls and compliance best practices need to be implemented to  improve Botium Toys’ security posture.</w:t>
      </w:r>
    </w:p>
    <w:p w:rsidR="00770827" w:rsidRDefault="00346D4D">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rsidR="00770827" w:rsidRDefault="00346D4D">
      <w:pPr>
        <w:pStyle w:val="normal0"/>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w:t>
      </w:r>
      <w:r>
        <w:rPr>
          <w:rFonts w:ascii="Google Sans" w:eastAsia="Google Sans" w:hAnsi="Google Sans" w:cs="Google Sans"/>
          <w:sz w:val="24"/>
          <w:szCs w:val="24"/>
        </w:rPr>
        <w:t xml:space="preserve">for in-office business needs  </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w:t>
      </w:r>
      <w:r>
        <w:rPr>
          <w:rFonts w:ascii="Google Sans" w:eastAsia="Google Sans" w:hAnsi="Google Sans" w:cs="Google Sans"/>
          <w:sz w:val="24"/>
          <w:szCs w:val="24"/>
        </w:rPr>
        <w:t>and online; stored in the company’s adjoining warehouse</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770827" w:rsidRDefault="00346D4D">
      <w:pPr>
        <w:pStyle w:val="normal0"/>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770827" w:rsidRDefault="00346D4D">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rsidR="00770827" w:rsidRDefault="00346D4D">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rsidR="00770827" w:rsidRDefault="00346D4D">
      <w:pPr>
        <w:pStyle w:val="normal0"/>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all of the proper controls in place and may not be f</w:t>
      </w:r>
      <w:r>
        <w:rPr>
          <w:rFonts w:ascii="Google Sans" w:eastAsia="Google Sans" w:hAnsi="Google Sans" w:cs="Google Sans"/>
          <w:sz w:val="24"/>
          <w:szCs w:val="24"/>
        </w:rPr>
        <w:t>ully compliant with U.S. and international regulations and standards.</w:t>
      </w:r>
      <w:r>
        <w:rPr>
          <w:rFonts w:ascii="Google Sans" w:eastAsia="Google Sans" w:hAnsi="Google Sans" w:cs="Google Sans"/>
        </w:rPr>
        <w:t xml:space="preserve"> </w:t>
      </w:r>
    </w:p>
    <w:p w:rsidR="00770827" w:rsidRDefault="00346D4D">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rsidR="00770827" w:rsidRDefault="00346D4D">
      <w:pPr>
        <w:pStyle w:val="normal0"/>
        <w:rPr>
          <w:rFonts w:ascii="Google Sans" w:eastAsia="Google Sans" w:hAnsi="Google Sans" w:cs="Google Sans"/>
          <w:sz w:val="24"/>
          <w:szCs w:val="24"/>
        </w:rPr>
      </w:pPr>
      <w:r>
        <w:rPr>
          <w:rFonts w:ascii="Google Sans" w:eastAsia="Google Sans" w:hAnsi="Google Sans" w:cs="Google Sans"/>
          <w:sz w:val="24"/>
          <w:szCs w:val="24"/>
        </w:rPr>
        <w:t>The first of the five functions of the NIST CSF is Identify. Botium Toys will need to dedicate resources to identify assets so they can appropriately manage them.</w:t>
      </w:r>
      <w:r>
        <w:rPr>
          <w:rFonts w:ascii="Google Sans" w:eastAsia="Google Sans" w:hAnsi="Google Sans" w:cs="Google Sans"/>
          <w:sz w:val="24"/>
          <w:szCs w:val="24"/>
        </w:rPr>
        <w:t xml:space="preserve"> Additionally, they will need to classify existing assets and determine the impact of the loss of existing assets, including systems, on business continuity.</w:t>
      </w:r>
    </w:p>
    <w:p w:rsidR="00770827" w:rsidRDefault="00346D4D">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rsidR="00770827" w:rsidRDefault="00346D4D">
      <w:pPr>
        <w:pStyle w:val="normal0"/>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w:t>
      </w:r>
      <w:r>
        <w:rPr>
          <w:rFonts w:ascii="Google Sans" w:eastAsia="Google Sans" w:hAnsi="Google Sans" w:cs="Google Sans"/>
          <w:sz w:val="24"/>
          <w:szCs w:val="24"/>
        </w:rPr>
        <w:t xml:space="preserve"> of controls and adherence to compliance best practices.</w:t>
      </w:r>
    </w:p>
    <w:p w:rsidR="00770827" w:rsidRDefault="00346D4D">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rsidR="00770827" w:rsidRDefault="00346D4D">
      <w:pPr>
        <w:pStyle w:val="normal0"/>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w:t>
      </w:r>
      <w:r>
        <w:rPr>
          <w:rFonts w:ascii="Google Sans" w:eastAsia="Google Sans" w:hAnsi="Google Sans" w:cs="Google Sans"/>
          <w:sz w:val="24"/>
          <w:szCs w:val="24"/>
        </w:rPr>
        <w:t xml:space="preserve">g bodies is high because Botium Toys does not have all of the necessary controls in place and is not fully adhering to best practices related to compliance regulations that keep critical data private/secure. Review the following bullet points for specific </w:t>
      </w:r>
      <w:r>
        <w:rPr>
          <w:rFonts w:ascii="Google Sans" w:eastAsia="Google Sans" w:hAnsi="Google Sans" w:cs="Google Sans"/>
          <w:sz w:val="24"/>
          <w:szCs w:val="24"/>
        </w:rPr>
        <w:t>details:</w:t>
      </w:r>
    </w:p>
    <w:p w:rsidR="00770827" w:rsidRDefault="00770827">
      <w:pPr>
        <w:pStyle w:val="normal0"/>
        <w:rPr>
          <w:rFonts w:ascii="Google Sans" w:eastAsia="Google Sans" w:hAnsi="Google Sans" w:cs="Google Sans"/>
          <w:sz w:val="24"/>
          <w:szCs w:val="24"/>
          <w:highlight w:val="yellow"/>
        </w:rPr>
      </w:pPr>
    </w:p>
    <w:p w:rsidR="00770827" w:rsidRDefault="00346D4D">
      <w:pPr>
        <w:pStyle w:val="norm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Currently, all Botium Toys employees have access to internally stored data and may be able to access cardholder data and customers’ PII/SPII.</w:t>
      </w:r>
    </w:p>
    <w:p w:rsidR="00770827" w:rsidRDefault="00346D4D">
      <w:pPr>
        <w:pStyle w:val="norm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770827" w:rsidRDefault="00346D4D">
      <w:pPr>
        <w:pStyle w:val="norm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w:t>
      </w:r>
      <w:r>
        <w:rPr>
          <w:rFonts w:ascii="Google Sans" w:eastAsia="Google Sans" w:hAnsi="Google Sans" w:cs="Google Sans"/>
          <w:sz w:val="24"/>
          <w:szCs w:val="24"/>
        </w:rPr>
        <w:t>of duties have not been implemented.</w:t>
      </w:r>
    </w:p>
    <w:p w:rsidR="00770827" w:rsidRDefault="00346D4D">
      <w:pPr>
        <w:pStyle w:val="norm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w:t>
      </w:r>
      <w:r>
        <w:rPr>
          <w:rFonts w:ascii="Google Sans" w:eastAsia="Google Sans" w:hAnsi="Google Sans" w:cs="Google Sans"/>
          <w:sz w:val="24"/>
          <w:szCs w:val="24"/>
        </w:rPr>
        <w:t xml:space="preserve">re is installed and monitored regularly by the IT department. </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w:t>
      </w:r>
      <w:r>
        <w:rPr>
          <w:rFonts w:ascii="Google Sans" w:eastAsia="Google Sans" w:hAnsi="Google Sans" w:cs="Google Sans"/>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Google Sans" w:eastAsia="Google Sans" w:hAnsi="Google Sans" w:cs="Google Sans"/>
          <w:sz w:val="24"/>
          <w:szCs w:val="24"/>
        </w:rPr>
        <w:t>ly document and maintain data.</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characters, a combination of letters and at least one number; special</w:t>
      </w:r>
      <w:r>
        <w:rPr>
          <w:rFonts w:ascii="Google Sans" w:eastAsia="Google Sans" w:hAnsi="Google Sans" w:cs="Google Sans"/>
          <w:sz w:val="24"/>
          <w:szCs w:val="24"/>
        </w:rPr>
        <w:t xml:space="preserve"> characters). </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w:t>
      </w:r>
      <w:r>
        <w:rPr>
          <w:rFonts w:ascii="Google Sans" w:eastAsia="Google Sans" w:hAnsi="Google Sans" w:cs="Google Sans"/>
          <w:sz w:val="24"/>
          <w:szCs w:val="24"/>
        </w:rPr>
        <w:t>le legacy systems are monitored and maintained, there is no regular schedule in place for these tasks and intervention methods are unclear.</w:t>
      </w:r>
    </w:p>
    <w:p w:rsidR="00770827" w:rsidRDefault="00346D4D">
      <w:pPr>
        <w:pStyle w:val="normal0"/>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Botium Toys’ main offices, store front, and warehouse of products, has</w:t>
      </w:r>
      <w:r>
        <w:rPr>
          <w:rFonts w:ascii="Google Sans" w:eastAsia="Google Sans" w:hAnsi="Google Sans" w:cs="Google Sans"/>
          <w:sz w:val="24"/>
          <w:szCs w:val="24"/>
        </w:rPr>
        <w:t xml:space="preserve"> sufficient locks, up-to-date closed-circuit television (CCTV) surveillance, as well as functioning fire detection and prevention systems.</w:t>
      </w:r>
    </w:p>
    <w:sectPr w:rsidR="00770827" w:rsidSect="00770827">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D4D" w:rsidRDefault="00346D4D" w:rsidP="00770827">
      <w:pPr>
        <w:spacing w:line="240" w:lineRule="auto"/>
      </w:pPr>
      <w:r>
        <w:separator/>
      </w:r>
    </w:p>
  </w:endnote>
  <w:endnote w:type="continuationSeparator" w:id="1">
    <w:p w:rsidR="00346D4D" w:rsidRDefault="00346D4D" w:rsidP="007708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D4D" w:rsidRDefault="00346D4D" w:rsidP="00770827">
      <w:pPr>
        <w:spacing w:line="240" w:lineRule="auto"/>
      </w:pPr>
      <w:r>
        <w:separator/>
      </w:r>
    </w:p>
  </w:footnote>
  <w:footnote w:type="continuationSeparator" w:id="1">
    <w:p w:rsidR="00346D4D" w:rsidRDefault="00346D4D" w:rsidP="007708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827" w:rsidRDefault="0077082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62CCB"/>
    <w:multiLevelType w:val="multilevel"/>
    <w:tmpl w:val="2FCCF6AE"/>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7610E9"/>
    <w:multiLevelType w:val="multilevel"/>
    <w:tmpl w:val="C536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70827"/>
    <w:rsid w:val="00346D4D"/>
    <w:rsid w:val="007023E7"/>
    <w:rsid w:val="00770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827"/>
    <w:pPr>
      <w:keepNext/>
      <w:keepLines/>
      <w:spacing w:before="400" w:after="120"/>
      <w:outlineLvl w:val="0"/>
    </w:pPr>
    <w:rPr>
      <w:sz w:val="40"/>
      <w:szCs w:val="40"/>
    </w:rPr>
  </w:style>
  <w:style w:type="paragraph" w:styleId="Heading2">
    <w:name w:val="heading 2"/>
    <w:basedOn w:val="normal0"/>
    <w:next w:val="normal0"/>
    <w:rsid w:val="00770827"/>
    <w:pPr>
      <w:keepNext/>
      <w:keepLines/>
      <w:spacing w:before="360" w:after="120"/>
      <w:outlineLvl w:val="1"/>
    </w:pPr>
    <w:rPr>
      <w:sz w:val="32"/>
      <w:szCs w:val="32"/>
    </w:rPr>
  </w:style>
  <w:style w:type="paragraph" w:styleId="Heading3">
    <w:name w:val="heading 3"/>
    <w:basedOn w:val="normal0"/>
    <w:next w:val="normal0"/>
    <w:rsid w:val="00770827"/>
    <w:pPr>
      <w:keepNext/>
      <w:keepLines/>
      <w:spacing w:before="320" w:after="80"/>
      <w:outlineLvl w:val="2"/>
    </w:pPr>
    <w:rPr>
      <w:color w:val="434343"/>
      <w:sz w:val="28"/>
      <w:szCs w:val="28"/>
    </w:rPr>
  </w:style>
  <w:style w:type="paragraph" w:styleId="Heading4">
    <w:name w:val="heading 4"/>
    <w:basedOn w:val="normal0"/>
    <w:next w:val="normal0"/>
    <w:rsid w:val="00770827"/>
    <w:pPr>
      <w:keepNext/>
      <w:keepLines/>
      <w:spacing w:before="280" w:after="80"/>
      <w:outlineLvl w:val="3"/>
    </w:pPr>
    <w:rPr>
      <w:color w:val="666666"/>
      <w:sz w:val="24"/>
      <w:szCs w:val="24"/>
    </w:rPr>
  </w:style>
  <w:style w:type="paragraph" w:styleId="Heading5">
    <w:name w:val="heading 5"/>
    <w:basedOn w:val="normal0"/>
    <w:next w:val="normal0"/>
    <w:rsid w:val="00770827"/>
    <w:pPr>
      <w:keepNext/>
      <w:keepLines/>
      <w:spacing w:before="240" w:after="80"/>
      <w:outlineLvl w:val="4"/>
    </w:pPr>
    <w:rPr>
      <w:color w:val="666666"/>
    </w:rPr>
  </w:style>
  <w:style w:type="paragraph" w:styleId="Heading6">
    <w:name w:val="heading 6"/>
    <w:basedOn w:val="normal0"/>
    <w:next w:val="normal0"/>
    <w:rsid w:val="007708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827"/>
  </w:style>
  <w:style w:type="paragraph" w:styleId="Title">
    <w:name w:val="Title"/>
    <w:basedOn w:val="normal0"/>
    <w:next w:val="normal0"/>
    <w:rsid w:val="00770827"/>
    <w:pPr>
      <w:keepNext/>
      <w:keepLines/>
      <w:spacing w:after="60"/>
    </w:pPr>
    <w:rPr>
      <w:sz w:val="52"/>
      <w:szCs w:val="52"/>
    </w:rPr>
  </w:style>
  <w:style w:type="paragraph" w:styleId="Subtitle">
    <w:name w:val="Subtitle"/>
    <w:basedOn w:val="normal0"/>
    <w:next w:val="normal0"/>
    <w:rsid w:val="0077082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23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3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WAREEZ</dc:creator>
  <cp:lastModifiedBy>WAREEZ</cp:lastModifiedBy>
  <cp:revision>2</cp:revision>
  <dcterms:created xsi:type="dcterms:W3CDTF">2023-09-19T10:16:00Z</dcterms:created>
  <dcterms:modified xsi:type="dcterms:W3CDTF">2023-09-19T10:16:00Z</dcterms:modified>
</cp:coreProperties>
</file>