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CC298" w14:textId="302EA2D8" w:rsidR="00CD6622" w:rsidRDefault="00B812A8" w:rsidP="00B812A8">
      <w:pPr>
        <w:pStyle w:val="Paragraphedeliste"/>
        <w:numPr>
          <w:ilvl w:val="0"/>
          <w:numId w:val="1"/>
        </w:numPr>
        <w:rPr>
          <w:rStyle w:val="Rfrenceintense"/>
        </w:rPr>
      </w:pPr>
      <w:r w:rsidRPr="00B812A8">
        <w:rPr>
          <w:rStyle w:val="Rfrenceintense"/>
        </w:rPr>
        <w:t>IMPACT DE LA DEONTOLOGIE DANS LE DOMAINE DU GÉNIE LOGICIEL</w:t>
      </w:r>
    </w:p>
    <w:p w14:paraId="082A0CD7" w14:textId="77777777" w:rsidR="00112299" w:rsidRDefault="00112299" w:rsidP="00112299">
      <w:pPr>
        <w:rPr>
          <w:rStyle w:val="Rfrenceintense"/>
        </w:rPr>
      </w:pPr>
    </w:p>
    <w:p w14:paraId="6BA322FD" w14:textId="73D080A1" w:rsidR="00B812A8" w:rsidRDefault="00B812A8" w:rsidP="00B812A8">
      <w:pPr>
        <w:pStyle w:val="Paragraphedeliste"/>
        <w:numPr>
          <w:ilvl w:val="0"/>
          <w:numId w:val="2"/>
        </w:numPr>
        <w:rPr>
          <w:rStyle w:val="Rfrenceintense"/>
        </w:rPr>
      </w:pPr>
      <w:r>
        <w:rPr>
          <w:rStyle w:val="Rfrenceintense"/>
        </w:rPr>
        <w:t>Importance dans le domaine</w:t>
      </w:r>
    </w:p>
    <w:p w14:paraId="20E39ED2" w14:textId="7C019510" w:rsidR="00B812A8" w:rsidRDefault="009B138F" w:rsidP="00112299">
      <w:pPr>
        <w:ind w:left="1416"/>
        <w:rPr>
          <w:rStyle w:val="fontstyle01"/>
        </w:rPr>
      </w:pPr>
      <w:r>
        <w:rPr>
          <w:rStyle w:val="fontstyle01"/>
        </w:rPr>
        <w:t>Les ordinateurs jouent un rôle central de plus en plus important dans le commerce, l’industrie, le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gouvernement, le milieu médical, l’éducation, les loisirs et la société dans son ensemble. Les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ingénieurs logiciels contribuent par leur participation directe ou leur enseignement à l’analyse, à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la spécification, à la conception, au développement, à l’homologation, à l’entretien et à l’essai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des systèmes logiciels. Compte tenu du rôle qu’ils jouent dans le développement des systèmes à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base de logiciels, les ingénieurs logiciels ont de multiples occasions d’aider ou de causer des torts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et d’influencer d’autres personnes à faire de même. Pour nous assurer, dans la mesure du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possible, que leurs efforts serviront des fins positives, les ingénieurs logiciels doivent s’engager à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faire du génie en logiciel une profession bénéfique et respectée. Dans le cadre de cet engagement,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 xml:space="preserve">les ingénieurs logiciels doivent adhérer </w:t>
      </w:r>
      <w:r>
        <w:rPr>
          <w:rStyle w:val="fontstyle01"/>
        </w:rPr>
        <w:t>à un</w:t>
      </w:r>
      <w:r>
        <w:rPr>
          <w:rStyle w:val="fontstyle01"/>
        </w:rPr>
        <w:t xml:space="preserve"> Code d’éthique et déontologie.</w:t>
      </w:r>
      <w:r w:rsidRPr="009B138F">
        <w:rPr>
          <w:rStyle w:val="Rfrenceintense"/>
        </w:rPr>
        <w:t xml:space="preserve"> </w:t>
      </w:r>
      <w:r>
        <w:rPr>
          <w:rStyle w:val="fontstyle01"/>
        </w:rPr>
        <w:t>Le Code fournit une base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 xml:space="preserve">éthique sur laquelle peuvent s’appuyer les </w:t>
      </w:r>
      <w:r>
        <w:rPr>
          <w:rStyle w:val="fontstyle01"/>
        </w:rPr>
        <w:t>ingénieurs du logiciel</w:t>
      </w:r>
      <w:r>
        <w:rPr>
          <w:rStyle w:val="fontstyle01"/>
        </w:rPr>
        <w:tab/>
      </w:r>
      <w:r>
        <w:rPr>
          <w:rStyle w:val="fontstyle01"/>
        </w:rPr>
        <w:t>.</w:t>
      </w:r>
    </w:p>
    <w:p w14:paraId="5CB700B9" w14:textId="3B490953" w:rsidR="009B138F" w:rsidRDefault="009B138F" w:rsidP="00112299">
      <w:pPr>
        <w:ind w:left="1416"/>
        <w:rPr>
          <w:rStyle w:val="fontstyle01"/>
        </w:rPr>
      </w:pPr>
      <w:r>
        <w:rPr>
          <w:rStyle w:val="fontstyle01"/>
        </w:rPr>
        <w:t>Ces principes devraient amener les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 xml:space="preserve">ingénieurs logiciels à songer aux personnes touchées par leur </w:t>
      </w:r>
      <w:r>
        <w:rPr>
          <w:rStyle w:val="fontstyle01"/>
        </w:rPr>
        <w:t>travail ;</w:t>
      </w:r>
      <w:r>
        <w:rPr>
          <w:rStyle w:val="fontstyle01"/>
        </w:rPr>
        <w:t xml:space="preserve"> à se demander si </w:t>
      </w:r>
      <w:r>
        <w:rPr>
          <w:rStyle w:val="fontstyle01"/>
        </w:rPr>
        <w:t>eux-mêmes</w:t>
      </w:r>
      <w:r>
        <w:rPr>
          <w:rStyle w:val="fontstyle01"/>
        </w:rPr>
        <w:t xml:space="preserve"> et leurs collègues traitent les personnes avec le respect qu’ils </w:t>
      </w:r>
      <w:r>
        <w:rPr>
          <w:rStyle w:val="fontstyle01"/>
        </w:rPr>
        <w:t>méritent ;</w:t>
      </w:r>
      <w:r>
        <w:rPr>
          <w:rStyle w:val="fontstyle01"/>
        </w:rPr>
        <w:t xml:space="preserve"> à s’interroger sur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 xml:space="preserve">la manière dont le public verrait leurs décisions s’il en était raisonnablement </w:t>
      </w:r>
      <w:r>
        <w:rPr>
          <w:rStyle w:val="fontstyle01"/>
        </w:rPr>
        <w:t>informé ;</w:t>
      </w:r>
    </w:p>
    <w:p w14:paraId="39C8E75D" w14:textId="70BE6128" w:rsidR="009B138F" w:rsidRDefault="009B138F" w:rsidP="00112299">
      <w:pPr>
        <w:ind w:left="1416"/>
        <w:rPr>
          <w:rStyle w:val="fontstyle01"/>
        </w:rPr>
      </w:pPr>
      <w:r>
        <w:rPr>
          <w:rStyle w:val="fontstyle01"/>
        </w:rPr>
        <w:t xml:space="preserve">Le Code ne permet pas seulement de décider de la nature des gestes </w:t>
      </w:r>
      <w:r>
        <w:rPr>
          <w:rStyle w:val="fontstyle01"/>
        </w:rPr>
        <w:t>suspects ;</w:t>
      </w:r>
      <w:r>
        <w:rPr>
          <w:rStyle w:val="fontstyle01"/>
        </w:rPr>
        <w:t xml:space="preserve"> c’est également un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outil éducatif important. Comme ce Code est l’expression d’un consensus de la profession sur les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questions éthiques, on peut s’en servir pour sensibiliser le public et les aspirants professionnels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aux obligations éthiques de tous les ingénieurs logiciels.</w:t>
      </w:r>
    </w:p>
    <w:p w14:paraId="52A21C90" w14:textId="77777777" w:rsidR="00112299" w:rsidRDefault="00112299" w:rsidP="00112299">
      <w:pPr>
        <w:ind w:left="1416"/>
        <w:rPr>
          <w:rStyle w:val="fontstyle01"/>
        </w:rPr>
      </w:pPr>
    </w:p>
    <w:p w14:paraId="23B1F509" w14:textId="4F58C9D1" w:rsidR="00112299" w:rsidRPr="00112299" w:rsidRDefault="009B138F" w:rsidP="00112299">
      <w:pPr>
        <w:pStyle w:val="Paragraphedeliste"/>
        <w:numPr>
          <w:ilvl w:val="0"/>
          <w:numId w:val="2"/>
        </w:numPr>
        <w:rPr>
          <w:rStyle w:val="Rfrenceintense"/>
        </w:rPr>
      </w:pPr>
      <w:r w:rsidRPr="00112299">
        <w:rPr>
          <w:rStyle w:val="Rfrenceintense"/>
        </w:rPr>
        <w:t>quelques exemples de</w:t>
      </w:r>
      <w:r w:rsidR="00BE2CA1" w:rsidRPr="00112299">
        <w:rPr>
          <w:rStyle w:val="Rfrenceintense"/>
        </w:rPr>
        <w:t xml:space="preserve"> métiers</w:t>
      </w:r>
      <w:r w:rsidRPr="00112299">
        <w:rPr>
          <w:rStyle w:val="Rfrenceintense"/>
        </w:rPr>
        <w:t xml:space="preserve"> en </w:t>
      </w:r>
      <w:r w:rsidR="00BE2CA1" w:rsidRPr="00112299">
        <w:rPr>
          <w:rStyle w:val="Rfrenceintense"/>
        </w:rPr>
        <w:t>génie</w:t>
      </w:r>
      <w:r w:rsidRPr="00112299">
        <w:rPr>
          <w:rStyle w:val="Rfrenceintense"/>
        </w:rPr>
        <w:t xml:space="preserve"> logiciel et leur code</w:t>
      </w:r>
    </w:p>
    <w:p w14:paraId="76286CE1" w14:textId="4BC30D3D" w:rsidR="009B138F" w:rsidRPr="002A2559" w:rsidRDefault="00BE2CA1" w:rsidP="00236A36">
      <w:pPr>
        <w:pStyle w:val="Paragraphedeliste"/>
        <w:numPr>
          <w:ilvl w:val="0"/>
          <w:numId w:val="3"/>
        </w:numPr>
        <w:rPr>
          <w:rStyle w:val="Accentuationintense"/>
        </w:rPr>
      </w:pPr>
      <w:r w:rsidRPr="002A2559">
        <w:rPr>
          <w:rStyle w:val="Accentuationintense"/>
        </w:rPr>
        <w:t>Les développeurs et gestionnaire de base de données</w:t>
      </w:r>
    </w:p>
    <w:p w14:paraId="14DFA817" w14:textId="4E7B1BD6" w:rsidR="00D61CBA" w:rsidRPr="00D61CBA" w:rsidRDefault="00D61CBA" w:rsidP="00D61CBA">
      <w:pPr>
        <w:ind w:left="2124"/>
        <w:rPr>
          <w:rStyle w:val="Accentuationintense"/>
          <w:i w:val="0"/>
          <w:iCs w:val="0"/>
          <w:color w:val="auto"/>
        </w:rPr>
      </w:pPr>
      <w:r>
        <w:rPr>
          <w:rStyle w:val="Accentuationintense"/>
          <w:i w:val="0"/>
          <w:iCs w:val="0"/>
          <w:color w:val="auto"/>
        </w:rPr>
        <w:t>Concernant les développeurs et gestionnaire de base de données voici une liste non exhaustive du code déontologique les concernant :</w:t>
      </w:r>
    </w:p>
    <w:p w14:paraId="3B64B478" w14:textId="171BE5A8" w:rsidR="00BE2CA1" w:rsidRPr="00906619" w:rsidRDefault="00906619" w:rsidP="00BE2CA1">
      <w:pPr>
        <w:ind w:left="1776"/>
        <w:rPr>
          <w:rStyle w:val="Accentuationintense"/>
          <w:b/>
          <w:bCs/>
        </w:rPr>
      </w:pPr>
      <w:r w:rsidRPr="00906619">
        <w:rPr>
          <w:rStyle w:val="Accentuationintense"/>
          <w:b/>
          <w:bCs/>
        </w:rPr>
        <w:t xml:space="preserve">Principe </w:t>
      </w:r>
      <w:r w:rsidR="00CA1376" w:rsidRPr="00906619">
        <w:rPr>
          <w:rStyle w:val="Accentuationintense"/>
          <w:b/>
          <w:bCs/>
        </w:rPr>
        <w:t>1 :</w:t>
      </w:r>
      <w:r w:rsidRPr="00906619">
        <w:rPr>
          <w:rStyle w:val="Accentuationintense"/>
          <w:b/>
          <w:bCs/>
        </w:rPr>
        <w:t xml:space="preserve"> </w:t>
      </w:r>
      <w:r>
        <w:rPr>
          <w:rStyle w:val="Accentuationintense"/>
          <w:b/>
          <w:bCs/>
        </w:rPr>
        <w:t>Code concernant le Public</w:t>
      </w:r>
    </w:p>
    <w:p w14:paraId="70A5D71D" w14:textId="3EE4E454" w:rsidR="00906619" w:rsidRPr="00CA1376" w:rsidRDefault="00906619" w:rsidP="00906619">
      <w:pPr>
        <w:pStyle w:val="Paragraphedeliste"/>
        <w:numPr>
          <w:ilvl w:val="0"/>
          <w:numId w:val="4"/>
        </w:numPr>
        <w:rPr>
          <w:rStyle w:val="fontstyle01"/>
          <w:rFonts w:asciiTheme="minorHAnsi" w:hAnsiTheme="minorHAnsi"/>
          <w:color w:val="4472C4" w:themeColor="accent1"/>
          <w:sz w:val="22"/>
          <w:szCs w:val="22"/>
        </w:rPr>
      </w:pPr>
      <w:r>
        <w:rPr>
          <w:rStyle w:val="fontstyle01"/>
        </w:rPr>
        <w:t>Accepter l’entière responsabilité de leur propre travail.</w:t>
      </w:r>
    </w:p>
    <w:p w14:paraId="6E183032" w14:textId="4878886C" w:rsidR="00CA1376" w:rsidRPr="00CA1376" w:rsidRDefault="00CA1376" w:rsidP="00906619">
      <w:pPr>
        <w:pStyle w:val="Paragraphedeliste"/>
        <w:numPr>
          <w:ilvl w:val="0"/>
          <w:numId w:val="4"/>
        </w:numPr>
        <w:rPr>
          <w:rStyle w:val="fontstyle01"/>
          <w:rFonts w:asciiTheme="minorHAnsi" w:hAnsiTheme="minorHAnsi"/>
          <w:color w:val="4472C4" w:themeColor="accent1"/>
          <w:sz w:val="22"/>
          <w:szCs w:val="22"/>
        </w:rPr>
      </w:pPr>
      <w:r>
        <w:rPr>
          <w:rStyle w:val="fontstyle01"/>
        </w:rPr>
        <w:t>Tempérer leurs intérêts, ceux de l’employeur, du client et des</w:t>
      </w:r>
      <w:r>
        <w:rPr>
          <w:rStyle w:val="fontstyle01"/>
        </w:rPr>
        <w:t xml:space="preserve"> </w:t>
      </w:r>
      <w:r>
        <w:rPr>
          <w:rStyle w:val="fontstyle01"/>
        </w:rPr>
        <w:t>utilisateurs en fonction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du bien public.</w:t>
      </w:r>
    </w:p>
    <w:p w14:paraId="44BB421A" w14:textId="4C95FFAB" w:rsidR="00CA1376" w:rsidRPr="00CA1376" w:rsidRDefault="00CA1376" w:rsidP="00906619">
      <w:pPr>
        <w:pStyle w:val="Paragraphedeliste"/>
        <w:numPr>
          <w:ilvl w:val="0"/>
          <w:numId w:val="4"/>
        </w:numPr>
        <w:rPr>
          <w:rStyle w:val="fontstyle01"/>
          <w:rFonts w:asciiTheme="minorHAnsi" w:hAnsiTheme="minorHAnsi"/>
          <w:color w:val="4472C4" w:themeColor="accent1"/>
          <w:sz w:val="22"/>
          <w:szCs w:val="22"/>
        </w:rPr>
      </w:pPr>
      <w:r>
        <w:rPr>
          <w:rStyle w:val="fontstyle01"/>
        </w:rPr>
        <w:t>Approuver un logiciel seulement s’ils sont convaincus que celui-ci</w:t>
      </w:r>
      <w:r>
        <w:rPr>
          <w:rStyle w:val="fontstyle01"/>
        </w:rPr>
        <w:t xml:space="preserve"> </w:t>
      </w:r>
      <w:r>
        <w:rPr>
          <w:rStyle w:val="fontstyle01"/>
        </w:rPr>
        <w:t>est sûr et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conforme aux spécifications, qu’il a passé les essais appropriés, ne diminue pas la qualité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de la vie, ne favorise aucune ingérence dans la vie privée, ni n’est néfaste pour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l’environnement. Le bien public doit être le but ultime du travail.</w:t>
      </w:r>
    </w:p>
    <w:p w14:paraId="199309A0" w14:textId="0A681E6A" w:rsidR="00CA1376" w:rsidRPr="00CA1376" w:rsidRDefault="00CA1376" w:rsidP="00906619">
      <w:pPr>
        <w:pStyle w:val="Paragraphedeliste"/>
        <w:numPr>
          <w:ilvl w:val="0"/>
          <w:numId w:val="4"/>
        </w:numPr>
        <w:rPr>
          <w:rStyle w:val="fontstyle01"/>
          <w:rFonts w:asciiTheme="minorHAnsi" w:hAnsiTheme="minorHAnsi"/>
          <w:color w:val="4472C4" w:themeColor="accent1"/>
          <w:sz w:val="22"/>
          <w:szCs w:val="22"/>
        </w:rPr>
      </w:pPr>
      <w:r>
        <w:rPr>
          <w:rStyle w:val="fontstyle01"/>
        </w:rPr>
        <w:lastRenderedPageBreak/>
        <w:t>Divulguer aux personnes et autorités appropriées tout danger réel ou éventuel pour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l’utilisateur, le public ou l’environnement, qui selon eux est associé au logiciel ou aux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documents connexes.</w:t>
      </w:r>
    </w:p>
    <w:p w14:paraId="5AEF02F4" w14:textId="78037CE8" w:rsidR="00CA1376" w:rsidRDefault="00CA1376" w:rsidP="00CA1376">
      <w:pPr>
        <w:ind w:left="1416"/>
        <w:rPr>
          <w:rStyle w:val="Accentuationintense"/>
          <w:b/>
          <w:bCs/>
        </w:rPr>
      </w:pPr>
      <w:r w:rsidRPr="00CA1376">
        <w:rPr>
          <w:rStyle w:val="Accentuationintense"/>
          <w:b/>
          <w:bCs/>
        </w:rPr>
        <w:t xml:space="preserve">Principe </w:t>
      </w:r>
      <w:r>
        <w:rPr>
          <w:rStyle w:val="Accentuationintense"/>
          <w:b/>
          <w:bCs/>
        </w:rPr>
        <w:t>2</w:t>
      </w:r>
      <w:r w:rsidRPr="00CA1376">
        <w:rPr>
          <w:rStyle w:val="Accentuationintense"/>
          <w:b/>
          <w:bCs/>
        </w:rPr>
        <w:t xml:space="preserve"> : </w:t>
      </w:r>
      <w:r>
        <w:rPr>
          <w:rStyle w:val="Accentuationintense"/>
          <w:b/>
          <w:bCs/>
        </w:rPr>
        <w:t>Le client et l’employeur</w:t>
      </w:r>
    </w:p>
    <w:p w14:paraId="38DBD7C1" w14:textId="4D6B8228" w:rsidR="00CA1376" w:rsidRPr="00D61CBA" w:rsidRDefault="00CA1376" w:rsidP="00CA1376">
      <w:pPr>
        <w:pStyle w:val="Paragraphedeliste"/>
        <w:numPr>
          <w:ilvl w:val="0"/>
          <w:numId w:val="6"/>
        </w:numPr>
        <w:rPr>
          <w:rStyle w:val="fontstyle01"/>
          <w:rFonts w:asciiTheme="minorHAnsi" w:hAnsiTheme="minorHAnsi"/>
          <w:b/>
          <w:bCs/>
          <w:i/>
          <w:iCs/>
          <w:color w:val="4472C4" w:themeColor="accent1"/>
          <w:sz w:val="22"/>
          <w:szCs w:val="22"/>
        </w:rPr>
      </w:pPr>
      <w:r>
        <w:rPr>
          <w:rStyle w:val="fontstyle01"/>
        </w:rPr>
        <w:t>Offrir des services dans leurs secteurs de compétence, en faisant preuve d’honnêteté et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de sincérité quant aux limites de leur expérience et de leur formation.</w:t>
      </w:r>
    </w:p>
    <w:p w14:paraId="306D0662" w14:textId="38697437" w:rsidR="00D61CBA" w:rsidRPr="00D61CBA" w:rsidRDefault="00D61CBA" w:rsidP="00CA1376">
      <w:pPr>
        <w:pStyle w:val="Paragraphedeliste"/>
        <w:numPr>
          <w:ilvl w:val="0"/>
          <w:numId w:val="6"/>
        </w:numPr>
        <w:rPr>
          <w:rStyle w:val="fontstyle01"/>
          <w:rFonts w:asciiTheme="minorHAnsi" w:hAnsiTheme="minorHAnsi"/>
          <w:b/>
          <w:bCs/>
          <w:i/>
          <w:iCs/>
          <w:color w:val="4472C4" w:themeColor="accent1"/>
          <w:sz w:val="22"/>
          <w:szCs w:val="22"/>
        </w:rPr>
      </w:pPr>
      <w:r>
        <w:rPr>
          <w:rStyle w:val="fontstyle01"/>
        </w:rPr>
        <w:t>S’abstenir d’utiliser sciemment des logiciels obtenus ou conservés</w:t>
      </w:r>
      <w:r>
        <w:rPr>
          <w:rStyle w:val="fontstyle01"/>
        </w:rPr>
        <w:t xml:space="preserve"> </w:t>
      </w:r>
      <w:r>
        <w:rPr>
          <w:rStyle w:val="fontstyle01"/>
        </w:rPr>
        <w:t>par des moyens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illégaux ou contraires à l’éthique.</w:t>
      </w:r>
    </w:p>
    <w:p w14:paraId="409C46E9" w14:textId="7FD0124A" w:rsidR="00D61CBA" w:rsidRPr="00D61CBA" w:rsidRDefault="00D61CBA" w:rsidP="00CA1376">
      <w:pPr>
        <w:pStyle w:val="Paragraphedeliste"/>
        <w:numPr>
          <w:ilvl w:val="0"/>
          <w:numId w:val="6"/>
        </w:numPr>
        <w:rPr>
          <w:rStyle w:val="fontstyle01"/>
          <w:rFonts w:asciiTheme="minorHAnsi" w:hAnsiTheme="minorHAnsi"/>
          <w:b/>
          <w:bCs/>
          <w:i/>
          <w:iCs/>
          <w:color w:val="4472C4" w:themeColor="accent1"/>
          <w:sz w:val="22"/>
          <w:szCs w:val="22"/>
        </w:rPr>
      </w:pPr>
      <w:r>
        <w:rPr>
          <w:rStyle w:val="fontstyle01"/>
        </w:rPr>
        <w:t>Respecter le caractère privé et confidentiel de l’information obtenue dans le cadre de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leur travail professionnel, lorsque cette</w:t>
      </w:r>
      <w:r>
        <w:rPr>
          <w:rStyle w:val="fontstyle01"/>
        </w:rPr>
        <w:t xml:space="preserve"> </w:t>
      </w:r>
      <w:r>
        <w:rPr>
          <w:rStyle w:val="fontstyle01"/>
        </w:rPr>
        <w:t>confidentialité sert l’intérêt public et est conforme à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la loi.</w:t>
      </w:r>
    </w:p>
    <w:p w14:paraId="6C5A8E47" w14:textId="7331FB2F" w:rsidR="00D61CBA" w:rsidRPr="00D61CBA" w:rsidRDefault="00D61CBA" w:rsidP="00CA1376">
      <w:pPr>
        <w:pStyle w:val="Paragraphedeliste"/>
        <w:numPr>
          <w:ilvl w:val="0"/>
          <w:numId w:val="6"/>
        </w:numPr>
        <w:rPr>
          <w:rStyle w:val="fontstyle01"/>
          <w:rFonts w:asciiTheme="minorHAnsi" w:hAnsiTheme="minorHAnsi"/>
          <w:b/>
          <w:bCs/>
          <w:i/>
          <w:iCs/>
          <w:color w:val="4472C4" w:themeColor="accent1"/>
          <w:sz w:val="22"/>
          <w:szCs w:val="22"/>
        </w:rPr>
      </w:pPr>
      <w:r>
        <w:rPr>
          <w:rStyle w:val="fontstyle01"/>
        </w:rPr>
        <w:t>Trouver, documenter, rassembler des preuves et les communiquer promptement au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client ou à l’employeur si, à leur avis, un projet est voué à l’échec, est trop coûteux,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contrevient au droit de la propriété intellectuelle ou risque de poser un problème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quelconque.</w:t>
      </w:r>
    </w:p>
    <w:p w14:paraId="5F7E22E6" w14:textId="7A936CBC" w:rsidR="00D61CBA" w:rsidRPr="00D61CBA" w:rsidRDefault="00D61CBA" w:rsidP="00CA1376">
      <w:pPr>
        <w:pStyle w:val="Paragraphedeliste"/>
        <w:numPr>
          <w:ilvl w:val="0"/>
          <w:numId w:val="6"/>
        </w:numPr>
        <w:rPr>
          <w:rStyle w:val="fontstyle01"/>
          <w:rFonts w:asciiTheme="minorHAnsi" w:hAnsiTheme="minorHAnsi"/>
          <w:b/>
          <w:bCs/>
          <w:i/>
          <w:iCs/>
          <w:color w:val="4472C4" w:themeColor="accent1"/>
          <w:sz w:val="22"/>
          <w:szCs w:val="22"/>
        </w:rPr>
      </w:pPr>
      <w:r>
        <w:rPr>
          <w:rStyle w:val="fontstyle01"/>
        </w:rPr>
        <w:t>N’accepter aucun travail de l’extérieur qui soit en conflit avec le travail qu’ils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effectuent pour le compte de leur employeur principal.</w:t>
      </w:r>
    </w:p>
    <w:p w14:paraId="04BF66B4" w14:textId="56FEEE56" w:rsidR="00D61CBA" w:rsidRPr="005C4492" w:rsidRDefault="00D61CBA" w:rsidP="00CA1376">
      <w:pPr>
        <w:pStyle w:val="Paragraphedeliste"/>
        <w:numPr>
          <w:ilvl w:val="0"/>
          <w:numId w:val="6"/>
        </w:numPr>
        <w:rPr>
          <w:rStyle w:val="fontstyle01"/>
          <w:rFonts w:asciiTheme="minorHAnsi" w:hAnsiTheme="minorHAnsi"/>
          <w:b/>
          <w:bCs/>
          <w:i/>
          <w:iCs/>
          <w:color w:val="4472C4" w:themeColor="accent1"/>
          <w:sz w:val="22"/>
          <w:szCs w:val="22"/>
        </w:rPr>
      </w:pPr>
      <w:r>
        <w:rPr>
          <w:rStyle w:val="fontstyle01"/>
        </w:rPr>
        <w:t>S’abstenir de défendre des intérêts contraires à ceux de leur employeur ou de leur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 xml:space="preserve">client, à moins qu’une question d’éthique plus grave soit </w:t>
      </w:r>
      <w:r>
        <w:rPr>
          <w:rStyle w:val="fontstyle01"/>
        </w:rPr>
        <w:t>compromise ;</w:t>
      </w:r>
      <w:r>
        <w:rPr>
          <w:rStyle w:val="fontstyle01"/>
        </w:rPr>
        <w:t xml:space="preserve"> dans un tel cas,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informer l’employeur ou une autorité appropriée du problème éthique.</w:t>
      </w:r>
    </w:p>
    <w:p w14:paraId="63A15EF4" w14:textId="442D43CD" w:rsidR="005C4492" w:rsidRPr="00BA7E37" w:rsidRDefault="005C4492" w:rsidP="00BA7E37">
      <w:pPr>
        <w:ind w:left="2124"/>
        <w:rPr>
          <w:rStyle w:val="Accentuationintense"/>
          <w:b/>
          <w:bCs/>
        </w:rPr>
      </w:pPr>
      <w:r w:rsidRPr="00BA7E37">
        <w:rPr>
          <w:rStyle w:val="Accentuationintense"/>
          <w:b/>
          <w:bCs/>
        </w:rPr>
        <w:t xml:space="preserve">Principe </w:t>
      </w:r>
      <w:r w:rsidR="00BA7E37" w:rsidRPr="00BA7E37">
        <w:rPr>
          <w:rStyle w:val="Accentuationintense"/>
          <w:b/>
          <w:bCs/>
        </w:rPr>
        <w:t>3</w:t>
      </w:r>
      <w:r w:rsidRPr="00BA7E37">
        <w:rPr>
          <w:rStyle w:val="Accentuationintense"/>
          <w:b/>
          <w:bCs/>
        </w:rPr>
        <w:t xml:space="preserve"> : Le </w:t>
      </w:r>
      <w:r w:rsidR="00BA7E37" w:rsidRPr="00BA7E37">
        <w:rPr>
          <w:rStyle w:val="Accentuationintense"/>
          <w:b/>
          <w:bCs/>
        </w:rPr>
        <w:t>Jugement</w:t>
      </w:r>
    </w:p>
    <w:p w14:paraId="178EDFCC" w14:textId="5C825398" w:rsidR="00BA7E37" w:rsidRPr="00BA7E37" w:rsidRDefault="00BA7E37" w:rsidP="00BA7E37">
      <w:pPr>
        <w:pStyle w:val="Paragraphedeliste"/>
        <w:numPr>
          <w:ilvl w:val="0"/>
          <w:numId w:val="6"/>
        </w:numPr>
        <w:rPr>
          <w:rStyle w:val="fontstyle01"/>
          <w:rFonts w:asciiTheme="minorHAnsi" w:hAnsiTheme="minorHAnsi"/>
          <w:b/>
          <w:bCs/>
          <w:i/>
          <w:iCs/>
          <w:color w:val="4472C4" w:themeColor="accent1"/>
          <w:sz w:val="22"/>
          <w:szCs w:val="22"/>
        </w:rPr>
      </w:pPr>
      <w:r>
        <w:rPr>
          <w:rStyle w:val="fontstyle01"/>
        </w:rPr>
        <w:t>Conserver leur objectivité professionnelle à l’égard de tout logiciel ou documents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connexes qu’ils ont à évaluer.</w:t>
      </w:r>
    </w:p>
    <w:p w14:paraId="0ECDDA0B" w14:textId="18506629" w:rsidR="00BA7E37" w:rsidRPr="001825FA" w:rsidRDefault="00BA7E37" w:rsidP="00BA7E37">
      <w:pPr>
        <w:pStyle w:val="Paragraphedeliste"/>
        <w:numPr>
          <w:ilvl w:val="0"/>
          <w:numId w:val="6"/>
        </w:numPr>
        <w:rPr>
          <w:rStyle w:val="fontstyle01"/>
          <w:rFonts w:asciiTheme="minorHAnsi" w:hAnsiTheme="minorHAnsi"/>
          <w:b/>
          <w:bCs/>
          <w:i/>
          <w:iCs/>
          <w:color w:val="4472C4" w:themeColor="accent1"/>
          <w:sz w:val="22"/>
          <w:szCs w:val="22"/>
        </w:rPr>
      </w:pPr>
      <w:r>
        <w:rPr>
          <w:rStyle w:val="fontstyle01"/>
        </w:rPr>
        <w:t>Ne s’engager dans aucune pratique financière trompeuse comme la corruption, la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double facturation ou autres pratiques financières</w:t>
      </w:r>
      <w:r>
        <w:rPr>
          <w:rStyle w:val="fontstyle01"/>
        </w:rPr>
        <w:t>.</w:t>
      </w:r>
    </w:p>
    <w:p w14:paraId="47F0374E" w14:textId="7FF89D9A" w:rsidR="001825FA" w:rsidRDefault="001825FA" w:rsidP="001825FA">
      <w:pPr>
        <w:ind w:left="2124"/>
        <w:rPr>
          <w:rStyle w:val="Accentuationintense"/>
          <w:b/>
          <w:bCs/>
        </w:rPr>
      </w:pPr>
      <w:r w:rsidRPr="001825FA">
        <w:rPr>
          <w:rStyle w:val="Accentuationintense"/>
          <w:b/>
          <w:bCs/>
        </w:rPr>
        <w:t xml:space="preserve">Principe 3 : </w:t>
      </w:r>
      <w:r>
        <w:rPr>
          <w:rStyle w:val="Accentuationintense"/>
          <w:b/>
          <w:bCs/>
        </w:rPr>
        <w:t xml:space="preserve">Soi même </w:t>
      </w:r>
    </w:p>
    <w:p w14:paraId="7FC312CE" w14:textId="4B442F49" w:rsidR="001825FA" w:rsidRPr="001825FA" w:rsidRDefault="001825FA" w:rsidP="001825FA">
      <w:pPr>
        <w:pStyle w:val="Paragraphedeliste"/>
        <w:numPr>
          <w:ilvl w:val="0"/>
          <w:numId w:val="7"/>
        </w:numPr>
        <w:rPr>
          <w:rStyle w:val="fontstyle01"/>
          <w:rFonts w:asciiTheme="minorHAnsi" w:hAnsiTheme="minorHAnsi"/>
          <w:b/>
          <w:bCs/>
          <w:i/>
          <w:iCs/>
          <w:color w:val="4472C4" w:themeColor="accent1"/>
          <w:sz w:val="22"/>
          <w:szCs w:val="22"/>
        </w:rPr>
      </w:pPr>
      <w:r>
        <w:rPr>
          <w:rStyle w:val="fontstyle01"/>
        </w:rPr>
        <w:t>Améliorer leur connaissance de ce Code, leur capacité de l’interpréter et de l’appliquer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à leur travail.</w:t>
      </w:r>
    </w:p>
    <w:p w14:paraId="11D6D1F9" w14:textId="623336BD" w:rsidR="001825FA" w:rsidRPr="001825FA" w:rsidRDefault="001825FA" w:rsidP="001825FA">
      <w:pPr>
        <w:pStyle w:val="Paragraphedeliste"/>
        <w:numPr>
          <w:ilvl w:val="0"/>
          <w:numId w:val="7"/>
        </w:numPr>
        <w:rPr>
          <w:rStyle w:val="fontstyle01"/>
          <w:rFonts w:asciiTheme="minorHAnsi" w:hAnsiTheme="minorHAnsi"/>
          <w:b/>
          <w:bCs/>
          <w:i/>
          <w:iCs/>
          <w:color w:val="4472C4" w:themeColor="accent1"/>
          <w:sz w:val="22"/>
          <w:szCs w:val="22"/>
        </w:rPr>
      </w:pPr>
      <w:r>
        <w:rPr>
          <w:rStyle w:val="fontstyle01"/>
        </w:rPr>
        <w:t>Ne pas influencer les autres pour les amener à enfreindre ce Code.</w:t>
      </w:r>
    </w:p>
    <w:p w14:paraId="61C7D955" w14:textId="7BAA6D1D" w:rsidR="001825FA" w:rsidRPr="002A2559" w:rsidRDefault="001825FA" w:rsidP="001825FA">
      <w:pPr>
        <w:pStyle w:val="Paragraphedeliste"/>
        <w:numPr>
          <w:ilvl w:val="0"/>
          <w:numId w:val="7"/>
        </w:numPr>
        <w:rPr>
          <w:rStyle w:val="fontstyle01"/>
          <w:rFonts w:asciiTheme="minorHAnsi" w:hAnsiTheme="minorHAnsi"/>
          <w:b/>
          <w:bCs/>
          <w:i/>
          <w:iCs/>
          <w:color w:val="4472C4" w:themeColor="accent1"/>
          <w:sz w:val="22"/>
          <w:szCs w:val="22"/>
        </w:rPr>
      </w:pPr>
      <w:r>
        <w:rPr>
          <w:rStyle w:val="fontstyle01"/>
        </w:rPr>
        <w:t>Reconnaître que contrevenir au Code n’est pas compatible avec l’appellation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« ingénieur logiciel professionnel »</w:t>
      </w:r>
      <w:r w:rsidR="00542C76">
        <w:rPr>
          <w:rStyle w:val="fontstyle01"/>
        </w:rPr>
        <w:t>.</w:t>
      </w:r>
    </w:p>
    <w:p w14:paraId="0B481AA4" w14:textId="6B6D804D" w:rsidR="002A2559" w:rsidRDefault="002A2559" w:rsidP="002A2559">
      <w:pPr>
        <w:pStyle w:val="Paragraphedeliste"/>
        <w:numPr>
          <w:ilvl w:val="0"/>
          <w:numId w:val="8"/>
        </w:numPr>
        <w:rPr>
          <w:rStyle w:val="Accentuationintense"/>
          <w:b/>
          <w:bCs/>
        </w:rPr>
      </w:pPr>
      <w:r>
        <w:rPr>
          <w:rStyle w:val="Accentuationintense"/>
          <w:b/>
          <w:bCs/>
        </w:rPr>
        <w:t>Le chef de projet logiciel</w:t>
      </w:r>
    </w:p>
    <w:p w14:paraId="62DFF950" w14:textId="768B3B6B" w:rsidR="002A2559" w:rsidRPr="002A2559" w:rsidRDefault="00EC04F9" w:rsidP="002A2559">
      <w:pPr>
        <w:ind w:left="1416"/>
        <w:rPr>
          <w:rStyle w:val="Accentuationintense"/>
          <w:i w:val="0"/>
          <w:iCs w:val="0"/>
          <w:color w:val="auto"/>
        </w:rPr>
      </w:pPr>
      <w:r>
        <w:rPr>
          <w:rStyle w:val="fontstyle01"/>
        </w:rPr>
        <w:t xml:space="preserve">Les gestionnaires et les responsables en génie logiciel doivent souscrire à une approche </w:t>
      </w:r>
      <w:r>
        <w:rPr>
          <w:rStyle w:val="fontstyle01"/>
        </w:rPr>
        <w:t>éthique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à la gestion du développement et de la maintenance des logiciels et s’employer à la faire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connaître. Plus précisément, ceux qui gèrent ou dirigent les ingénieurs logiciels, doivent au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besoin</w:t>
      </w:r>
      <w:r>
        <w:rPr>
          <w:rStyle w:val="fontstyle01"/>
        </w:rPr>
        <w:t xml:space="preserve"> </w:t>
      </w:r>
      <w:r w:rsidR="002A2559">
        <w:rPr>
          <w:rStyle w:val="Accentuationintense"/>
          <w:i w:val="0"/>
          <w:iCs w:val="0"/>
          <w:color w:val="auto"/>
        </w:rPr>
        <w:t>:</w:t>
      </w:r>
    </w:p>
    <w:p w14:paraId="19E653B3" w14:textId="66B401C9" w:rsidR="00EC04F9" w:rsidRPr="00EC04F9" w:rsidRDefault="00EC04F9" w:rsidP="002A2559">
      <w:pPr>
        <w:pStyle w:val="Paragraphedeliste"/>
        <w:numPr>
          <w:ilvl w:val="0"/>
          <w:numId w:val="12"/>
        </w:numPr>
        <w:rPr>
          <w:rStyle w:val="fontstyle01"/>
          <w:rFonts w:asciiTheme="minorHAnsi" w:hAnsiTheme="minorHAnsi"/>
          <w:b/>
          <w:bCs/>
          <w:i/>
          <w:iCs/>
          <w:color w:val="4472C4" w:themeColor="accent1"/>
          <w:sz w:val="22"/>
          <w:szCs w:val="22"/>
        </w:rPr>
      </w:pPr>
      <w:r w:rsidRPr="006112E6">
        <w:rPr>
          <w:rStyle w:val="fontstyle01"/>
          <w:rFonts w:asciiTheme="minorHAnsi" w:hAnsiTheme="minorHAnsi"/>
          <w:b/>
          <w:bCs/>
          <w:color w:val="FF0000"/>
          <w:sz w:val="22"/>
          <w:szCs w:val="22"/>
        </w:rPr>
        <w:t>[</w:t>
      </w:r>
      <w:r w:rsidRPr="00EC04F9">
        <w:rPr>
          <w:rStyle w:val="fontstyle01"/>
          <w:rFonts w:asciiTheme="minorHAnsi" w:hAnsiTheme="minorHAnsi"/>
          <w:i/>
          <w:iCs/>
          <w:color w:val="auto"/>
          <w:sz w:val="22"/>
          <w:szCs w:val="22"/>
        </w:rPr>
        <w:t>Tous les précédents principes cités au titre</w:t>
      </w:r>
      <w:r>
        <w:rPr>
          <w:rStyle w:val="fontstyle01"/>
          <w:rFonts w:asciiTheme="minorHAnsi" w:hAnsiTheme="minorHAnsi"/>
          <w:color w:val="auto"/>
          <w:sz w:val="22"/>
          <w:szCs w:val="22"/>
        </w:rPr>
        <w:t xml:space="preserve"> </w:t>
      </w:r>
      <w:r w:rsidRPr="00EC04F9">
        <w:rPr>
          <w:rStyle w:val="fontstyle01"/>
          <w:rFonts w:asciiTheme="minorHAnsi" w:hAnsiTheme="minorHAnsi"/>
          <w:color w:val="2F5496" w:themeColor="accent1" w:themeShade="BF"/>
          <w:sz w:val="22"/>
          <w:szCs w:val="22"/>
        </w:rPr>
        <w:t>a</w:t>
      </w:r>
      <w:r w:rsidR="006112E6" w:rsidRPr="00EC04F9">
        <w:rPr>
          <w:rStyle w:val="fontstyle01"/>
          <w:rFonts w:asciiTheme="minorHAnsi" w:hAnsiTheme="minorHAnsi"/>
          <w:color w:val="2F5496" w:themeColor="accent1" w:themeShade="BF"/>
          <w:sz w:val="22"/>
          <w:szCs w:val="22"/>
        </w:rPr>
        <w:t>)</w:t>
      </w:r>
      <w:r w:rsidR="006112E6" w:rsidRPr="006112E6">
        <w:rPr>
          <w:rStyle w:val="fontstyle01"/>
          <w:rFonts w:asciiTheme="minorHAnsi" w:hAnsiTheme="minorHAnsi"/>
          <w:b/>
          <w:bCs/>
          <w:color w:val="FF0000"/>
          <w:sz w:val="22"/>
          <w:szCs w:val="22"/>
        </w:rPr>
        <w:t>]</w:t>
      </w:r>
    </w:p>
    <w:p w14:paraId="399EB6B2" w14:textId="1057F889" w:rsidR="002A2559" w:rsidRPr="00EC04F9" w:rsidRDefault="00EC04F9" w:rsidP="002A2559">
      <w:pPr>
        <w:pStyle w:val="Paragraphedeliste"/>
        <w:numPr>
          <w:ilvl w:val="0"/>
          <w:numId w:val="12"/>
        </w:numPr>
        <w:rPr>
          <w:rStyle w:val="fontstyle01"/>
          <w:rFonts w:asciiTheme="minorHAnsi" w:hAnsiTheme="minorHAnsi"/>
          <w:b/>
          <w:bCs/>
          <w:i/>
          <w:iCs/>
          <w:color w:val="4472C4" w:themeColor="accent1"/>
          <w:sz w:val="22"/>
          <w:szCs w:val="22"/>
        </w:rPr>
      </w:pPr>
      <w:r>
        <w:rPr>
          <w:rStyle w:val="fontstyle01"/>
        </w:rPr>
        <w:t>S’assurer que les ingénieurs logiciels sont informés des normes avant d’être tenus de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les respecter.</w:t>
      </w:r>
    </w:p>
    <w:p w14:paraId="79A5AE2D" w14:textId="56DF88E8" w:rsidR="00EC04F9" w:rsidRPr="00EC04F9" w:rsidRDefault="00EC04F9" w:rsidP="002A2559">
      <w:pPr>
        <w:pStyle w:val="Paragraphedeliste"/>
        <w:numPr>
          <w:ilvl w:val="0"/>
          <w:numId w:val="12"/>
        </w:numPr>
        <w:rPr>
          <w:rStyle w:val="fontstyle01"/>
          <w:rFonts w:asciiTheme="minorHAnsi" w:hAnsiTheme="minorHAnsi"/>
          <w:b/>
          <w:bCs/>
          <w:i/>
          <w:iCs/>
          <w:color w:val="4472C4" w:themeColor="accent1"/>
          <w:sz w:val="22"/>
          <w:szCs w:val="22"/>
        </w:rPr>
      </w:pPr>
      <w:r>
        <w:rPr>
          <w:rStyle w:val="fontstyle01"/>
        </w:rPr>
        <w:lastRenderedPageBreak/>
        <w:t>S’abstenir d’empêcher injustement une personne d’occuper un poste pour lequel elle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est qualifiée.</w:t>
      </w:r>
    </w:p>
    <w:p w14:paraId="589414A8" w14:textId="722CBC43" w:rsidR="00EC04F9" w:rsidRPr="00EC04F9" w:rsidRDefault="00EC04F9" w:rsidP="002A2559">
      <w:pPr>
        <w:pStyle w:val="Paragraphedeliste"/>
        <w:numPr>
          <w:ilvl w:val="0"/>
          <w:numId w:val="12"/>
        </w:numPr>
        <w:rPr>
          <w:rStyle w:val="fontstyle01"/>
          <w:rFonts w:asciiTheme="minorHAnsi" w:hAnsiTheme="minorHAnsi"/>
          <w:b/>
          <w:bCs/>
          <w:i/>
          <w:iCs/>
          <w:color w:val="4472C4" w:themeColor="accent1"/>
          <w:sz w:val="22"/>
          <w:szCs w:val="22"/>
        </w:rPr>
      </w:pPr>
      <w:r>
        <w:rPr>
          <w:rStyle w:val="fontstyle01"/>
        </w:rPr>
        <w:t>Offrir un processus de recours pour l’audience des accusations de contravention à une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politique de l’employeur ou à ce Code.</w:t>
      </w:r>
    </w:p>
    <w:p w14:paraId="393F521F" w14:textId="7C485258" w:rsidR="00EC04F9" w:rsidRPr="00EC04F9" w:rsidRDefault="00EC04F9" w:rsidP="002A2559">
      <w:pPr>
        <w:pStyle w:val="Paragraphedeliste"/>
        <w:numPr>
          <w:ilvl w:val="0"/>
          <w:numId w:val="12"/>
        </w:numPr>
        <w:rPr>
          <w:rStyle w:val="fontstyle01"/>
          <w:rFonts w:asciiTheme="minorHAnsi" w:hAnsiTheme="minorHAnsi"/>
          <w:b/>
          <w:bCs/>
          <w:i/>
          <w:iCs/>
          <w:color w:val="4472C4" w:themeColor="accent1"/>
          <w:sz w:val="22"/>
          <w:szCs w:val="22"/>
        </w:rPr>
      </w:pPr>
      <w:r>
        <w:rPr>
          <w:rStyle w:val="fontstyle01"/>
        </w:rPr>
        <w:t>Offrir une rémunération juste et équitable.</w:t>
      </w:r>
    </w:p>
    <w:p w14:paraId="7D8BE783" w14:textId="28F2DA8B" w:rsidR="00EC04F9" w:rsidRPr="00EC04F9" w:rsidRDefault="00EC04F9" w:rsidP="002A2559">
      <w:pPr>
        <w:pStyle w:val="Paragraphedeliste"/>
        <w:numPr>
          <w:ilvl w:val="0"/>
          <w:numId w:val="12"/>
        </w:numPr>
        <w:rPr>
          <w:rStyle w:val="fontstyle01"/>
          <w:rFonts w:asciiTheme="minorHAnsi" w:hAnsiTheme="minorHAnsi"/>
          <w:b/>
          <w:bCs/>
          <w:i/>
          <w:iCs/>
          <w:color w:val="4472C4" w:themeColor="accent1"/>
          <w:sz w:val="22"/>
          <w:szCs w:val="22"/>
        </w:rPr>
      </w:pPr>
      <w:r>
        <w:rPr>
          <w:rStyle w:val="fontstyle01"/>
        </w:rPr>
        <w:t>S’abstenir de demander à un ingénieur logiciel d’agir à</w:t>
      </w:r>
      <w:r>
        <w:rPr>
          <w:rStyle w:val="fontstyle01"/>
        </w:rPr>
        <w:t xml:space="preserve"> </w:t>
      </w:r>
      <w:r>
        <w:rPr>
          <w:rStyle w:val="fontstyle01"/>
        </w:rPr>
        <w:t>l’encontre du Code.</w:t>
      </w:r>
    </w:p>
    <w:p w14:paraId="07B6C24B" w14:textId="71FB2F2F" w:rsidR="00EC04F9" w:rsidRPr="002A2559" w:rsidRDefault="00EC04F9" w:rsidP="002A2559">
      <w:pPr>
        <w:pStyle w:val="Paragraphedeliste"/>
        <w:numPr>
          <w:ilvl w:val="0"/>
          <w:numId w:val="12"/>
        </w:numPr>
        <w:rPr>
          <w:rStyle w:val="Accentuationintense"/>
          <w:b/>
          <w:bCs/>
        </w:rPr>
      </w:pPr>
      <w:r>
        <w:rPr>
          <w:rStyle w:val="fontstyle01"/>
        </w:rPr>
        <w:t>S’abstenir de punir quiconque aurait exprimé des préoccupations éthiques à l’égard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d’un projet.</w:t>
      </w:r>
    </w:p>
    <w:p w14:paraId="5F6BEF96" w14:textId="77777777" w:rsidR="001825FA" w:rsidRPr="001825FA" w:rsidRDefault="001825FA" w:rsidP="001825FA">
      <w:pPr>
        <w:ind w:left="2124"/>
        <w:rPr>
          <w:rStyle w:val="Accentuationintense"/>
          <w:b/>
          <w:bCs/>
        </w:rPr>
      </w:pPr>
    </w:p>
    <w:p w14:paraId="0D0A3196" w14:textId="77777777" w:rsidR="005C4492" w:rsidRPr="00CA1376" w:rsidRDefault="005C4492" w:rsidP="005C4492">
      <w:pPr>
        <w:pStyle w:val="Paragraphedeliste"/>
        <w:ind w:left="2484"/>
        <w:rPr>
          <w:rStyle w:val="Accentuationintense"/>
          <w:b/>
          <w:bCs/>
        </w:rPr>
      </w:pPr>
    </w:p>
    <w:p w14:paraId="57636C06" w14:textId="77777777" w:rsidR="00CA1376" w:rsidRPr="00CA1376" w:rsidRDefault="00CA1376" w:rsidP="00CA1376">
      <w:pPr>
        <w:rPr>
          <w:rStyle w:val="Accentuationintense"/>
          <w:i w:val="0"/>
          <w:iCs w:val="0"/>
        </w:rPr>
      </w:pPr>
    </w:p>
    <w:p w14:paraId="37A5AD56" w14:textId="77777777" w:rsidR="00BE2CA1" w:rsidRPr="00BE2CA1" w:rsidRDefault="00BE2CA1" w:rsidP="00BE2CA1">
      <w:pPr>
        <w:ind w:left="1416"/>
        <w:rPr>
          <w:rStyle w:val="Accentuationintense"/>
          <w:i w:val="0"/>
          <w:iCs w:val="0"/>
        </w:rPr>
      </w:pPr>
    </w:p>
    <w:sectPr w:rsidR="00BE2CA1" w:rsidRPr="00BE2C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E0100"/>
    <w:multiLevelType w:val="hybridMultilevel"/>
    <w:tmpl w:val="F7285796"/>
    <w:lvl w:ilvl="0" w:tplc="040C000F">
      <w:start w:val="1"/>
      <w:numFmt w:val="decimal"/>
      <w:lvlText w:val="%1."/>
      <w:lvlJc w:val="left"/>
      <w:pPr>
        <w:ind w:left="1778" w:hanging="360"/>
      </w:p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ED53D10"/>
    <w:multiLevelType w:val="hybridMultilevel"/>
    <w:tmpl w:val="94E0D300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14412759"/>
    <w:multiLevelType w:val="hybridMultilevel"/>
    <w:tmpl w:val="8B4EA192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253A4CF8"/>
    <w:multiLevelType w:val="hybridMultilevel"/>
    <w:tmpl w:val="F13C42D6"/>
    <w:lvl w:ilvl="0" w:tplc="040C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4" w15:restartNumberingAfterBreak="0">
    <w:nsid w:val="2916628E"/>
    <w:multiLevelType w:val="hybridMultilevel"/>
    <w:tmpl w:val="A628CF54"/>
    <w:lvl w:ilvl="0" w:tplc="614C3258">
      <w:start w:val="1"/>
      <w:numFmt w:val="lowerLetter"/>
      <w:lvlText w:val="%1)"/>
      <w:lvlJc w:val="left"/>
      <w:pPr>
        <w:ind w:left="2136" w:hanging="360"/>
      </w:pPr>
      <w:rPr>
        <w:rStyle w:val="Accentuationintense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2E9704D1"/>
    <w:multiLevelType w:val="hybridMultilevel"/>
    <w:tmpl w:val="E8FC89DE"/>
    <w:lvl w:ilvl="0" w:tplc="4F0E353A">
      <w:start w:val="2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256BC"/>
    <w:multiLevelType w:val="hybridMultilevel"/>
    <w:tmpl w:val="496C149C"/>
    <w:lvl w:ilvl="0" w:tplc="040C000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3" w:hanging="360"/>
      </w:pPr>
      <w:rPr>
        <w:rFonts w:ascii="Wingdings" w:hAnsi="Wingdings" w:hint="default"/>
      </w:rPr>
    </w:lvl>
  </w:abstractNum>
  <w:abstractNum w:abstractNumId="7" w15:restartNumberingAfterBreak="0">
    <w:nsid w:val="52C64331"/>
    <w:multiLevelType w:val="hybridMultilevel"/>
    <w:tmpl w:val="296EAFA4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68317C41"/>
    <w:multiLevelType w:val="hybridMultilevel"/>
    <w:tmpl w:val="51E2CA2E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73990D6B"/>
    <w:multiLevelType w:val="hybridMultilevel"/>
    <w:tmpl w:val="AE06A228"/>
    <w:lvl w:ilvl="0" w:tplc="C2EA271C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F40B50"/>
    <w:multiLevelType w:val="hybridMultilevel"/>
    <w:tmpl w:val="8102899E"/>
    <w:lvl w:ilvl="0" w:tplc="040C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1" w15:restartNumberingAfterBreak="0">
    <w:nsid w:val="79B43DF2"/>
    <w:multiLevelType w:val="hybridMultilevel"/>
    <w:tmpl w:val="72742BF4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3"/>
  </w:num>
  <w:num w:numId="5">
    <w:abstractNumId w:val="10"/>
  </w:num>
  <w:num w:numId="6">
    <w:abstractNumId w:val="7"/>
  </w:num>
  <w:num w:numId="7">
    <w:abstractNumId w:val="11"/>
  </w:num>
  <w:num w:numId="8">
    <w:abstractNumId w:val="5"/>
  </w:num>
  <w:num w:numId="9">
    <w:abstractNumId w:val="8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A8"/>
    <w:rsid w:val="00112299"/>
    <w:rsid w:val="001825FA"/>
    <w:rsid w:val="001C7404"/>
    <w:rsid w:val="00236A36"/>
    <w:rsid w:val="002A2559"/>
    <w:rsid w:val="002B5819"/>
    <w:rsid w:val="00542C76"/>
    <w:rsid w:val="005C4492"/>
    <w:rsid w:val="006112E6"/>
    <w:rsid w:val="00906619"/>
    <w:rsid w:val="009B138F"/>
    <w:rsid w:val="00B812A8"/>
    <w:rsid w:val="00BA7E37"/>
    <w:rsid w:val="00BE2CA1"/>
    <w:rsid w:val="00CA1376"/>
    <w:rsid w:val="00D61CBA"/>
    <w:rsid w:val="00EC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3562E"/>
  <w15:chartTrackingRefBased/>
  <w15:docId w15:val="{06BB7DAD-0B4D-409A-95FD-9844C2F2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Rfrenceintense">
    <w:name w:val="Intense Reference"/>
    <w:basedOn w:val="Policepardfaut"/>
    <w:uiPriority w:val="32"/>
    <w:qFormat/>
    <w:rsid w:val="00B812A8"/>
    <w:rPr>
      <w:b/>
      <w:bCs/>
      <w:smallCaps/>
      <w:color w:val="4472C4" w:themeColor="accent1"/>
      <w:spacing w:val="5"/>
    </w:rPr>
  </w:style>
  <w:style w:type="paragraph" w:styleId="Paragraphedeliste">
    <w:name w:val="List Paragraph"/>
    <w:basedOn w:val="Normal"/>
    <w:uiPriority w:val="34"/>
    <w:qFormat/>
    <w:rsid w:val="00B812A8"/>
    <w:pPr>
      <w:ind w:left="720"/>
      <w:contextualSpacing/>
    </w:pPr>
  </w:style>
  <w:style w:type="character" w:customStyle="1" w:styleId="fontstyle01">
    <w:name w:val="fontstyle01"/>
    <w:basedOn w:val="Policepardfaut"/>
    <w:rsid w:val="009B138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ccentuationintense">
    <w:name w:val="Intense Emphasis"/>
    <w:basedOn w:val="Policepardfaut"/>
    <w:uiPriority w:val="21"/>
    <w:qFormat/>
    <w:rsid w:val="00BE2CA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832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Apollos Gamtchessi</dc:creator>
  <cp:keywords/>
  <dc:description/>
  <cp:lastModifiedBy>Apollos Gamtchessi</cp:lastModifiedBy>
  <cp:revision>10</cp:revision>
  <dcterms:created xsi:type="dcterms:W3CDTF">2021-10-14T05:05:00Z</dcterms:created>
  <dcterms:modified xsi:type="dcterms:W3CDTF">2021-10-14T06:42:00Z</dcterms:modified>
</cp:coreProperties>
</file>