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9"/>
        </w:rPr>
        <w:t>Independent Proposed Specification (self-published; not affiliated with IETF, AES, or any standards body)</w:t>
      </w:r>
    </w:p>
    <w:p>
      <w:pPr>
        <w:spacing w:before="360"/>
      </w:pPr>
      <w:r>
        <w:rPr>
          <w:b/>
          <w:sz w:val="26"/>
        </w:rPr>
        <w:t>RFC-AMS-001</w:t>
      </w:r>
    </w:p>
    <w:p>
      <w:pPr>
        <w:pStyle w:val="Title"/>
      </w:pPr>
      <w:r>
        <w:t>Adaptive Music System (AMS) Specification</w:t>
      </w:r>
    </w:p>
    <w:p>
      <w:r>
        <w:rPr>
          <w:b/>
          <w:color w:val="1F3A5F"/>
        </w:rPr>
        <w:t>PROPOSED SPECIFICATION — REVISION 1.1</w:t>
      </w:r>
    </w:p>
    <w:tbl>
      <w:tblPr>
        <w:tblW w:type="auto" w:w="0"/>
        <w:tblLayout w:type="fixed"/>
        <w:tblLook w:firstColumn="1" w:firstRow="1" w:lastColumn="0" w:lastRow="0" w:noHBand="0" w:noVBand="1" w:val="04A0"/>
      </w:tblPr>
      <w:tblGrid>
        <w:gridCol w:w="2016"/>
        <w:gridCol w:w="7344"/>
      </w:tblGrid>
      <w:tr>
        <w:tc>
          <w:tcPr>
            <w:tcW w:type="dxa" w:w="2016"/>
          </w:tcPr>
          <w:p>
            <w:pPr>
              <w:spacing w:after="40"/>
            </w:pPr>
            <w:r>
              <w:rPr>
                <w:b/>
              </w:rPr>
              <w:t>Document ID:</w:t>
            </w:r>
          </w:p>
        </w:tc>
        <w:tc>
          <w:tcPr>
            <w:tcW w:type="dxa" w:w="7344"/>
          </w:tcPr>
          <w:p>
            <w:pPr>
              <w:spacing w:after="40"/>
            </w:pPr>
            <w:r>
              <w:t>RFC-AMS-001</w:t>
            </w:r>
          </w:p>
        </w:tc>
      </w:tr>
      <w:tr>
        <w:tc>
          <w:tcPr>
            <w:tcW w:type="dxa" w:w="2016"/>
          </w:tcPr>
          <w:p>
            <w:pPr>
              <w:spacing w:after="40"/>
            </w:pPr>
            <w:r>
              <w:rPr>
                <w:b/>
              </w:rPr>
              <w:t>Title:</w:t>
            </w:r>
          </w:p>
        </w:tc>
        <w:tc>
          <w:tcPr>
            <w:tcW w:type="dxa" w:w="7344"/>
          </w:tcPr>
          <w:p>
            <w:pPr>
              <w:spacing w:after="40"/>
            </w:pPr>
            <w:r>
              <w:t>Adaptive Music System (AMS) Specification</w:t>
            </w:r>
          </w:p>
        </w:tc>
      </w:tr>
      <w:tr>
        <w:tc>
          <w:tcPr>
            <w:tcW w:type="dxa" w:w="2016"/>
          </w:tcPr>
          <w:p>
            <w:pPr>
              <w:spacing w:after="40"/>
            </w:pPr>
            <w:r>
              <w:rPr>
                <w:b/>
              </w:rPr>
              <w:t>Series:</w:t>
            </w:r>
          </w:p>
        </w:tc>
        <w:tc>
          <w:tcPr>
            <w:tcW w:type="dxa" w:w="7344"/>
          </w:tcPr>
          <w:p>
            <w:pPr>
              <w:spacing w:after="40"/>
            </w:pPr>
            <w:r>
              <w:t>Independent Proposed Specification (self-published; not affiliated with IETF, AES, or any standards body)</w:t>
            </w:r>
          </w:p>
        </w:tc>
      </w:tr>
      <w:tr>
        <w:tc>
          <w:tcPr>
            <w:tcW w:type="dxa" w:w="2016"/>
          </w:tcPr>
          <w:p>
            <w:pPr>
              <w:spacing w:after="40"/>
            </w:pPr>
            <w:r>
              <w:rPr>
                <w:b/>
              </w:rPr>
              <w:t>Status:</w:t>
            </w:r>
          </w:p>
        </w:tc>
        <w:tc>
          <w:tcPr>
            <w:tcW w:type="dxa" w:w="7344"/>
          </w:tcPr>
          <w:p>
            <w:pPr>
              <w:spacing w:after="40"/>
            </w:pPr>
            <w:r>
              <w:t>Proposed Specification</w:t>
            </w:r>
          </w:p>
        </w:tc>
      </w:tr>
      <w:tr>
        <w:tc>
          <w:tcPr>
            <w:tcW w:type="dxa" w:w="2016"/>
          </w:tcPr>
          <w:p>
            <w:pPr>
              <w:spacing w:after="40"/>
            </w:pPr>
            <w:r>
              <w:rPr>
                <w:b/>
              </w:rPr>
              <w:t>Revision:</w:t>
            </w:r>
          </w:p>
        </w:tc>
        <w:tc>
          <w:tcPr>
            <w:tcW w:type="dxa" w:w="7344"/>
          </w:tcPr>
          <w:p>
            <w:pPr>
              <w:spacing w:after="40"/>
            </w:pPr>
            <w:r>
              <w:t>1.1</w:t>
            </w:r>
          </w:p>
        </w:tc>
      </w:tr>
      <w:tr>
        <w:tc>
          <w:tcPr>
            <w:tcW w:type="dxa" w:w="2016"/>
          </w:tcPr>
          <w:p>
            <w:pPr>
              <w:spacing w:after="40"/>
            </w:pPr>
            <w:r>
              <w:rPr>
                <w:b/>
              </w:rPr>
              <w:t>Category:</w:t>
            </w:r>
          </w:p>
        </w:tc>
        <w:tc>
          <w:tcPr>
            <w:tcW w:type="dxa" w:w="7344"/>
          </w:tcPr>
          <w:p>
            <w:pPr>
              <w:spacing w:after="40"/>
            </w:pPr>
            <w:r>
              <w:t>Audio Engineering / Technical Specification</w:t>
            </w:r>
          </w:p>
        </w:tc>
      </w:tr>
      <w:tr>
        <w:tc>
          <w:tcPr>
            <w:tcW w:type="dxa" w:w="2016"/>
          </w:tcPr>
          <w:p>
            <w:pPr>
              <w:spacing w:after="40"/>
            </w:pPr>
            <w:r>
              <w:rPr>
                <w:b/>
              </w:rPr>
              <w:t>Date:</w:t>
            </w:r>
          </w:p>
        </w:tc>
        <w:tc>
          <w:tcPr>
            <w:tcW w:type="dxa" w:w="7344"/>
          </w:tcPr>
          <w:p>
            <w:pPr>
              <w:spacing w:after="40"/>
            </w:pPr>
            <w:r>
              <w:t>October 2026</w:t>
            </w:r>
          </w:p>
        </w:tc>
      </w:tr>
      <w:tr>
        <w:tc>
          <w:tcPr>
            <w:tcW w:type="dxa" w:w="2016"/>
          </w:tcPr>
          <w:p>
            <w:pPr>
              <w:spacing w:after="40"/>
            </w:pPr>
            <w:r>
              <w:rPr>
                <w:b/>
              </w:rPr>
              <w:t>Distribution:</w:t>
            </w:r>
          </w:p>
        </w:tc>
        <w:tc>
          <w:tcPr>
            <w:tcW w:type="dxa" w:w="7344"/>
          </w:tcPr>
          <w:p>
            <w:pPr>
              <w:spacing w:after="40"/>
            </w:pPr>
            <w:r>
              <w:t>Unlimited</w:t>
            </w:r>
          </w:p>
        </w:tc>
      </w:tr>
      <w:tr>
        <w:tc>
          <w:tcPr>
            <w:tcW w:type="dxa" w:w="2016"/>
          </w:tcPr>
          <w:p>
            <w:pPr>
              <w:spacing w:after="40"/>
            </w:pPr>
            <w:r>
              <w:rPr>
                <w:b/>
              </w:rPr>
              <w:t>Author:</w:t>
            </w:r>
          </w:p>
        </w:tc>
        <w:tc>
          <w:tcPr>
            <w:tcW w:type="dxa" w:w="7344"/>
          </w:tcPr>
          <w:p>
            <w:pPr>
              <w:spacing w:after="40"/>
            </w:pPr>
            <w:r>
              <w:t>Jon Halstead, Independent, Boyne Valley, MI, United States</w:t>
            </w:r>
          </w:p>
        </w:tc>
      </w:tr>
      <w:tr>
        <w:tc>
          <w:tcPr>
            <w:tcW w:type="dxa" w:w="2016"/>
          </w:tcPr>
          <w:p>
            <w:pPr>
              <w:spacing w:after="40"/>
            </w:pPr>
            <w:r>
              <w:rPr>
                <w:b/>
              </w:rPr>
              <w:t>Replaces:</w:t>
            </w:r>
          </w:p>
        </w:tc>
        <w:tc>
          <w:tcPr>
            <w:tcW w:type="dxa" w:w="7344"/>
          </w:tcPr>
          <w:p>
            <w:pPr>
              <w:spacing w:after="40"/>
            </w:pPr>
            <w:r>
              <w:t>Revision 1.0 (September 2026)</w:t>
            </w:r>
          </w:p>
        </w:tc>
      </w:tr>
    </w:tbl>
    <w:p/>
    <w:p>
      <w:pPr>
        <w:pStyle w:val="Heading1"/>
      </w:pPr>
      <w:r>
        <w:t>1. Abstract</w:t>
      </w:r>
    </w:p>
    <w:p>
      <w:r>
        <w:t>This document defines a standard architecture, behavioral model, and application programming interface for Adaptive Music Systems (AMS) deployed in interactive media, including video games, extended reality (XR) environments, and interactive film. An AMS, as specified herein, is a software system capable of responding to real-time contextual signals — including discrete application state changes and continuous parameter streams — and seamlessly transitioning between musical material in a manner that is perceptually coherent and dramatically appropriate.</w:t>
      </w:r>
    </w:p>
    <w:p>
      <w:r>
        <w:t>The specification establishes normative requirements for three subsystems: a Context Engine responsible for monitoring and emitting state events, a Music Logic Layer responsible for resolving musical responses via a Transition Matrix, and a Playback Engine responsible for sample-accurate audio scheduling and beat-grid maintenance. The goals of this RFC are to promote interoperability between AMS implementations and audio middleware platforms, minimize perceptible transition latency, and guarantee deterministic playback behavior across heterogeneous runtime environments.</w:t>
      </w:r>
    </w:p>
    <w:p>
      <w:pPr>
        <w:pStyle w:val="Heading1"/>
      </w:pPr>
      <w:r>
        <w:t>2. Status of This Document</w:t>
      </w:r>
    </w:p>
    <w:p>
      <w:r>
        <w:t>This document is an Independent Proposed Specification, self-published by its author. It is not affiliated with, endorsed by, or published under the auspices of the IETF, the Audio Engineering Society (AES), or any other standards body. It is offered to the audio engineering and interactive media community for review and may be updated, replaced, or rendered obsolete by later revisions at any time. Distribution of this document is unlimited.</w:t>
      </w:r>
    </w:p>
    <w:p>
      <w:r>
        <w:t>Implementors are advised that the requirements in this document are subject to change in future revisions. Feedback and errata are welcomed by the author.</w:t>
      </w:r>
    </w:p>
    <w:p>
      <w:r>
        <w:t>The key words MUST, MUST NOT, REQUIRED, SHALL, SHALL NOT, SHOULD, SHOULD NOT, RECOMMENDED, MAY, and OPTIONAL in this document are to be interpreted as described in RFC 2119.</w:t>
      </w:r>
    </w:p>
    <w:p>
      <w:pPr>
        <w:pStyle w:val="Heading2"/>
      </w:pPr>
      <w:r>
        <w:t>2.1 Changes Since Revision 1.0</w:t>
      </w:r>
    </w:p>
    <w:p>
      <w:r>
        <w:t>Revision 1.1 is a corrective revision. It introduces no new features beyond the clarifications listed below:</w:t>
      </w:r>
    </w:p>
    <w:p>
      <w:pPr>
        <w:tabs>
          <w:tab w:pos="504" w:val="left"/>
        </w:tabs>
        <w:spacing w:after="80"/>
        <w:ind w:left="504" w:hanging="360"/>
      </w:pPr>
      <w:r>
        <w:t>1.</w:t>
        <w:tab/>
      </w:r>
      <w:r>
        <w:rPr>
          <w:b/>
        </w:rPr>
        <w:t>Document framing.</w:t>
      </w:r>
      <w:r>
        <w:t xml:space="preserve"> Replaced the "Audio Engineering RFC Series" framing with "Independent Proposed Specification"; status changed from "Proposed Standard" to "Proposed Specification, Revision 1.1".</w:t>
      </w:r>
    </w:p>
    <w:p>
      <w:pPr>
        <w:tabs>
          <w:tab w:pos="504" w:val="left"/>
        </w:tabs>
        <w:spacing w:after="80"/>
        <w:ind w:left="504" w:hanging="360"/>
      </w:pPr>
      <w:r>
        <w:t>2.</w:t>
        <w:tab/>
      </w:r>
      <w:r>
        <w:rPr>
          <w:b/>
        </w:rPr>
        <w:t>Author block and references.</w:t>
      </w:r>
      <w:r>
        <w:t xml:space="preserve"> Completed the author block and removed organization and contact placeholders. Replaced the [PAMG-2024] entry's "Author(s) TBD" with the verified author and DOI from the FARM 2024 proceedings.</w:t>
      </w:r>
    </w:p>
    <w:p>
      <w:pPr>
        <w:tabs>
          <w:tab w:pos="504" w:val="left"/>
        </w:tabs>
        <w:spacing w:after="80"/>
        <w:ind w:left="504" w:hanging="360"/>
      </w:pPr>
      <w:r>
        <w:t>3.</w:t>
        <w:tab/>
      </w:r>
      <w:r>
        <w:rPr>
          <w:b/>
        </w:rPr>
        <w:t>Editorial.</w:t>
      </w:r>
      <w:r>
        <w:t xml:space="preserve"> Numbered lists now restart within each section; the Table of Contents no longer duplicates section numbers.</w:t>
      </w:r>
    </w:p>
    <w:p>
      <w:pPr>
        <w:tabs>
          <w:tab w:pos="504" w:val="left"/>
        </w:tabs>
        <w:spacing w:after="80"/>
        <w:ind w:left="504" w:hanging="360"/>
      </w:pPr>
      <w:r>
        <w:t>4.</w:t>
        <w:tab/>
      </w:r>
      <w:r>
        <w:rPr>
          <w:b/>
        </w:rPr>
        <w:t>Formatting.</w:t>
      </w:r>
      <w:r>
        <w:t xml:space="preserve"> Rebuilt the block diagram (Section 6.4) and reformatted all pseudocode, JSON schemas, API definitions, and the usage example as monospace code blocks.</w:t>
      </w:r>
    </w:p>
    <w:p>
      <w:pPr>
        <w:tabs>
          <w:tab w:pos="504" w:val="left"/>
        </w:tabs>
        <w:spacing w:after="80"/>
        <w:ind w:left="504" w:hanging="360"/>
      </w:pPr>
      <w:r>
        <w:t>5.</w:t>
        <w:tab/>
      </w:r>
      <w:r>
        <w:rPr>
          <w:b/>
        </w:rPr>
        <w:t>Section 11 (Wwise).</w:t>
      </w:r>
      <w:r>
        <w:t xml:space="preserve"> Corrected the statement that Wwise lacks beat-accurate callbacks; the Wwise adapter SHOULD use Wwise music synchronization callbacks as the beat source and MAY maintain the AMS Beat Grid as a fallback.</w:t>
      </w:r>
    </w:p>
    <w:p>
      <w:pPr>
        <w:tabs>
          <w:tab w:pos="504" w:val="left"/>
        </w:tabs>
        <w:spacing w:after="80"/>
        <w:ind w:left="504" w:hanging="360"/>
      </w:pPr>
      <w:r>
        <w:t>6.</w:t>
        <w:tab/>
      </w:r>
      <w:r>
        <w:rPr>
          <w:b/>
        </w:rPr>
        <w:t>Section 12 (Priority bounds).</w:t>
      </w:r>
      <w:r>
        <w:t xml:space="preserve"> Out-of-range priorities MUST now be clamped to [0, 255] with a warning event; the "rejected or clamped" alternative is removed.</w:t>
      </w:r>
    </w:p>
    <w:p>
      <w:pPr>
        <w:tabs>
          <w:tab w:pos="504" w:val="left"/>
        </w:tabs>
        <w:spacing w:after="80"/>
        <w:ind w:left="504" w:hanging="360"/>
      </w:pPr>
      <w:r>
        <w:t>7.</w:t>
        <w:tab/>
      </w:r>
      <w:r>
        <w:rPr>
          <w:b/>
        </w:rPr>
        <w:t>Section 13.1 (Eviction).</w:t>
      </w:r>
      <w:r>
        <w:t xml:space="preserve"> Added a pinned flag for cue banks, exempting them from the 30-second eviction rule; </w:t>
      </w:r>
      <w:r>
        <w:rPr>
          <w:rFonts w:ascii="Courier New" w:hAnsi="Courier New"/>
          <w:sz w:val="19"/>
        </w:rPr>
        <w:t>AMS.loadCueBank()</w:t>
      </w:r>
      <w:r>
        <w:t xml:space="preserve"> accepts an options object </w:t>
      </w:r>
      <w:r>
        <w:rPr>
          <w:rFonts w:ascii="Courier New" w:hAnsi="Courier New"/>
          <w:sz w:val="19"/>
        </w:rPr>
        <w:t>{ pinned?: boolean }</w:t>
      </w:r>
      <w:r>
        <w:t>.</w:t>
      </w:r>
    </w:p>
    <w:p>
      <w:pPr>
        <w:tabs>
          <w:tab w:pos="504" w:val="left"/>
        </w:tabs>
        <w:spacing w:after="80"/>
        <w:ind w:left="504" w:hanging="360"/>
      </w:pPr>
      <w:r>
        <w:t>8.</w:t>
        <w:tab/>
      </w:r>
      <w:r>
        <w:rPr>
          <w:b/>
        </w:rPr>
        <w:t>Section 7.3 (Stingers).</w:t>
      </w:r>
      <w:r>
        <w:t xml:space="preserve"> Clarified that support for two concurrent stingers is a capacity requirement and that the conflict policy (default QUEUE) governs a second trigger; LAYER uses that capacity.</w:t>
      </w:r>
    </w:p>
    <w:p>
      <w:pPr>
        <w:tabs>
          <w:tab w:pos="504" w:val="left"/>
        </w:tabs>
        <w:spacing w:after="80"/>
        <w:ind w:left="504" w:hanging="360"/>
      </w:pPr>
      <w:r>
        <w:t>9.</w:t>
        <w:tab/>
      </w:r>
      <w:r>
        <w:rPr>
          <w:b/>
        </w:rPr>
        <w:t>Sections 4.2 and 8.2 (Determinism).</w:t>
      </w:r>
      <w:r>
        <w:t xml:space="preserve"> Defined RTPC smoothing normatively as a one-pole low-pass filter evaluated at a fixed tick rate, required integer-sample scheduling positions with a defined rounding rule, and scoped the determinism requirement accordingly.</w:t>
      </w:r>
    </w:p>
    <w:p>
      <w:pPr>
        <w:tabs>
          <w:tab w:pos="504" w:val="left"/>
        </w:tabs>
        <w:spacing w:after="80"/>
        <w:ind w:left="504" w:hanging="360"/>
      </w:pPr>
      <w:r>
        <w:t>10.</w:t>
        <w:tab/>
      </w:r>
      <w:r>
        <w:rPr>
          <w:b/>
        </w:rPr>
        <w:t>Section 9 and tables.</w:t>
      </w:r>
      <w:r>
        <w:t xml:space="preserve"> Corrected the Bit Depth requirement (≥16-bit integer or 32-bit float processing; 32-bit float RECOMMENDED for intermediate mixing) and repaired broken table cell wraps (e.g., LAYER_BLEND, SEGMENT_END).</w:t>
      </w:r>
    </w:p>
    <w:p>
      <w:pPr>
        <w:pStyle w:val="Heading1"/>
      </w:pPr>
      <w:r>
        <w:t>3. Table of Contents</w:t>
      </w:r>
    </w:p>
    <w:p>
      <w:pPr>
        <w:spacing w:after="20"/>
        <w:ind w:left="0"/>
      </w:pPr>
      <w:r>
        <w:rPr>
          <w:b/>
        </w:rPr>
        <w:t>1. Abstract</w:t>
      </w:r>
    </w:p>
    <w:p>
      <w:pPr>
        <w:spacing w:after="20"/>
        <w:ind w:left="0"/>
      </w:pPr>
      <w:r>
        <w:rPr>
          <w:b/>
        </w:rPr>
        <w:t>2. Status of This Document</w:t>
      </w:r>
    </w:p>
    <w:p>
      <w:pPr>
        <w:spacing w:after="20"/>
        <w:ind w:left="504"/>
      </w:pPr>
      <w:r>
        <w:t>2.1 Changes Since Revision 1.0</w:t>
      </w:r>
    </w:p>
    <w:p>
      <w:pPr>
        <w:spacing w:after="20"/>
        <w:ind w:left="0"/>
      </w:pPr>
      <w:r>
        <w:rPr>
          <w:b/>
        </w:rPr>
        <w:t>3. Table of Contents</w:t>
      </w:r>
    </w:p>
    <w:p>
      <w:pPr>
        <w:spacing w:after="20"/>
        <w:ind w:left="0"/>
      </w:pPr>
      <w:r>
        <w:rPr>
          <w:b/>
        </w:rPr>
        <w:t>4. Introduction</w:t>
      </w:r>
    </w:p>
    <w:p>
      <w:pPr>
        <w:spacing w:after="20"/>
        <w:ind w:left="504"/>
      </w:pPr>
      <w:r>
        <w:t>4.1 Problem Statement</w:t>
      </w:r>
    </w:p>
    <w:p>
      <w:pPr>
        <w:spacing w:after="20"/>
        <w:ind w:left="504"/>
      </w:pPr>
      <w:r>
        <w:t>4.2 Goals and Scope</w:t>
      </w:r>
    </w:p>
    <w:p>
      <w:pPr>
        <w:spacing w:after="20"/>
        <w:ind w:left="0"/>
      </w:pPr>
      <w:r>
        <w:rPr>
          <w:b/>
        </w:rPr>
        <w:t>5. Terminology</w:t>
      </w:r>
    </w:p>
    <w:p>
      <w:pPr>
        <w:spacing w:after="20"/>
        <w:ind w:left="0"/>
      </w:pPr>
      <w:r>
        <w:rPr>
          <w:b/>
        </w:rPr>
        <w:t>6. System Architecture</w:t>
      </w:r>
    </w:p>
    <w:p>
      <w:pPr>
        <w:spacing w:after="20"/>
        <w:ind w:left="504"/>
      </w:pPr>
      <w:r>
        <w:t>6.1 Context Engine</w:t>
      </w:r>
    </w:p>
    <w:p>
      <w:pPr>
        <w:spacing w:after="20"/>
        <w:ind w:left="504"/>
      </w:pPr>
      <w:r>
        <w:t>6.2 Music Logic Layer</w:t>
      </w:r>
    </w:p>
    <w:p>
      <w:pPr>
        <w:spacing w:after="20"/>
        <w:ind w:left="504"/>
      </w:pPr>
      <w:r>
        <w:t>6.3 Playback Engine</w:t>
      </w:r>
    </w:p>
    <w:p>
      <w:pPr>
        <w:spacing w:after="20"/>
        <w:ind w:left="504"/>
      </w:pPr>
      <w:r>
        <w:t>6.4 Block Diagram</w:t>
      </w:r>
    </w:p>
    <w:p>
      <w:pPr>
        <w:spacing w:after="20"/>
        <w:ind w:left="0"/>
      </w:pPr>
      <w:r>
        <w:rPr>
          <w:b/>
        </w:rPr>
        <w:t>7. Adaptive Techniques</w:t>
      </w:r>
    </w:p>
    <w:p>
      <w:pPr>
        <w:spacing w:after="20"/>
        <w:ind w:left="504"/>
      </w:pPr>
      <w:r>
        <w:t>7.1 Vertical Re-orchestration (Layering)</w:t>
      </w:r>
    </w:p>
    <w:p>
      <w:pPr>
        <w:spacing w:after="20"/>
        <w:ind w:left="504"/>
      </w:pPr>
      <w:r>
        <w:t>7.2 Horizontal Re-sequencing (Branching)</w:t>
      </w:r>
    </w:p>
    <w:p>
      <w:pPr>
        <w:spacing w:after="20"/>
        <w:ind w:left="504"/>
      </w:pPr>
      <w:r>
        <w:t>7.3 Stinger Injection</w:t>
      </w:r>
    </w:p>
    <w:p>
      <w:pPr>
        <w:spacing w:after="20"/>
        <w:ind w:left="0"/>
      </w:pPr>
      <w:r>
        <w:rPr>
          <w:b/>
        </w:rPr>
        <w:t>8. State &amp; Parameter Model</w:t>
      </w:r>
    </w:p>
    <w:p>
      <w:pPr>
        <w:spacing w:after="20"/>
        <w:ind w:left="504"/>
      </w:pPr>
      <w:r>
        <w:t>8.1 States</w:t>
      </w:r>
    </w:p>
    <w:p>
      <w:pPr>
        <w:spacing w:after="20"/>
        <w:ind w:left="504"/>
      </w:pPr>
      <w:r>
        <w:t>8.2 Real-Time Parameter Controls (RTPCs)</w:t>
      </w:r>
    </w:p>
    <w:p>
      <w:pPr>
        <w:spacing w:after="20"/>
        <w:ind w:left="504"/>
      </w:pPr>
      <w:r>
        <w:t>8.3 Transition Matrix</w:t>
      </w:r>
    </w:p>
    <w:p>
      <w:pPr>
        <w:spacing w:after="20"/>
        <w:ind w:left="0"/>
      </w:pPr>
      <w:r>
        <w:rPr>
          <w:b/>
        </w:rPr>
        <w:t>9. Timing &amp; Synchronization Requirements</w:t>
      </w:r>
    </w:p>
    <w:p>
      <w:pPr>
        <w:spacing w:after="20"/>
        <w:ind w:left="0"/>
      </w:pPr>
      <w:r>
        <w:rPr>
          <w:b/>
        </w:rPr>
        <w:t>10. API Specification</w:t>
      </w:r>
    </w:p>
    <w:p>
      <w:pPr>
        <w:spacing w:after="20"/>
        <w:ind w:left="504"/>
      </w:pPr>
      <w:r>
        <w:t>10.1 Method Definitions</w:t>
      </w:r>
    </w:p>
    <w:p>
      <w:pPr>
        <w:spacing w:after="20"/>
        <w:ind w:left="504"/>
      </w:pPr>
      <w:r>
        <w:t>10.2 Event Model</w:t>
      </w:r>
    </w:p>
    <w:p>
      <w:pPr>
        <w:spacing w:after="20"/>
        <w:ind w:left="504"/>
      </w:pPr>
      <w:r>
        <w:t>10.3 Usage Example</w:t>
      </w:r>
    </w:p>
    <w:p>
      <w:pPr>
        <w:spacing w:after="20"/>
        <w:ind w:left="0"/>
      </w:pPr>
      <w:r>
        <w:rPr>
          <w:b/>
        </w:rPr>
        <w:t>11. Interoperability &amp; Middleware</w:t>
      </w:r>
    </w:p>
    <w:p>
      <w:pPr>
        <w:spacing w:after="20"/>
        <w:ind w:left="0"/>
      </w:pPr>
      <w:r>
        <w:rPr>
          <w:b/>
        </w:rPr>
        <w:t>12. Security Considerations</w:t>
      </w:r>
    </w:p>
    <w:p>
      <w:pPr>
        <w:spacing w:after="20"/>
        <w:ind w:left="0"/>
      </w:pPr>
      <w:r>
        <w:rPr>
          <w:b/>
        </w:rPr>
        <w:t>13. Performance Considerations</w:t>
      </w:r>
    </w:p>
    <w:p>
      <w:pPr>
        <w:spacing w:after="20"/>
        <w:ind w:left="504"/>
      </w:pPr>
      <w:r>
        <w:t>13.1 Memory Management</w:t>
      </w:r>
    </w:p>
    <w:p>
      <w:pPr>
        <w:spacing w:after="20"/>
        <w:ind w:left="504"/>
      </w:pPr>
      <w:r>
        <w:t>13.2 CPU Budget</w:t>
      </w:r>
    </w:p>
    <w:p>
      <w:pPr>
        <w:spacing w:after="20"/>
        <w:ind w:left="504"/>
      </w:pPr>
      <w:r>
        <w:t>13.3 Streaming vs. Preload Guidelines</w:t>
      </w:r>
    </w:p>
    <w:p>
      <w:pPr>
        <w:spacing w:after="20"/>
        <w:ind w:left="0"/>
      </w:pPr>
      <w:r>
        <w:rPr>
          <w:b/>
        </w:rPr>
        <w:t>14. Use Cases &amp; Examples</w:t>
      </w:r>
    </w:p>
    <w:p>
      <w:pPr>
        <w:spacing w:after="20"/>
        <w:ind w:left="504"/>
      </w:pPr>
      <w:r>
        <w:t>14.1 Combat Escalation</w:t>
      </w:r>
    </w:p>
    <w:p>
      <w:pPr>
        <w:spacing w:after="20"/>
        <w:ind w:left="504"/>
      </w:pPr>
      <w:r>
        <w:t>14.2 Cinematic Transition</w:t>
      </w:r>
    </w:p>
    <w:p>
      <w:pPr>
        <w:spacing w:after="20"/>
        <w:ind w:left="504"/>
      </w:pPr>
      <w:r>
        <w:t>14.3 Procedural Exploration</w:t>
      </w:r>
    </w:p>
    <w:p>
      <w:pPr>
        <w:spacing w:after="20"/>
        <w:ind w:left="0"/>
      </w:pPr>
      <w:r>
        <w:rPr>
          <w:b/>
        </w:rPr>
        <w:t>15. Conformance Requirements</w:t>
      </w:r>
    </w:p>
    <w:p>
      <w:pPr>
        <w:spacing w:after="20"/>
        <w:ind w:left="0"/>
      </w:pPr>
      <w:r>
        <w:rPr>
          <w:b/>
        </w:rPr>
        <w:t>16. References</w:t>
      </w:r>
    </w:p>
    <w:p>
      <w:pPr>
        <w:spacing w:after="20"/>
        <w:ind w:left="504"/>
      </w:pPr>
      <w:r>
        <w:t>16.1 Normative References</w:t>
      </w:r>
    </w:p>
    <w:p>
      <w:pPr>
        <w:spacing w:after="20"/>
        <w:ind w:left="504"/>
      </w:pPr>
      <w:r>
        <w:t>16.2 Informative References</w:t>
      </w:r>
    </w:p>
    <w:p>
      <w:pPr>
        <w:spacing w:after="20"/>
        <w:ind w:left="0"/>
      </w:pPr>
      <w:r>
        <w:rPr>
          <w:b/>
        </w:rPr>
        <w:t>17. Author's Note</w:t>
      </w:r>
    </w:p>
    <w:p>
      <w:pPr>
        <w:pStyle w:val="Heading1"/>
      </w:pPr>
      <w:r>
        <w:t>4. Introduction</w:t>
      </w:r>
    </w:p>
    <w:p>
      <w:pPr>
        <w:pStyle w:val="Heading2"/>
      </w:pPr>
      <w:r>
        <w:t>4.1 Problem Statement</w:t>
      </w:r>
    </w:p>
    <w:p>
      <w:r>
        <w:t>Traditional music implementation in interactive media relies on static looping audio segments assigned to fixed application contexts — for example, a single music track looping throughout a combat encounter, or a single ambient theme playing during open-world exploration. This approach is fundamentally at odds with the dynamic, non-linear nature of interactive experiences. Player behavior, emotional pacing, narrative branching, and real-time environmental changes create a continuous flow of contextual signals that static music is structurally incapable of reflecting.</w:t>
      </w:r>
    </w:p>
    <w:p>
      <w:r>
        <w:t>The result is a perceptible disconnect between the dramatic intent of the music and the lived experience of the player or participant. Abrupt track changes, repetitive loops, and music that fails to intensify during escalating encounters all degrade immersion. As interactive media expands into extended reality (XR) and procedurally generated experiences, the inadequacy of static music implementations becomes increasingly acute.</w:t>
      </w:r>
    </w:p>
    <w:p>
      <w:pPr>
        <w:pStyle w:val="Heading2"/>
      </w:pPr>
      <w:r>
        <w:t>4.2 Goals and Scope</w:t>
      </w:r>
    </w:p>
    <w:p>
      <w:r>
        <w:t>This RFC defines "adaptive music" as a music delivery system that responds in real-time to contextual signals — including discrete state changes and continuous parameter streams — to produce music output that is perceptually seamless, dramatically coherent, and temporally appropriate. The system MUST be capable of morphing musical texture, sequencing musical segments, and overlaying transitional audio elements in response to application-driven events, without perceptible interruption.</w:t>
      </w:r>
    </w:p>
    <w:p>
      <w:r>
        <w:t>The primary goals of this specification are:</w:t>
      </w:r>
    </w:p>
    <w:p>
      <w:pPr>
        <w:tabs>
          <w:tab w:pos="504" w:val="left"/>
        </w:tabs>
        <w:spacing w:after="80"/>
        <w:ind w:left="504" w:hanging="360"/>
      </w:pPr>
      <w:r>
        <w:t>1.</w:t>
        <w:tab/>
      </w:r>
      <w:r>
        <w:rPr>
          <w:b/>
        </w:rPr>
        <w:t>Interoperability</w:t>
      </w:r>
      <w:r>
        <w:t xml:space="preserve"> — Define an abstraction layer above any specific audio middleware, enabling AMS implementations to target FMOD Studio, Wwise, the Web Audio API, or custom engines from a common interface.</w:t>
      </w:r>
    </w:p>
    <w:p>
      <w:pPr>
        <w:tabs>
          <w:tab w:pos="504" w:val="left"/>
        </w:tabs>
        <w:spacing w:after="80"/>
        <w:ind w:left="504" w:hanging="360"/>
      </w:pPr>
      <w:r>
        <w:t>2.</w:t>
        <w:tab/>
      </w:r>
      <w:r>
        <w:rPr>
          <w:b/>
        </w:rPr>
        <w:t>Low-Latency Transitions</w:t>
      </w:r>
      <w:r>
        <w:t xml:space="preserve"> — Normative timing requirements ensure that state changes are reflected in audible output within defined latency bounds, preserving dramatic synchronization.</w:t>
      </w:r>
    </w:p>
    <w:p>
      <w:pPr>
        <w:tabs>
          <w:tab w:pos="504" w:val="left"/>
        </w:tabs>
        <w:spacing w:after="80"/>
        <w:ind w:left="504" w:hanging="360"/>
      </w:pPr>
      <w:r>
        <w:t>3.</w:t>
        <w:tab/>
      </w:r>
      <w:r>
        <w:rPr>
          <w:b/>
        </w:rPr>
        <w:t>Deterministic Behavior</w:t>
      </w:r>
      <w:r>
        <w:t xml:space="preserve"> — Given identical input state sequences, identical RTPC value streams, and identical tick timestamps, an AMS-conformant implementation MUST produce identical transition schedules, expressed as integer sample positions, across all supported platforms and hardware configurations. RTPC smoothing and sample-position rounding are defined normatively in Section 8.2 to make this requirement testable.</w:t>
      </w:r>
    </w:p>
    <w:p>
      <w:pPr>
        <w:tabs>
          <w:tab w:pos="504" w:val="left"/>
        </w:tabs>
        <w:spacing w:after="80"/>
        <w:ind w:left="504" w:hanging="360"/>
      </w:pPr>
      <w:r>
        <w:t>4.</w:t>
        <w:tab/>
      </w:r>
      <w:r>
        <w:rPr>
          <w:b/>
        </w:rPr>
        <w:t>Extensibility</w:t>
      </w:r>
      <w:r>
        <w:t xml:space="preserve"> — The architecture MUST permit extension without breaking conformance; implementors MAY add proprietary features provided normative requirements are satisfied.</w:t>
      </w:r>
    </w:p>
    <w:p>
      <w:r>
        <w:t>This document does not specify audio file formats, digital signal processing algorithms, or music composition tools. It specifies system architecture, behavioral semantics, timing constraints, and API surface.</w:t>
      </w:r>
    </w:p>
    <w:p>
      <w:pPr>
        <w:pStyle w:val="Heading1"/>
      </w:pPr>
      <w:r>
        <w:t>5. Terminology</w:t>
      </w:r>
    </w:p>
    <w:p>
      <w:r>
        <w:t>The following terms are used throughout this document with the meanings defined below:</w:t>
      </w:r>
    </w:p>
    <w:tbl>
      <w:tblPr>
        <w:tblStyle w:val="TableGrid"/>
        <w:tblW w:type="auto" w:w="0"/>
        <w:jc w:val="center"/>
        <w:tblLayout w:type="fixed"/>
        <w:tblLook w:firstColumn="1" w:firstRow="1" w:lastColumn="0" w:lastRow="0" w:noHBand="0" w:noVBand="1" w:val="04A0"/>
        <w:tblLayout w:type="fixed"/>
      </w:tblPr>
      <w:tblGrid>
        <w:gridCol w:w="2160"/>
        <w:gridCol w:w="7200"/>
      </w:tblGrid>
      <w:tr>
        <w:trPr>
          <w:tblHeader w:val="true"/>
        </w:trPr>
        <w:tc>
          <w:tcPr>
            <w:tcW w:type="dxa" w:w="2160"/>
            <w:shd w:val="clear" w:fill="DCE6F0"/>
          </w:tcPr>
          <w:p>
            <w:pPr>
              <w:spacing w:after="0"/>
            </w:pPr>
            <w:r>
              <w:rPr>
                <w:b/>
                <w:sz w:val="19"/>
              </w:rPr>
              <w:t>Term</w:t>
            </w:r>
          </w:p>
        </w:tc>
        <w:tc>
          <w:tcPr>
            <w:tcW w:type="dxa" w:w="7200"/>
            <w:shd w:val="clear" w:fill="DCE6F0"/>
          </w:tcPr>
          <w:p>
            <w:pPr>
              <w:spacing w:after="0"/>
            </w:pPr>
            <w:r>
              <w:rPr>
                <w:b/>
                <w:sz w:val="19"/>
              </w:rPr>
              <w:t>Definition</w:t>
            </w:r>
          </w:p>
        </w:tc>
      </w:tr>
      <w:tr>
        <w:trPr>
          <w:cantSplit w:val="true"/>
        </w:trPr>
        <w:tc>
          <w:tcPr>
            <w:tcW w:type="dxa" w:w="2160"/>
          </w:tcPr>
          <w:p>
            <w:pPr>
              <w:spacing w:after="0"/>
            </w:pPr>
            <w:r>
              <w:rPr>
                <w:sz w:val="19"/>
              </w:rPr>
              <w:t>AMS</w:t>
            </w:r>
          </w:p>
        </w:tc>
        <w:tc>
          <w:tcPr>
            <w:tcW w:type="dxa" w:w="7200"/>
          </w:tcPr>
          <w:p>
            <w:pPr>
              <w:spacing w:after="0"/>
            </w:pPr>
            <w:r>
              <w:rPr>
                <w:sz w:val="19"/>
              </w:rPr>
              <w:t>Adaptive Music System. The complete software subsystem encompassing the Context Engine, Music Logic Layer, and Playback Engine as defined by this specification.</w:t>
            </w:r>
          </w:p>
        </w:tc>
      </w:tr>
      <w:tr>
        <w:trPr>
          <w:cantSplit w:val="true"/>
        </w:trPr>
        <w:tc>
          <w:tcPr>
            <w:tcW w:type="dxa" w:w="2160"/>
          </w:tcPr>
          <w:p>
            <w:pPr>
              <w:spacing w:after="0"/>
            </w:pPr>
            <w:r>
              <w:rPr>
                <w:sz w:val="19"/>
              </w:rPr>
              <w:t>Stem / Layer</w:t>
            </w:r>
          </w:p>
        </w:tc>
        <w:tc>
          <w:tcPr>
            <w:tcW w:type="dxa" w:w="7200"/>
          </w:tcPr>
          <w:p>
            <w:pPr>
              <w:spacing w:after="0"/>
            </w:pPr>
            <w:r>
              <w:rPr>
                <w:sz w:val="19"/>
              </w:rPr>
              <w:t>An individual audio track within a vertical layering scheme. Multiple stems share identical BPM, time signature, and sample-accurate length. Volume of each stem is independently controlled, typically by an RTPC.</w:t>
            </w:r>
          </w:p>
        </w:tc>
      </w:tr>
      <w:tr>
        <w:trPr>
          <w:cantSplit w:val="true"/>
        </w:trPr>
        <w:tc>
          <w:tcPr>
            <w:tcW w:type="dxa" w:w="2160"/>
          </w:tcPr>
          <w:p>
            <w:pPr>
              <w:spacing w:after="0"/>
            </w:pPr>
            <w:r>
              <w:rPr>
                <w:sz w:val="19"/>
              </w:rPr>
              <w:t>Segment</w:t>
            </w:r>
          </w:p>
        </w:tc>
        <w:tc>
          <w:tcPr>
            <w:tcW w:type="dxa" w:w="7200"/>
          </w:tcPr>
          <w:p>
            <w:pPr>
              <w:spacing w:after="0"/>
            </w:pPr>
            <w:r>
              <w:rPr>
                <w:sz w:val="19"/>
              </w:rPr>
              <w:t>A discrete horizontal music block with defined entry and exit points. Segments are connected via the Transition Matrix to form a directed graph of musical possibilities.</w:t>
            </w:r>
          </w:p>
        </w:tc>
      </w:tr>
      <w:tr>
        <w:trPr>
          <w:cantSplit w:val="true"/>
        </w:trPr>
        <w:tc>
          <w:tcPr>
            <w:tcW w:type="dxa" w:w="2160"/>
          </w:tcPr>
          <w:p>
            <w:pPr>
              <w:spacing w:after="0"/>
            </w:pPr>
            <w:r>
              <w:rPr>
                <w:sz w:val="19"/>
              </w:rPr>
              <w:t>Stinger</w:t>
            </w:r>
          </w:p>
        </w:tc>
        <w:tc>
          <w:tcPr>
            <w:tcW w:type="dxa" w:w="7200"/>
          </w:tcPr>
          <w:p>
            <w:pPr>
              <w:spacing w:after="0"/>
            </w:pPr>
            <w:r>
              <w:rPr>
                <w:sz w:val="19"/>
              </w:rPr>
              <w:t>A short transitional musical phrase, typically one to four bars in duration, overlaid on the current music layer at a quantization-aligned point. Stingers punctuate dramatic moments without interrupting the primary music flow.</w:t>
            </w:r>
          </w:p>
        </w:tc>
      </w:tr>
      <w:tr>
        <w:trPr>
          <w:cantSplit w:val="true"/>
        </w:trPr>
        <w:tc>
          <w:tcPr>
            <w:tcW w:type="dxa" w:w="2160"/>
          </w:tcPr>
          <w:p>
            <w:pPr>
              <w:spacing w:after="0"/>
            </w:pPr>
            <w:r>
              <w:rPr>
                <w:sz w:val="19"/>
              </w:rPr>
              <w:t>RTPC</w:t>
            </w:r>
          </w:p>
        </w:tc>
        <w:tc>
          <w:tcPr>
            <w:tcW w:type="dxa" w:w="7200"/>
          </w:tcPr>
          <w:p>
            <w:pPr>
              <w:spacing w:after="0"/>
            </w:pPr>
            <w:r>
              <w:rPr>
                <w:sz w:val="19"/>
              </w:rPr>
              <w:t>Real-Time Parameter Control. A continuous floating-point parameter in the range [0.0, 1.0] that drives continuous musical changes such as stem volume, filter cutoff, or reverb depth. RTPCs are emitted by the Context Engine and consumed by the Music Logic Layer and Playback Engine.</w:t>
            </w:r>
          </w:p>
        </w:tc>
      </w:tr>
      <w:tr>
        <w:trPr>
          <w:cantSplit w:val="true"/>
        </w:trPr>
        <w:tc>
          <w:tcPr>
            <w:tcW w:type="dxa" w:w="2160"/>
          </w:tcPr>
          <w:p>
            <w:pPr>
              <w:spacing w:after="0"/>
            </w:pPr>
            <w:r>
              <w:rPr>
                <w:sz w:val="19"/>
              </w:rPr>
              <w:t>State</w:t>
            </w:r>
          </w:p>
        </w:tc>
        <w:tc>
          <w:tcPr>
            <w:tcW w:type="dxa" w:w="7200"/>
          </w:tcPr>
          <w:p>
            <w:pPr>
              <w:spacing w:after="0"/>
            </w:pPr>
            <w:r>
              <w:rPr>
                <w:sz w:val="19"/>
              </w:rPr>
              <w:t>A discrete categorical application context, such as "Combat", "Exploration", "Cutscene", or "Menu". States are mutually exclusive within an exclusivity group. State changes are the primary trigger for horizontal re-sequencing.</w:t>
            </w:r>
          </w:p>
        </w:tc>
      </w:tr>
      <w:tr>
        <w:trPr>
          <w:cantSplit w:val="true"/>
        </w:trPr>
        <w:tc>
          <w:tcPr>
            <w:tcW w:type="dxa" w:w="2160"/>
          </w:tcPr>
          <w:p>
            <w:pPr>
              <w:spacing w:after="0"/>
            </w:pPr>
            <w:r>
              <w:rPr>
                <w:sz w:val="19"/>
              </w:rPr>
              <w:t>Cue</w:t>
            </w:r>
          </w:p>
        </w:tc>
        <w:tc>
          <w:tcPr>
            <w:tcW w:type="dxa" w:w="7200"/>
          </w:tcPr>
          <w:p>
            <w:pPr>
              <w:spacing w:after="0"/>
            </w:pPr>
            <w:r>
              <w:rPr>
                <w:sz w:val="19"/>
              </w:rPr>
              <w:t>A named playback instruction that associates a musical segment (or stem set) with playback parameters and transition behavior. Cues are the fundamental unit resolved by the Music Logic Layer.</w:t>
            </w:r>
          </w:p>
        </w:tc>
      </w:tr>
      <w:tr>
        <w:trPr>
          <w:cantSplit w:val="true"/>
        </w:trPr>
        <w:tc>
          <w:tcPr>
            <w:tcW w:type="dxa" w:w="2160"/>
          </w:tcPr>
          <w:p>
            <w:pPr>
              <w:spacing w:after="0"/>
            </w:pPr>
            <w:r>
              <w:rPr>
                <w:sz w:val="19"/>
              </w:rPr>
              <w:t>Quantization</w:t>
            </w:r>
          </w:p>
        </w:tc>
        <w:tc>
          <w:tcPr>
            <w:tcW w:type="dxa" w:w="7200"/>
          </w:tcPr>
          <w:p>
            <w:pPr>
              <w:spacing w:after="0"/>
            </w:pPr>
            <w:r>
              <w:rPr>
                <w:sz w:val="19"/>
              </w:rPr>
              <w:t>The alignment of musical transitions to a musical grid boundary — such as the next beat, bar, or segment end — to ensure perceptual coherence. Quantization modes are: IMMEDIATE, BEAT, BAR, and SEGMENT_END.</w:t>
            </w:r>
          </w:p>
        </w:tc>
      </w:tr>
      <w:tr>
        <w:trPr>
          <w:cantSplit w:val="true"/>
        </w:trPr>
        <w:tc>
          <w:tcPr>
            <w:tcW w:type="dxa" w:w="2160"/>
          </w:tcPr>
          <w:p>
            <w:pPr>
              <w:spacing w:after="0"/>
            </w:pPr>
            <w:r>
              <w:rPr>
                <w:sz w:val="19"/>
              </w:rPr>
              <w:t>Beat Grid</w:t>
            </w:r>
          </w:p>
        </w:tc>
        <w:tc>
          <w:tcPr>
            <w:tcW w:type="dxa" w:w="7200"/>
          </w:tcPr>
          <w:p>
            <w:pPr>
              <w:spacing w:after="0"/>
            </w:pPr>
            <w:r>
              <w:rPr>
                <w:sz w:val="19"/>
              </w:rPr>
              <w:t>The internal master clock maintained by the Playback Engine that tracks the current tempo (BPM), time signature, beat position, and bar position. All quantization decisions reference the Beat Grid.</w:t>
            </w:r>
          </w:p>
        </w:tc>
      </w:tr>
      <w:tr>
        <w:trPr>
          <w:cantSplit w:val="true"/>
        </w:trPr>
        <w:tc>
          <w:tcPr>
            <w:tcW w:type="dxa" w:w="2160"/>
          </w:tcPr>
          <w:p>
            <w:pPr>
              <w:spacing w:after="0"/>
            </w:pPr>
            <w:r>
              <w:rPr>
                <w:sz w:val="19"/>
              </w:rPr>
              <w:t>Transition Matrix</w:t>
            </w:r>
          </w:p>
        </w:tc>
        <w:tc>
          <w:tcPr>
            <w:tcW w:type="dxa" w:w="7200"/>
          </w:tcPr>
          <w:p>
            <w:pPr>
              <w:spacing w:after="0"/>
            </w:pPr>
            <w:r>
              <w:rPr>
                <w:sz w:val="19"/>
              </w:rPr>
              <w:t>A lookup table mapping ordered pairs of (from_state, to_state) to a transition descriptor, which specifies the transition type, quantization mode, crossfade duration, and optional stinger to inject. The Transition Matrix is the authoritative data structure driving horizontal re-sequencing decisions.</w:t>
            </w:r>
          </w:p>
        </w:tc>
      </w:tr>
    </w:tbl>
    <w:p>
      <w:pPr>
        <w:spacing w:after="40"/>
      </w:pPr>
    </w:p>
    <w:p>
      <w:pPr>
        <w:pStyle w:val="Heading1"/>
      </w:pPr>
      <w:r>
        <w:t>6. System Architecture</w:t>
      </w:r>
    </w:p>
    <w:p>
      <w:r>
        <w:t>An AMS-conformant implementation MUST comprise three functional layers: the Context Engine, the Music Logic Layer, and the Playback Engine. These layers communicate via a defined event and parameter protocol. The separation of concerns between layers is normative; an implementation MAY combine layers within a single process provided the behavioral contracts of each layer are preserved.</w:t>
      </w:r>
    </w:p>
    <w:p>
      <w:pPr>
        <w:pStyle w:val="Heading2"/>
      </w:pPr>
      <w:r>
        <w:t>6.1 Context Engine</w:t>
      </w:r>
    </w:p>
    <w:p>
      <w:r>
        <w:t>The Context Engine is the boundary between the host application and the AMS. Its responsibility is to monitor application state and emit structured events that the Music Logic Layer can consume. The Context Engine is REQUIRED to:</w:t>
      </w:r>
    </w:p>
    <w:p>
      <w:pPr>
        <w:pStyle w:val="ListBullet"/>
        <w:spacing w:after="60"/>
      </w:pPr>
      <w:r>
        <w:t>Accept State registration from the host application, assigning each State a name, priority, and exclusivity group.</w:t>
      </w:r>
    </w:p>
    <w:p>
      <w:pPr>
        <w:pStyle w:val="ListBullet"/>
        <w:spacing w:after="60"/>
      </w:pPr>
      <w:r>
        <w:t>Accept RTPC registration, assigning each RTPC a name, value range, and smoothing window (in milliseconds).</w:t>
      </w:r>
    </w:p>
    <w:p>
      <w:pPr>
        <w:pStyle w:val="ListBullet"/>
        <w:spacing w:after="60"/>
      </w:pPr>
      <w:r>
        <w:t>Emit State Change Events whenever the active State within an exclusivity group changes, including the previous state, new state, and a high-resolution timestamp.</w:t>
      </w:r>
    </w:p>
    <w:p>
      <w:pPr>
        <w:pStyle w:val="ListBullet"/>
        <w:spacing w:after="60"/>
      </w:pPr>
      <w:r>
        <w:t>Emit RTPC Value Stream updates at a configurable rate (RECOMMENDED: ≥60 Hz), carrying the current smoothed float value for each registered RTPC.</w:t>
      </w:r>
    </w:p>
    <w:p>
      <w:r>
        <w:t>Inputs accepted by the Context Engine:</w:t>
      </w:r>
    </w:p>
    <w:p>
      <w:pPr>
        <w:pStyle w:val="ListBullet"/>
        <w:spacing w:after="60"/>
      </w:pPr>
      <w:r>
        <w:t>Game or application state variables (e.g., combat active, health percentage, proximity to objective)</w:t>
      </w:r>
    </w:p>
    <w:p>
      <w:pPr>
        <w:pStyle w:val="ListBullet"/>
        <w:spacing w:after="60"/>
      </w:pPr>
      <w:r>
        <w:t>UI events (e.g., menu opened, pause activated, cutscene triggered)</w:t>
      </w:r>
    </w:p>
    <w:p>
      <w:pPr>
        <w:pStyle w:val="ListBullet"/>
        <w:spacing w:after="60"/>
      </w:pPr>
      <w:r>
        <w:t>Sensor and environmental data (for XR contexts: head velocity, controller input, gaze focus, spatial zone membership)</w:t>
      </w:r>
    </w:p>
    <w:p>
      <w:r>
        <w:t>Outputs emitted by the Context Engine:</w:t>
      </w:r>
    </w:p>
    <w:p>
      <w:pPr>
        <w:pStyle w:val="ListBullet"/>
        <w:spacing w:after="60"/>
      </w:pPr>
      <w:r>
        <w:t xml:space="preserve">State Change Events: structured objects carrying </w:t>
      </w:r>
      <w:r>
        <w:rPr>
          <w:rFonts w:ascii="Courier New" w:hAnsi="Courier New"/>
          <w:sz w:val="19"/>
        </w:rPr>
        <w:t>{prev_state, new_state, priority, exclusivity_group, timestamp_ns}</w:t>
      </w:r>
    </w:p>
    <w:p>
      <w:pPr>
        <w:pStyle w:val="ListBullet"/>
        <w:spacing w:after="60"/>
      </w:pPr>
      <w:r>
        <w:t xml:space="preserve">RTPC Value Streams: structured objects carrying </w:t>
      </w:r>
      <w:r>
        <w:rPr>
          <w:rFonts w:ascii="Courier New" w:hAnsi="Courier New"/>
          <w:sz w:val="19"/>
        </w:rPr>
        <w:t>{rtpc_name, raw_value, smoothed_value, timestamp_ns}</w:t>
      </w:r>
    </w:p>
    <w:p>
      <w:pPr>
        <w:pStyle w:val="Heading2"/>
      </w:pPr>
      <w:r>
        <w:t>6.2 Music Logic Layer</w:t>
      </w:r>
    </w:p>
    <w:p>
      <w:r>
        <w:t>The Music Logic Layer is the decision engine of the AMS. It subscribes to events emitted by the Context Engine and determines the appropriate musical response. The Music Logic Layer is REQUIRED to:</w:t>
      </w:r>
    </w:p>
    <w:p>
      <w:pPr>
        <w:pStyle w:val="ListBullet"/>
        <w:spacing w:after="60"/>
      </w:pPr>
      <w:r>
        <w:t>Maintain a priority queue of pending State Change Events. When multiple simultaneous state changes occur, the event with the highest priority value MUST be processed first.</w:t>
      </w:r>
    </w:p>
    <w:p>
      <w:pPr>
        <w:pStyle w:val="ListBullet"/>
        <w:spacing w:after="60"/>
      </w:pPr>
      <w:r>
        <w:t>Perform Transition Matrix lookups to resolve the correct transition descriptor for each (from_state, to_state) pair.</w:t>
      </w:r>
    </w:p>
    <w:p>
      <w:pPr>
        <w:pStyle w:val="ListBullet"/>
        <w:spacing w:after="60"/>
      </w:pPr>
      <w:r>
        <w:t>Resolve conflict when multiple exclusivity groups have competing active states by consulting the priority field of each State definition.</w:t>
      </w:r>
    </w:p>
    <w:p>
      <w:pPr>
        <w:pStyle w:val="ListBullet"/>
        <w:spacing w:after="60"/>
      </w:pPr>
      <w:r>
        <w:t>Schedule Cue changes, crossfades, and Stinger injections by issuing instructions to the Playback Engine, including the quantization mode and target beat-grid position.</w:t>
      </w:r>
    </w:p>
    <w:p>
      <w:pPr>
        <w:pStyle w:val="ListBullet"/>
        <w:spacing w:after="60"/>
      </w:pPr>
      <w:r>
        <w:t>Apply RTPC values to stem volume mappings and any other continuous parameters registered by the current active Cue.</w:t>
      </w:r>
    </w:p>
    <w:p>
      <w:r>
        <w:t>The Music Logic Layer MUST NOT perform any direct audio I/O. All audio instructions MUST be forwarded to the Playback Engine via the internal instruction protocol. This separation ensures that the Music Logic Layer remains platform-agnostic and testable without a running audio subsystem.</w:t>
      </w:r>
    </w:p>
    <w:p>
      <w:pPr>
        <w:pStyle w:val="Heading2"/>
      </w:pPr>
      <w:r>
        <w:t>6.3 Playback Engine</w:t>
      </w:r>
    </w:p>
    <w:p>
      <w:r>
        <w:t>The Playback Engine executes audio instructions issued by the Music Logic Layer. It interfaces directly with the host audio runtime (e.g., FMOD, Wwise, Web Audio API, or a custom DSP graph). The Playback Engine is REQUIRED to:</w:t>
      </w:r>
    </w:p>
    <w:p>
      <w:pPr>
        <w:pStyle w:val="ListBullet"/>
        <w:spacing w:after="60"/>
      </w:pPr>
      <w:r>
        <w:t>Maintain the Beat Grid with a drift tolerance of ≤1 ms per minute of continuous playback.</w:t>
      </w:r>
    </w:p>
    <w:p>
      <w:pPr>
        <w:pStyle w:val="ListBullet"/>
        <w:spacing w:after="60"/>
      </w:pPr>
      <w:r>
        <w:t>Maintain a lookahead buffer of ≥500 ms ahead of the current playback position to enable sample-accurate scheduling of future transitions.</w:t>
      </w:r>
    </w:p>
    <w:p>
      <w:pPr>
        <w:pStyle w:val="ListBullet"/>
        <w:spacing w:after="60"/>
      </w:pPr>
      <w:r>
        <w:t>Execute Cue switches, stem volume automation, crossfades, and Stinger overlays at the sample-accurate positions indicated by the Music Logic Layer.</w:t>
      </w:r>
    </w:p>
    <w:p>
      <w:pPr>
        <w:pStyle w:val="ListBullet"/>
        <w:spacing w:after="60"/>
      </w:pPr>
      <w:r>
        <w:t>Fire event callbacks (beat, bar, cue_changed, transition_start, transition_end) to registered listeners at the appropriate playback positions.</w:t>
      </w:r>
    </w:p>
    <w:p>
      <w:pPr>
        <w:pStyle w:val="ListBullet"/>
        <w:spacing w:after="60"/>
      </w:pPr>
      <w:r>
        <w:t>Handle audio streaming and preload decisions per the platform profile in use (see Section 13).</w:t>
      </w:r>
    </w:p>
    <w:p>
      <w:pPr>
        <w:pStyle w:val="Heading2"/>
      </w:pPr>
      <w:r>
        <w:t>6.4 Block Diagram</w:t>
      </w:r>
    </w:p>
    <w:p>
      <w:pPr>
        <w:keepNext/>
      </w:pPr>
      <w:r>
        <w:t>The following ASCII diagram illustrates the three-layer architecture and data flow:</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HOST APPLICATION                             |</w:t>
      </w:r>
    </w:p>
    <w:p>
      <w:pPr>
        <w:keepNext/>
        <w:keepLines/>
        <w:spacing w:after="0" w:before="0" w:line="240" w:lineRule="auto"/>
        <w:ind w:left="144"/>
        <w:shd w:val="clear" w:color="auto" w:fill="F3F4F6"/>
      </w:pPr>
      <w:r>
        <w:rPr>
          <w:rFonts w:ascii="Courier New" w:hAnsi="Courier New" w:eastAsia="Courier New" w:cs="Courier New"/>
          <w:sz w:val="16"/>
        </w:rPr>
        <w:t>|         (Game Engine / XR Runtime / Interactive Film Controller)         |</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xml:space="preserve">                                     | setState() / setRTPC() / triggerStinger()</w:t>
      </w:r>
    </w:p>
    <w:p>
      <w:pPr>
        <w:keepNext/>
        <w:keepLines/>
        <w:spacing w:after="0" w:before="0" w:line="240" w:lineRule="auto"/>
        <w:ind w:left="144"/>
        <w:shd w:val="clear" w:color="auto" w:fill="F3F4F6"/>
      </w:pPr>
      <w:r>
        <w:rPr>
          <w:rFonts w:ascii="Courier New" w:hAnsi="Courier New" w:eastAsia="Courier New" w:cs="Courier New"/>
          <w:sz w:val="16"/>
        </w:rPr>
        <w:t xml:space="preserve">                                     v</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CONTEXT ENGINE                              |</w:t>
      </w:r>
    </w:p>
    <w:p>
      <w:pPr>
        <w:keepNext/>
        <w:keepLines/>
        <w:spacing w:after="0" w:before="0" w:line="240" w:lineRule="auto"/>
        <w:ind w:left="144"/>
        <w:shd w:val="clear" w:color="auto" w:fill="F3F4F6"/>
      </w:pPr>
      <w:r>
        <w:rPr>
          <w:rFonts w:ascii="Courier New" w:hAnsi="Courier New" w:eastAsia="Courier New" w:cs="Courier New"/>
          <w:sz w:val="16"/>
        </w:rPr>
        <w:t>|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   |     State Registry     |        |   RTPC Registry + Smoothing    |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 State Change Events                 | RTPC Value Stream</w:t>
      </w:r>
    </w:p>
    <w:p>
      <w:pPr>
        <w:keepNext/>
        <w:keepLines/>
        <w:spacing w:after="0" w:before="0" w:line="240" w:lineRule="auto"/>
        <w:ind w:left="144"/>
        <w:shd w:val="clear" w:color="auto" w:fill="F3F4F6"/>
      </w:pPr>
      <w:r>
        <w:rPr>
          <w:rFonts w:ascii="Courier New" w:hAnsi="Courier New" w:eastAsia="Courier New" w:cs="Courier New"/>
          <w:sz w:val="16"/>
        </w:rPr>
        <w:t xml:space="preserve">                v                                     v</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MUSIC LOGIC LAYER                             |</w:t>
      </w:r>
    </w:p>
    <w:p>
      <w:pPr>
        <w:keepNext/>
        <w:keepLines/>
        <w:spacing w:after="0" w:before="0" w:line="240" w:lineRule="auto"/>
        <w:ind w:left="144"/>
        <w:shd w:val="clear" w:color="auto" w:fill="F3F4F6"/>
      </w:pPr>
      <w:r>
        <w:rPr>
          <w:rFonts w:ascii="Courier New" w:hAnsi="Courier New" w:eastAsia="Courier New" w:cs="Courier New"/>
          <w:sz w:val="16"/>
        </w:rPr>
        <w:t>|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   |     Priority Queue     |        |   Transition Matrix Resolver   |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               |                                     |                    |</w:t>
      </w:r>
    </w:p>
    <w:p>
      <w:pPr>
        <w:keepNext/>
        <w:keepLines/>
        <w:spacing w:after="0" w:before="0" w:line="240" w:lineRule="auto"/>
        <w:ind w:left="144"/>
        <w:shd w:val="clear" w:color="auto" w:fill="F3F4F6"/>
      </w:pPr>
      <w:r>
        <w:rPr>
          <w:rFonts w:ascii="Courier New" w:hAnsi="Courier New" w:eastAsia="Courier New" w:cs="Courier New"/>
          <w:sz w:val="16"/>
        </w:rPr>
        <w:t>|   +-----------v-------------------------------------v----------------+   |</w:t>
      </w:r>
    </w:p>
    <w:p>
      <w:pPr>
        <w:keepNext/>
        <w:keepLines/>
        <w:spacing w:after="0" w:before="0" w:line="240" w:lineRule="auto"/>
        <w:ind w:left="144"/>
        <w:shd w:val="clear" w:color="auto" w:fill="F3F4F6"/>
      </w:pPr>
      <w:r>
        <w:rPr>
          <w:rFonts w:ascii="Courier New" w:hAnsi="Courier New" w:eastAsia="Courier New" w:cs="Courier New"/>
          <w:sz w:val="16"/>
        </w:rPr>
        <w:t>|   |               Cue Scheduler / Conflict Resolver                  |   |</w:t>
      </w:r>
    </w:p>
    <w:p>
      <w:pPr>
        <w:keepNext/>
        <w:keepLines/>
        <w:spacing w:after="0" w:before="0" w:line="240" w:lineRule="auto"/>
        <w:ind w:left="144"/>
        <w:shd w:val="clear" w:color="auto" w:fill="F3F4F6"/>
      </w:pPr>
      <w:r>
        <w:rPr>
          <w:rFonts w:ascii="Courier New" w:hAnsi="Courier New" w:eastAsia="Courier New" w:cs="Courier New"/>
          <w:sz w:val="16"/>
        </w:rPr>
        <w:t>|   +---------------------------------+--------------------------------+   |</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 Playback Instructions</w:t>
      </w:r>
    </w:p>
    <w:p>
      <w:pPr>
        <w:keepNext/>
        <w:keepLines/>
        <w:spacing w:after="0" w:before="0" w:line="240" w:lineRule="auto"/>
        <w:ind w:left="144"/>
        <w:shd w:val="clear" w:color="auto" w:fill="F3F4F6"/>
      </w:pPr>
      <w:r>
        <w:rPr>
          <w:rFonts w:ascii="Courier New" w:hAnsi="Courier New" w:eastAsia="Courier New" w:cs="Courier New"/>
          <w:sz w:val="16"/>
        </w:rPr>
        <w:t xml:space="preserve">                                      | (cue_id, quant_mode, fade_ms,</w:t>
      </w:r>
    </w:p>
    <w:p>
      <w:pPr>
        <w:keepNext/>
        <w:keepLines/>
        <w:spacing w:after="0" w:before="0" w:line="240" w:lineRule="auto"/>
        <w:ind w:left="144"/>
        <w:shd w:val="clear" w:color="auto" w:fill="F3F4F6"/>
      </w:pPr>
      <w:r>
        <w:rPr>
          <w:rFonts w:ascii="Courier New" w:hAnsi="Courier New" w:eastAsia="Courier New" w:cs="Courier New"/>
          <w:sz w:val="16"/>
        </w:rPr>
        <w:t xml:space="preserve">                                      |  stinger_id, beat_position)</w:t>
      </w:r>
    </w:p>
    <w:p>
      <w:pPr>
        <w:keepNext/>
        <w:keepLines/>
        <w:spacing w:after="0" w:before="0" w:line="240" w:lineRule="auto"/>
        <w:ind w:left="144"/>
        <w:shd w:val="clear" w:color="auto" w:fill="F3F4F6"/>
      </w:pPr>
      <w:r>
        <w:rPr>
          <w:rFonts w:ascii="Courier New" w:hAnsi="Courier New" w:eastAsia="Courier New" w:cs="Courier New"/>
          <w:sz w:val="16"/>
        </w:rPr>
        <w:t xml:space="preserve">                                      v</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PLAYBACK ENGINE                              |</w:t>
      </w:r>
    </w:p>
    <w:p>
      <w:pPr>
        <w:keepNext/>
        <w:keepLines/>
        <w:spacing w:after="0" w:before="0" w:line="240" w:lineRule="auto"/>
        <w:ind w:left="144"/>
        <w:shd w:val="clear" w:color="auto" w:fill="F3F4F6"/>
      </w:pPr>
      <w:r>
        <w:rPr>
          <w:rFonts w:ascii="Courier New" w:hAnsi="Courier New" w:eastAsia="Courier New" w:cs="Courier New"/>
          <w:sz w:val="16"/>
        </w:rPr>
        <w:t>|                                                                          |</w:t>
      </w:r>
    </w:p>
    <w:p>
      <w:pPr>
        <w:keepNext/>
        <w:keepLines/>
        <w:spacing w:after="0" w:before="0" w:line="240" w:lineRule="auto"/>
        <w:ind w:left="144"/>
        <w:shd w:val="clear" w:color="auto" w:fill="F3F4F6"/>
      </w:pPr>
      <w:r>
        <w:rPr>
          <w:rFonts w:ascii="Courier New" w:hAnsi="Courier New" w:eastAsia="Courier New" w:cs="Courier New"/>
          <w:sz w:val="16"/>
        </w:rPr>
        <w:t>|  +------------------+  +--------------------+  +----------------------+  |</w:t>
      </w:r>
    </w:p>
    <w:p>
      <w:pPr>
        <w:keepNext/>
        <w:keepLines/>
        <w:spacing w:after="0" w:before="0" w:line="240" w:lineRule="auto"/>
        <w:ind w:left="144"/>
        <w:shd w:val="clear" w:color="auto" w:fill="F3F4F6"/>
      </w:pPr>
      <w:r>
        <w:rPr>
          <w:rFonts w:ascii="Courier New" w:hAnsi="Courier New" w:eastAsia="Courier New" w:cs="Courier New"/>
          <w:sz w:val="16"/>
        </w:rPr>
        <w:t>|  |    Beat Grid     |  |  Lookahead Buffer  |  |     Stem Volume      |  |</w:t>
      </w:r>
    </w:p>
    <w:p>
      <w:pPr>
        <w:keepNext/>
        <w:keepLines/>
        <w:spacing w:after="0" w:before="0" w:line="240" w:lineRule="auto"/>
        <w:ind w:left="144"/>
        <w:shd w:val="clear" w:color="auto" w:fill="F3F4F6"/>
      </w:pPr>
      <w:r>
        <w:rPr>
          <w:rFonts w:ascii="Courier New" w:hAnsi="Courier New" w:eastAsia="Courier New" w:cs="Courier New"/>
          <w:sz w:val="16"/>
        </w:rPr>
        <w:t>|  |  (Master Clock)  |  |     (&gt;= 500 ms)    |  |      Automation      |  |</w:t>
      </w:r>
    </w:p>
    <w:p>
      <w:pPr>
        <w:keepNext/>
        <w:keepLines/>
        <w:spacing w:after="0" w:before="0" w:line="240" w:lineRule="auto"/>
        <w:ind w:left="144"/>
        <w:shd w:val="clear" w:color="auto" w:fill="F3F4F6"/>
      </w:pPr>
      <w:r>
        <w:rPr>
          <w:rFonts w:ascii="Courier New" w:hAnsi="Courier New" w:eastAsia="Courier New" w:cs="Courier New"/>
          <w:sz w:val="16"/>
        </w:rPr>
        <w:t>|  +--------+---------+  +---------+----------+  +----------+-----------+  |</w:t>
      </w:r>
    </w:p>
    <w:p>
      <w:pPr>
        <w:keepNext/>
        <w:keepLines/>
        <w:spacing w:after="0" w:before="0" w:line="240" w:lineRule="auto"/>
        <w:ind w:left="144"/>
        <w:shd w:val="clear" w:color="auto" w:fill="F3F4F6"/>
      </w:pPr>
      <w:r>
        <w:rPr>
          <w:rFonts w:ascii="Courier New" w:hAnsi="Courier New" w:eastAsia="Courier New" w:cs="Courier New"/>
          <w:sz w:val="16"/>
        </w:rPr>
        <w:t>|           |                      |                        |              |</w:t>
      </w:r>
    </w:p>
    <w:p>
      <w:pPr>
        <w:keepNext/>
        <w:keepLines/>
        <w:spacing w:after="0" w:before="0" w:line="240" w:lineRule="auto"/>
        <w:ind w:left="144"/>
        <w:shd w:val="clear" w:color="auto" w:fill="F3F4F6"/>
      </w:pPr>
      <w:r>
        <w:rPr>
          <w:rFonts w:ascii="Courier New" w:hAnsi="Courier New" w:eastAsia="Courier New" w:cs="Courier New"/>
          <w:sz w:val="16"/>
        </w:rPr>
        <w:t>|  +--------v----------------------v------------------------v-----------+  |</w:t>
      </w:r>
    </w:p>
    <w:p>
      <w:pPr>
        <w:keepNext/>
        <w:keepLines/>
        <w:spacing w:after="0" w:before="0" w:line="240" w:lineRule="auto"/>
        <w:ind w:left="144"/>
        <w:shd w:val="clear" w:color="auto" w:fill="F3F4F6"/>
      </w:pPr>
      <w:r>
        <w:rPr>
          <w:rFonts w:ascii="Courier New" w:hAnsi="Courier New" w:eastAsia="Courier New" w:cs="Courier New"/>
          <w:sz w:val="16"/>
        </w:rPr>
        <w:t>|  |         Sample-Accurate Audio Scheduler / Crossfade Engine         |  |</w:t>
      </w:r>
    </w:p>
    <w:p>
      <w:pPr>
        <w:keepNext/>
        <w:keepLines/>
        <w:spacing w:after="0" w:before="0" w:line="240" w:lineRule="auto"/>
        <w:ind w:left="144"/>
        <w:shd w:val="clear" w:color="auto" w:fill="F3F4F6"/>
      </w:pPr>
      <w:r>
        <w:rPr>
          <w:rFonts w:ascii="Courier New" w:hAnsi="Courier New" w:eastAsia="Courier New" w:cs="Courier New"/>
          <w:sz w:val="16"/>
        </w:rPr>
        <w:t>|  +---------------------------------+----------------------------------+  |</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xml:space="preserve">                                     v</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xml:space="preserve">                |           Audio Middleware / Runtime           |</w:t>
      </w:r>
    </w:p>
    <w:p>
      <w:pPr>
        <w:keepNext/>
        <w:keepLines/>
        <w:spacing w:after="0" w:before="0" w:line="240" w:lineRule="auto"/>
        <w:ind w:left="144"/>
        <w:shd w:val="clear" w:color="auto" w:fill="F3F4F6"/>
      </w:pPr>
      <w:r>
        <w:rPr>
          <w:rFonts w:ascii="Courier New" w:hAnsi="Courier New" w:eastAsia="Courier New" w:cs="Courier New"/>
          <w:sz w:val="16"/>
        </w:rPr>
        <w:t xml:space="preserve">                | (FMOD / Wwise / Web Audio / Custom DSP Graph)  |</w:t>
      </w:r>
    </w:p>
    <w:p>
      <w:pPr>
        <w:keepNext w:val="0"/>
        <w:keepLines/>
        <w:spacing w:after="0" w:before="0" w:line="240" w:lineRule="auto"/>
        <w:ind w:left="144"/>
        <w:shd w:val="clear" w:color="auto" w:fill="F3F4F6"/>
      </w:pPr>
      <w:r>
        <w:rPr>
          <w:rFonts w:ascii="Courier New" w:hAnsi="Courier New" w:eastAsia="Courier New" w:cs="Courier New"/>
          <w:sz w:val="16"/>
        </w:rPr>
        <w:t xml:space="preserve">                +------------------------------------------------+</w:t>
      </w:r>
    </w:p>
    <w:p>
      <w:pPr>
        <w:spacing w:after="40"/>
      </w:pPr>
    </w:p>
    <w:p>
      <w:pPr>
        <w:pStyle w:val="Heading1"/>
      </w:pPr>
      <w:r>
        <w:t>7. Adaptive Techniques</w:t>
      </w:r>
    </w:p>
    <w:p>
      <w:r>
        <w:t>AMS implementations MUST support at least two of the three following adaptive techniques. Support for all three is RECOMMENDED. Implementations MUST clearly document which techniques are supported in their conformance declaration (see Section 15).</w:t>
      </w:r>
    </w:p>
    <w:p>
      <w:pPr>
        <w:pStyle w:val="Heading2"/>
      </w:pPr>
      <w:r>
        <w:t>7.1 Vertical Re-orchestration (Layering)</w:t>
      </w:r>
    </w:p>
    <w:p>
      <w:r>
        <w:t>Vertical re-orchestration involves the simultaneous playback of multiple synchronized audio stems, with each stem's volume controlled independently — typically driven by an RTPC. By fading stems in and out, the perceived orchestral density, intensity, and emotional register of the music can be continuously modulated without any hard transitions between segments.</w:t>
      </w:r>
    </w:p>
    <w:p>
      <w:r>
        <w:t>Normative requirements for stem-based layering:</w:t>
      </w:r>
    </w:p>
    <w:p>
      <w:pPr>
        <w:pStyle w:val="ListBullet"/>
        <w:spacing w:after="60"/>
      </w:pPr>
      <w:r>
        <w:t>All stems within a cue MUST share an identical BPM value.</w:t>
      </w:r>
    </w:p>
    <w:p>
      <w:pPr>
        <w:pStyle w:val="ListBullet"/>
        <w:spacing w:after="60"/>
      </w:pPr>
      <w:r>
        <w:t>All stems within a cue MUST share an identical time signature.</w:t>
      </w:r>
    </w:p>
    <w:p>
      <w:pPr>
        <w:pStyle w:val="ListBullet"/>
        <w:spacing w:after="60"/>
      </w:pPr>
      <w:r>
        <w:t>All stems within a cue MUST have a sample-accurate loop length (i.e., the loop length in samples MUST be an exact integer, with no rounding).</w:t>
      </w:r>
    </w:p>
    <w:p>
      <w:pPr>
        <w:pStyle w:val="ListBullet"/>
        <w:spacing w:after="60"/>
      </w:pPr>
      <w:r>
        <w:t>All stems within a cue MUST begin playback from a synchronized position. A stem that is faded in after initial playback MUST be seeked to the sample position corresponding to the current beat-grid position before fade-in begins.</w:t>
      </w:r>
    </w:p>
    <w:p>
      <w:pPr>
        <w:pStyle w:val="ListBullet"/>
        <w:spacing w:after="60"/>
      </w:pPr>
      <w:r>
        <w:t>Volume automation envelopes MUST be applied per-stem and MUST NOT introduce any audible clicking artifact. Envelope ramp times MUST be ≥5 ms.</w:t>
      </w:r>
    </w:p>
    <w:p>
      <w:pPr>
        <w:keepNext/>
      </w:pPr>
      <w:r>
        <w:t>The normative formula for computing the instantaneous volume of a stem driven by an RTPC is:</w:t>
      </w:r>
    </w:p>
    <w:p>
      <w:pPr>
        <w:keepNext/>
        <w:keepLines/>
        <w:spacing w:after="0" w:before="0" w:line="240" w:lineRule="auto"/>
        <w:ind w:left="144"/>
        <w:shd w:val="clear" w:color="auto" w:fill="F3F4F6"/>
      </w:pPr>
      <w:r>
        <w:rPr>
          <w:rFonts w:ascii="Courier New" w:hAnsi="Courier New" w:eastAsia="Courier New" w:cs="Courier New"/>
          <w:sz w:val="17"/>
        </w:rPr>
        <w:t>volume = clamp(f(RTPC_value), 0.0, 1.0)</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Where:</w:t>
      </w:r>
    </w:p>
    <w:p>
      <w:pPr>
        <w:keepNext/>
        <w:keepLines/>
        <w:spacing w:after="0" w:before="0" w:line="240" w:lineRule="auto"/>
        <w:ind w:left="144"/>
        <w:shd w:val="clear" w:color="auto" w:fill="F3F4F6"/>
      </w:pPr>
      <w:r>
        <w:rPr>
          <w:rFonts w:ascii="Courier New" w:hAnsi="Courier New" w:eastAsia="Courier New" w:cs="Courier New"/>
          <w:sz w:val="17"/>
        </w:rPr>
        <w:t xml:space="preserve">  RTPC_value     : current smoothed float value of the bound RTPC,</w:t>
      </w:r>
    </w:p>
    <w:p>
      <w:pPr>
        <w:keepNext/>
        <w:keepLines/>
        <w:spacing w:after="0" w:before="0" w:line="240" w:lineRule="auto"/>
        <w:ind w:left="144"/>
        <w:shd w:val="clear" w:color="auto" w:fill="F3F4F6"/>
      </w:pPr>
      <w:r>
        <w:rPr>
          <w:rFonts w:ascii="Courier New" w:hAnsi="Courier New" w:eastAsia="Courier New" w:cs="Courier New"/>
          <w:sz w:val="17"/>
        </w:rPr>
        <w:t xml:space="preserve">                   range [0.0, 1.0]</w:t>
      </w:r>
    </w:p>
    <w:p>
      <w:pPr>
        <w:keepNext/>
        <w:keepLines/>
        <w:spacing w:after="0" w:before="0" w:line="240" w:lineRule="auto"/>
        <w:ind w:left="144"/>
        <w:shd w:val="clear" w:color="auto" w:fill="F3F4F6"/>
      </w:pPr>
      <w:r>
        <w:rPr>
          <w:rFonts w:ascii="Courier New" w:hAnsi="Courier New" w:eastAsia="Courier New" w:cs="Courier New"/>
          <w:sz w:val="17"/>
        </w:rPr>
        <w:t xml:space="preserve">  f()            : a mapping function defined per stem in the cue bank</w:t>
      </w:r>
    </w:p>
    <w:p>
      <w:pPr>
        <w:keepNext/>
        <w:keepLines/>
        <w:spacing w:after="0" w:before="0" w:line="240" w:lineRule="auto"/>
        <w:ind w:left="144"/>
        <w:shd w:val="clear" w:color="auto" w:fill="F3F4F6"/>
      </w:pPr>
      <w:r>
        <w:rPr>
          <w:rFonts w:ascii="Courier New" w:hAnsi="Courier New" w:eastAsia="Courier New" w:cs="Courier New"/>
          <w:sz w:val="17"/>
        </w:rPr>
        <w:t xml:space="preserve">                   manifest.</w:t>
      </w:r>
    </w:p>
    <w:p>
      <w:pPr>
        <w:keepNext/>
        <w:keepLines/>
        <w:spacing w:after="0" w:before="0" w:line="240" w:lineRule="auto"/>
        <w:ind w:left="144"/>
        <w:shd w:val="clear" w:color="auto" w:fill="F3F4F6"/>
      </w:pPr>
      <w:r>
        <w:rPr>
          <w:rFonts w:ascii="Courier New" w:hAnsi="Courier New" w:eastAsia="Courier New" w:cs="Courier New"/>
          <w:sz w:val="17"/>
        </w:rPr>
        <w:t xml:space="preserve">  clamp(v,lo,hi) : returns max(lo, min(hi, v))</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Supported mapping types:</w:t>
      </w:r>
    </w:p>
    <w:p>
      <w:pPr>
        <w:keepNext/>
        <w:keepLines/>
        <w:spacing w:after="0" w:before="0" w:line="240" w:lineRule="auto"/>
        <w:ind w:left="144"/>
        <w:shd w:val="clear" w:color="auto" w:fill="F3F4F6"/>
      </w:pPr>
      <w:r>
        <w:rPr>
          <w:rFonts w:ascii="Courier New" w:hAnsi="Courier New" w:eastAsia="Courier New" w:cs="Courier New"/>
          <w:sz w:val="17"/>
        </w:rPr>
        <w:t xml:space="preserve">  LINEAR    : f(x) = x</w:t>
      </w:r>
    </w:p>
    <w:p>
      <w:pPr>
        <w:keepNext/>
        <w:keepLines/>
        <w:spacing w:after="0" w:before="0" w:line="240" w:lineRule="auto"/>
        <w:ind w:left="144"/>
        <w:shd w:val="clear" w:color="auto" w:fill="F3F4F6"/>
      </w:pPr>
      <w:r>
        <w:rPr>
          <w:rFonts w:ascii="Courier New" w:hAnsi="Courier New" w:eastAsia="Courier New" w:cs="Courier New"/>
          <w:sz w:val="17"/>
        </w:rPr>
        <w:t xml:space="preserve">  THRESHOLD : f(x) = (x &gt;= threshold) ? 1.0 : 0.0</w:t>
      </w:r>
    </w:p>
    <w:p>
      <w:pPr>
        <w:keepNext w:val="0"/>
        <w:keepLines/>
        <w:spacing w:after="0" w:before="0" w:line="240" w:lineRule="auto"/>
        <w:ind w:left="144"/>
        <w:shd w:val="clear" w:color="auto" w:fill="F3F4F6"/>
      </w:pPr>
      <w:r>
        <w:rPr>
          <w:rFonts w:ascii="Courier New" w:hAnsi="Courier New" w:eastAsia="Courier New" w:cs="Courier New"/>
          <w:sz w:val="17"/>
        </w:rPr>
        <w:t xml:space="preserve">  CURVE     : f(x) = evaluate_bezier(curve_points, x)</w:t>
      </w:r>
    </w:p>
    <w:p>
      <w:pPr>
        <w:spacing w:after="40"/>
      </w:pPr>
    </w:p>
    <w:p>
      <w:pPr>
        <w:pStyle w:val="Heading2"/>
      </w:pPr>
      <w:r>
        <w:t>7.2 Horizontal Re-sequencing (Branching)</w:t>
      </w:r>
    </w:p>
    <w:p>
      <w:r>
        <w:t>Horizontal re-sequencing arranges discrete musical segments end-to-end in a sequence determined at runtime by the Transition Matrix. Rather than looping a single segment indefinitely, the Music Logic Layer selects the next segment to play based on the current application state and transition rules, creating a directed graph of musical possibilities that can branch, loop, or converge.</w:t>
      </w:r>
    </w:p>
    <w:p>
      <w:r>
        <w:t>Normative requirements:</w:t>
      </w:r>
    </w:p>
    <w:p>
      <w:pPr>
        <w:pStyle w:val="ListBullet"/>
        <w:spacing w:after="60"/>
      </w:pPr>
      <w:r>
        <w:t>Each segment definition MUST include: a unique segment_id, a defined entry point (in samples from file start), a defined exit point (in samples from file start), and a default loop target segment_id.</w:t>
      </w:r>
    </w:p>
    <w:p>
      <w:pPr>
        <w:pStyle w:val="ListBullet"/>
        <w:spacing w:after="60"/>
      </w:pPr>
      <w:r>
        <w:t>The Transition Matrix MUST define a fallback transition for any (from_state, to_state) pair not explicitly listed.</w:t>
      </w:r>
    </w:p>
    <w:p>
      <w:pPr>
        <w:pStyle w:val="ListBullet"/>
        <w:spacing w:after="60"/>
      </w:pPr>
      <w:r>
        <w:t>Quantization mode MUST be honored. The segment switch MUST NOT occur before the specified grid boundary.</w:t>
      </w:r>
    </w:p>
    <w:p>
      <w:pPr>
        <w:keepNext/>
      </w:pPr>
      <w:r>
        <w:t>The following pseudocode illustrates transition scheduling in the Music Logic Layer:</w:t>
      </w:r>
    </w:p>
    <w:p>
      <w:pPr>
        <w:keepNext/>
        <w:keepLines/>
        <w:spacing w:after="0" w:before="0" w:line="240" w:lineRule="auto"/>
        <w:ind w:left="144"/>
        <w:shd w:val="clear" w:color="auto" w:fill="F3F4F6"/>
      </w:pPr>
      <w:r>
        <w:rPr>
          <w:rFonts w:ascii="Courier New" w:hAnsi="Courier New" w:eastAsia="Courier New" w:cs="Courier New"/>
          <w:sz w:val="17"/>
        </w:rPr>
        <w:t>function scheduleTransition(from_state, to_state, beat_grid):</w:t>
      </w:r>
    </w:p>
    <w:p>
      <w:pPr>
        <w:keepNext/>
        <w:keepLines/>
        <w:spacing w:after="0" w:before="0" w:line="240" w:lineRule="auto"/>
        <w:ind w:left="144"/>
        <w:shd w:val="clear" w:color="auto" w:fill="F3F4F6"/>
      </w:pPr>
      <w:r>
        <w:rPr>
          <w:rFonts w:ascii="Courier New" w:hAnsi="Courier New" w:eastAsia="Courier New" w:cs="Courier New"/>
          <w:sz w:val="17"/>
        </w:rPr>
        <w:t xml:space="preserve">    descriptor = TransitionMatrix.lookup(from_state, to_state)</w:t>
      </w:r>
    </w:p>
    <w:p>
      <w:pPr>
        <w:keepNext/>
        <w:keepLines/>
        <w:spacing w:after="0" w:before="0" w:line="240" w:lineRule="auto"/>
        <w:ind w:left="144"/>
        <w:shd w:val="clear" w:color="auto" w:fill="F3F4F6"/>
      </w:pPr>
      <w:r>
        <w:rPr>
          <w:rFonts w:ascii="Courier New" w:hAnsi="Courier New" w:eastAsia="Courier New" w:cs="Courier New"/>
          <w:sz w:val="17"/>
        </w:rPr>
        <w:t xml:space="preserve">                 ?? TransitionMatrix.fallback(from_state)</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target_position = beat_grid.current_position</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switch descriptor.quantization:</w:t>
      </w:r>
    </w:p>
    <w:p>
      <w:pPr>
        <w:keepNext/>
        <w:keepLines/>
        <w:spacing w:after="0" w:before="0" w:line="240" w:lineRule="auto"/>
        <w:ind w:left="144"/>
        <w:shd w:val="clear" w:color="auto" w:fill="F3F4F6"/>
      </w:pPr>
      <w:r>
        <w:rPr>
          <w:rFonts w:ascii="Courier New" w:hAnsi="Courier New" w:eastAsia="Courier New" w:cs="Courier New"/>
          <w:sz w:val="17"/>
        </w:rPr>
        <w:t xml:space="preserve">        case IMMEDIATE:</w:t>
      </w:r>
    </w:p>
    <w:p>
      <w:pPr>
        <w:keepNext/>
        <w:keepLines/>
        <w:spacing w:after="0" w:before="0" w:line="240" w:lineRule="auto"/>
        <w:ind w:left="144"/>
        <w:shd w:val="clear" w:color="auto" w:fill="F3F4F6"/>
      </w:pPr>
      <w:r>
        <w:rPr>
          <w:rFonts w:ascii="Courier New" w:hAnsi="Courier New" w:eastAsia="Courier New" w:cs="Courier New"/>
          <w:sz w:val="17"/>
        </w:rPr>
        <w:t xml:space="preserve">            target_position = beat_grid.current_position</w:t>
      </w:r>
    </w:p>
    <w:p>
      <w:pPr>
        <w:keepNext/>
        <w:keepLines/>
        <w:spacing w:after="0" w:before="0" w:line="240" w:lineRule="auto"/>
        <w:ind w:left="144"/>
        <w:shd w:val="clear" w:color="auto" w:fill="F3F4F6"/>
      </w:pPr>
      <w:r>
        <w:rPr>
          <w:rFonts w:ascii="Courier New" w:hAnsi="Courier New" w:eastAsia="Courier New" w:cs="Courier New"/>
          <w:sz w:val="17"/>
        </w:rPr>
        <w:t xml:space="preserve">        case BEAT:</w:t>
      </w:r>
    </w:p>
    <w:p>
      <w:pPr>
        <w:keepNext/>
        <w:keepLines/>
        <w:spacing w:after="0" w:before="0" w:line="240" w:lineRule="auto"/>
        <w:ind w:left="144"/>
        <w:shd w:val="clear" w:color="auto" w:fill="F3F4F6"/>
      </w:pPr>
      <w:r>
        <w:rPr>
          <w:rFonts w:ascii="Courier New" w:hAnsi="Courier New" w:eastAsia="Courier New" w:cs="Courier New"/>
          <w:sz w:val="17"/>
        </w:rPr>
        <w:t xml:space="preserve">            target_position = beat_grid.next_beat()</w:t>
      </w:r>
    </w:p>
    <w:p>
      <w:pPr>
        <w:keepNext/>
        <w:keepLines/>
        <w:spacing w:after="0" w:before="0" w:line="240" w:lineRule="auto"/>
        <w:ind w:left="144"/>
        <w:shd w:val="clear" w:color="auto" w:fill="F3F4F6"/>
      </w:pPr>
      <w:r>
        <w:rPr>
          <w:rFonts w:ascii="Courier New" w:hAnsi="Courier New" w:eastAsia="Courier New" w:cs="Courier New"/>
          <w:sz w:val="17"/>
        </w:rPr>
        <w:t xml:space="preserve">        case BAR:</w:t>
      </w:r>
    </w:p>
    <w:p>
      <w:pPr>
        <w:keepNext/>
        <w:keepLines/>
        <w:spacing w:after="0" w:before="0" w:line="240" w:lineRule="auto"/>
        <w:ind w:left="144"/>
        <w:shd w:val="clear" w:color="auto" w:fill="F3F4F6"/>
      </w:pPr>
      <w:r>
        <w:rPr>
          <w:rFonts w:ascii="Courier New" w:hAnsi="Courier New" w:eastAsia="Courier New" w:cs="Courier New"/>
          <w:sz w:val="17"/>
        </w:rPr>
        <w:t xml:space="preserve">            target_position = beat_grid.next_bar()</w:t>
      </w:r>
    </w:p>
    <w:p>
      <w:pPr>
        <w:keepNext/>
        <w:keepLines/>
        <w:spacing w:after="0" w:before="0" w:line="240" w:lineRule="auto"/>
        <w:ind w:left="144"/>
        <w:shd w:val="clear" w:color="auto" w:fill="F3F4F6"/>
      </w:pPr>
      <w:r>
        <w:rPr>
          <w:rFonts w:ascii="Courier New" w:hAnsi="Courier New" w:eastAsia="Courier New" w:cs="Courier New"/>
          <w:sz w:val="17"/>
        </w:rPr>
        <w:t xml:space="preserve">        case SEGMENT_END:</w:t>
      </w:r>
    </w:p>
    <w:p>
      <w:pPr>
        <w:keepNext/>
        <w:keepLines/>
        <w:spacing w:after="0" w:before="0" w:line="240" w:lineRule="auto"/>
        <w:ind w:left="144"/>
        <w:shd w:val="clear" w:color="auto" w:fill="F3F4F6"/>
      </w:pPr>
      <w:r>
        <w:rPr>
          <w:rFonts w:ascii="Courier New" w:hAnsi="Courier New" w:eastAsia="Courier New" w:cs="Courier New"/>
          <w:sz w:val="17"/>
        </w:rPr>
        <w:t xml:space="preserve">            target_position = current_segment.exit_point</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if descriptor.stinger_id != null:</w:t>
      </w:r>
    </w:p>
    <w:p>
      <w:pPr>
        <w:keepNext/>
        <w:keepLines/>
        <w:spacing w:after="0" w:before="0" w:line="240" w:lineRule="auto"/>
        <w:ind w:left="144"/>
        <w:shd w:val="clear" w:color="auto" w:fill="F3F4F6"/>
      </w:pPr>
      <w:r>
        <w:rPr>
          <w:rFonts w:ascii="Courier New" w:hAnsi="Courier New" w:eastAsia="Courier New" w:cs="Courier New"/>
          <w:sz w:val="17"/>
        </w:rPr>
        <w:t xml:space="preserve">        PlaybackEngine.scheduleStinger(</w:t>
      </w:r>
    </w:p>
    <w:p>
      <w:pPr>
        <w:keepNext/>
        <w:keepLines/>
        <w:spacing w:after="0" w:before="0" w:line="240" w:lineRule="auto"/>
        <w:ind w:left="144"/>
        <w:shd w:val="clear" w:color="auto" w:fill="F3F4F6"/>
      </w:pPr>
      <w:r>
        <w:rPr>
          <w:rFonts w:ascii="Courier New" w:hAnsi="Courier New" w:eastAsia="Courier New" w:cs="Courier New"/>
          <w:sz w:val="17"/>
        </w:rPr>
        <w:t xml:space="preserve">            stinger_id  = descriptor.stinger_id,</w:t>
      </w:r>
    </w:p>
    <w:p>
      <w:pPr>
        <w:keepNext/>
        <w:keepLines/>
        <w:spacing w:after="0" w:before="0" w:line="240" w:lineRule="auto"/>
        <w:ind w:left="144"/>
        <w:shd w:val="clear" w:color="auto" w:fill="F3F4F6"/>
      </w:pPr>
      <w:r>
        <w:rPr>
          <w:rFonts w:ascii="Courier New" w:hAnsi="Courier New" w:eastAsia="Courier New" w:cs="Courier New"/>
          <w:sz w:val="17"/>
        </w:rPr>
        <w:t xml:space="preserve">            at_position = target_position,</w:t>
      </w:r>
    </w:p>
    <w:p>
      <w:pPr>
        <w:keepNext/>
        <w:keepLines/>
        <w:spacing w:after="0" w:before="0" w:line="240" w:lineRule="auto"/>
        <w:ind w:left="144"/>
        <w:shd w:val="clear" w:color="auto" w:fill="F3F4F6"/>
      </w:pPr>
      <w:r>
        <w:rPr>
          <w:rFonts w:ascii="Courier New" w:hAnsi="Courier New" w:eastAsia="Courier New" w:cs="Courier New"/>
          <w:sz w:val="17"/>
        </w:rPr>
        <w:t xml:space="preserve">            mix_volume  = descriptor.stinger_volume ?? 1.0</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PlaybackEngine.scheduleCueSwitch(</w:t>
      </w:r>
    </w:p>
    <w:p>
      <w:pPr>
        <w:keepNext/>
        <w:keepLines/>
        <w:spacing w:after="0" w:before="0" w:line="240" w:lineRule="auto"/>
        <w:ind w:left="144"/>
        <w:shd w:val="clear" w:color="auto" w:fill="F3F4F6"/>
      </w:pPr>
      <w:r>
        <w:rPr>
          <w:rFonts w:ascii="Courier New" w:hAnsi="Courier New" w:eastAsia="Courier New" w:cs="Courier New"/>
          <w:sz w:val="17"/>
        </w:rPr>
        <w:t xml:space="preserve">        target_cue   = descriptor.target_cue_id,</w:t>
      </w:r>
    </w:p>
    <w:p>
      <w:pPr>
        <w:keepNext/>
        <w:keepLines/>
        <w:spacing w:after="0" w:before="0" w:line="240" w:lineRule="auto"/>
        <w:ind w:left="144"/>
        <w:shd w:val="clear" w:color="auto" w:fill="F3F4F6"/>
      </w:pPr>
      <w:r>
        <w:rPr>
          <w:rFonts w:ascii="Courier New" w:hAnsi="Courier New" w:eastAsia="Courier New" w:cs="Courier New"/>
          <w:sz w:val="17"/>
        </w:rPr>
        <w:t xml:space="preserve">        at_position  = target_position,</w:t>
      </w:r>
    </w:p>
    <w:p>
      <w:pPr>
        <w:keepNext/>
        <w:keepLines/>
        <w:spacing w:after="0" w:before="0" w:line="240" w:lineRule="auto"/>
        <w:ind w:left="144"/>
        <w:shd w:val="clear" w:color="auto" w:fill="F3F4F6"/>
      </w:pPr>
      <w:r>
        <w:rPr>
          <w:rFonts w:ascii="Courier New" w:hAnsi="Courier New" w:eastAsia="Courier New" w:cs="Courier New"/>
          <w:sz w:val="17"/>
        </w:rPr>
        <w:t xml:space="preserve">        crossfade_ms = descriptor.crossfade_ms ?? 0,</w:t>
      </w:r>
    </w:p>
    <w:p>
      <w:pPr>
        <w:keepNext/>
        <w:keepLines/>
        <w:spacing w:after="0" w:before="0" w:line="240" w:lineRule="auto"/>
        <w:ind w:left="144"/>
        <w:shd w:val="clear" w:color="auto" w:fill="F3F4F6"/>
      </w:pPr>
      <w:r>
        <w:rPr>
          <w:rFonts w:ascii="Courier New" w:hAnsi="Courier New" w:eastAsia="Courier New" w:cs="Courier New"/>
          <w:sz w:val="17"/>
        </w:rPr>
        <w:t xml:space="preserve">        entry_point  = descriptor.entry_point ?? SEGMENT_DEFAULT_ENTRY</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val="0"/>
        <w:keepLines/>
        <w:spacing w:after="0" w:before="0" w:line="240" w:lineRule="auto"/>
        <w:ind w:left="144"/>
        <w:shd w:val="clear" w:color="auto" w:fill="F3F4F6"/>
      </w:pPr>
      <w:r>
        <w:rPr>
          <w:rFonts w:ascii="Courier New" w:hAnsi="Courier New" w:eastAsia="Courier New" w:cs="Courier New"/>
          <w:sz w:val="17"/>
        </w:rPr>
        <w:t xml:space="preserve">    emit TransitionScheduledEvent(from_state, to_state, target_position)</w:t>
      </w:r>
    </w:p>
    <w:p>
      <w:pPr>
        <w:spacing w:after="40"/>
      </w:pPr>
    </w:p>
    <w:p>
      <w:pPr>
        <w:pStyle w:val="Heading2"/>
      </w:pPr>
      <w:r>
        <w:t>7.3 Stinger Injection</w:t>
      </w:r>
    </w:p>
    <w:p>
      <w:r>
        <w:t>Stingers are short, self-contained audio clips — typically one to four bars in duration — that are overlaid on the primary music playback layer at musically meaningful moments. They do not replace the underlying music; they are mixed on top of it to punctuate dramatic events. Stingers are particularly suited for moments that require immediate musical acknowledgment without a full cue transition, such as the initiation of a boss encounter, a level completion fanfare, or a sudden plot revelation.</w:t>
      </w:r>
    </w:p>
    <w:p>
      <w:r>
        <w:t>Normative requirements for Stinger injection:</w:t>
      </w:r>
    </w:p>
    <w:p>
      <w:pPr>
        <w:pStyle w:val="ListBullet"/>
        <w:spacing w:after="60"/>
      </w:pPr>
      <w:r>
        <w:t>Stingers MUST be quantization-aware. A stinger scheduled with BEAT quantization MUST NOT begin playback before the next beat boundary.</w:t>
      </w:r>
    </w:p>
    <w:p>
      <w:pPr>
        <w:pStyle w:val="ListBullet"/>
        <w:spacing w:after="60"/>
      </w:pPr>
      <w:r>
        <w:t>Stingers MUST be mixed on a dedicated bus or channel that does not interrupt or duck the primary music layer, unless a ducking parameter is explicitly set in the stinger definition.</w:t>
      </w:r>
    </w:p>
    <w:p>
      <w:pPr>
        <w:pStyle w:val="ListBullet"/>
        <w:spacing w:after="60"/>
      </w:pPr>
      <w:r>
        <w:t>The Playback Engine MUST be capable of concurrent playback of at least two stingers. This is a capacity requirement; it does not by itself determine whether two stingers play concurrently. When a second stinger is triggered before the first completes, the configured conflict policy governs the outcome and MUST be one of: QUEUE (the second stinger waits until the first ends), INTERRUPT (the first stinger is stopped and the second starts), or LAYER (both stingers are mixed, using the concurrent-playback capacity). The default policy MUST be QUEUE.</w:t>
      </w:r>
    </w:p>
    <w:p>
      <w:pPr>
        <w:pStyle w:val="ListBullet"/>
        <w:spacing w:after="60"/>
      </w:pPr>
      <w:r>
        <w:t>Stinger audio assets SHOULD be fully preloaded into memory at cue bank load time. Streaming stingers is OPTIONAL but, if supported, the implementation MUST guarantee that streaming latency does not violate the quantization boundary.</w:t>
      </w:r>
    </w:p>
    <w:p>
      <w:r>
        <w:t>Recommended use cases for stinger injection:</w:t>
      </w:r>
    </w:p>
    <w:p>
      <w:pPr>
        <w:pStyle w:val="ListBullet"/>
        <w:spacing w:after="60"/>
      </w:pPr>
      <w:r>
        <w:t>Boss encounter initiation</w:t>
      </w:r>
    </w:p>
    <w:p>
      <w:pPr>
        <w:pStyle w:val="ListBullet"/>
        <w:spacing w:after="60"/>
      </w:pPr>
      <w:r>
        <w:t>Level or objective completion</w:t>
      </w:r>
    </w:p>
    <w:p>
      <w:pPr>
        <w:pStyle w:val="ListBullet"/>
        <w:spacing w:after="60"/>
      </w:pPr>
      <w:r>
        <w:t>Dramatic narrative moment punctuation</w:t>
      </w:r>
    </w:p>
    <w:p>
      <w:pPr>
        <w:pStyle w:val="ListBullet"/>
        <w:spacing w:after="60"/>
      </w:pPr>
      <w:r>
        <w:t>Death or failure acknowledgment</w:t>
      </w:r>
    </w:p>
    <w:p>
      <w:pPr>
        <w:pStyle w:val="ListBullet"/>
        <w:spacing w:after="60"/>
      </w:pPr>
      <w:r>
        <w:t>Discovery of a significant item or location</w:t>
      </w:r>
    </w:p>
    <w:p>
      <w:pPr>
        <w:pStyle w:val="Heading1"/>
      </w:pPr>
      <w:r>
        <w:t>8. State &amp; Parameter Model</w:t>
      </w:r>
    </w:p>
    <w:p>
      <w:pPr>
        <w:pStyle w:val="Heading2"/>
      </w:pPr>
      <w:r>
        <w:t>8.1 States</w:t>
      </w:r>
    </w:p>
    <w:p>
      <w:r>
        <w:t>States represent discrete categorical contexts within the host application. At any given time, exactly one State per exclusivity group is active. State definitions are registered with the Context Engine before playback begins and are referenced by name throughout the Transition Matrix.</w:t>
      </w:r>
    </w:p>
    <w:p>
      <w:pPr>
        <w:keepNext/>
      </w:pPr>
      <w:r>
        <w:t>Each State definition MUST conform to the following JSON schema:</w:t>
      </w:r>
    </w:p>
    <w:p>
      <w:pPr>
        <w:keepNext/>
        <w:keepLines/>
        <w:spacing w:after="0" w:before="0" w:line="240" w:lineRule="auto"/>
        <w:ind w:left="144"/>
        <w:shd w:val="clear" w:color="auto" w:fill="F3F4F6"/>
      </w:pPr>
      <w:r>
        <w:rPr>
          <w:rFonts w:ascii="Courier New" w:hAnsi="Courier New" w:eastAsia="Courier New" w:cs="Courier New"/>
          <w:sz w:val="15"/>
        </w:rPr>
        <w:t>{</w:t>
      </w:r>
    </w:p>
    <w:p>
      <w:pPr>
        <w:keepNext/>
        <w:keepLines/>
        <w:spacing w:after="0" w:before="0" w:line="240" w:lineRule="auto"/>
        <w:ind w:left="144"/>
        <w:shd w:val="clear" w:color="auto" w:fill="F3F4F6"/>
      </w:pPr>
      <w:r>
        <w:rPr>
          <w:rFonts w:ascii="Courier New" w:hAnsi="Courier New" w:eastAsia="Courier New" w:cs="Courier New"/>
          <w:sz w:val="15"/>
        </w:rPr>
        <w:t xml:space="preserve">  "type": "object",</w:t>
      </w:r>
    </w:p>
    <w:p>
      <w:pPr>
        <w:keepNext/>
        <w:keepLines/>
        <w:spacing w:after="0" w:before="0" w:line="240" w:lineRule="auto"/>
        <w:ind w:left="144"/>
        <w:shd w:val="clear" w:color="auto" w:fill="F3F4F6"/>
      </w:pPr>
      <w:r>
        <w:rPr>
          <w:rFonts w:ascii="Courier New" w:hAnsi="Courier New" w:eastAsia="Courier New" w:cs="Courier New"/>
          <w:sz w:val="15"/>
        </w:rPr>
        <w:t xml:space="preserve">  "required": ["name", "priority", "exclusivity_group"],</w:t>
      </w:r>
    </w:p>
    <w:p>
      <w:pPr>
        <w:keepNext/>
        <w:keepLines/>
        <w:spacing w:after="0" w:before="0" w:line="240" w:lineRule="auto"/>
        <w:ind w:left="144"/>
        <w:shd w:val="clear" w:color="auto" w:fill="F3F4F6"/>
      </w:pPr>
      <w:r>
        <w:rPr>
          <w:rFonts w:ascii="Courier New" w:hAnsi="Courier New" w:eastAsia="Courier New" w:cs="Courier New"/>
          <w:sz w:val="15"/>
        </w:rPr>
        <w:t xml:space="preserve">  "properties": {</w:t>
      </w:r>
    </w:p>
    <w:p>
      <w:pPr>
        <w:keepNext/>
        <w:keepLines/>
        <w:spacing w:after="0" w:before="0" w:line="240" w:lineRule="auto"/>
        <w:ind w:left="144"/>
        <w:shd w:val="clear" w:color="auto" w:fill="F3F4F6"/>
      </w:pPr>
      <w:r>
        <w:rPr>
          <w:rFonts w:ascii="Courier New" w:hAnsi="Courier New" w:eastAsia="Courier New" w:cs="Courier New"/>
          <w:sz w:val="15"/>
        </w:rPr>
        <w:t xml:space="preserve">    "name": {</w:t>
      </w:r>
    </w:p>
    <w:p>
      <w:pPr>
        <w:keepNext/>
        <w:keepLines/>
        <w:spacing w:after="0" w:before="0" w:line="240" w:lineRule="auto"/>
        <w:ind w:left="144"/>
        <w:shd w:val="clear" w:color="auto" w:fill="F3F4F6"/>
      </w:pPr>
      <w:r>
        <w:rPr>
          <w:rFonts w:ascii="Courier New" w:hAnsi="Courier New" w:eastAsia="Courier New" w:cs="Courier New"/>
          <w:sz w:val="15"/>
        </w:rPr>
        <w:t xml:space="preserve">      "type": "string",</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"Unique identifier for this state within the AMS.",</w:t>
      </w:r>
    </w:p>
    <w:p>
      <w:pPr>
        <w:keepNext/>
        <w:keepLines/>
        <w:spacing w:after="0" w:before="0" w:line="240" w:lineRule="auto"/>
        <w:ind w:left="144"/>
        <w:shd w:val="clear" w:color="auto" w:fill="F3F4F6"/>
      </w:pPr>
      <w:r>
        <w:rPr>
          <w:rFonts w:ascii="Courier New" w:hAnsi="Courier New" w:eastAsia="Courier New" w:cs="Courier New"/>
          <w:sz w:val="15"/>
        </w:rPr>
        <w:t xml:space="preserve">      "example": "Combat"</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"priority": {</w:t>
      </w:r>
    </w:p>
    <w:p>
      <w:pPr>
        <w:keepNext/>
        <w:keepLines/>
        <w:spacing w:after="0" w:before="0" w:line="240" w:lineRule="auto"/>
        <w:ind w:left="144"/>
        <w:shd w:val="clear" w:color="auto" w:fill="F3F4F6"/>
      </w:pPr>
      <w:r>
        <w:rPr>
          <w:rFonts w:ascii="Courier New" w:hAnsi="Courier New" w:eastAsia="Courier New" w:cs="Courier New"/>
          <w:sz w:val="15"/>
        </w:rPr>
        <w:t xml:space="preserve">      "type": "integer",</w:t>
      </w:r>
    </w:p>
    <w:p>
      <w:pPr>
        <w:keepNext/>
        <w:keepLines/>
        <w:spacing w:after="0" w:before="0" w:line="240" w:lineRule="auto"/>
        <w:ind w:left="144"/>
        <w:shd w:val="clear" w:color="auto" w:fill="F3F4F6"/>
      </w:pPr>
      <w:r>
        <w:rPr>
          <w:rFonts w:ascii="Courier New" w:hAnsi="Courier New" w:eastAsia="Courier New" w:cs="Courier New"/>
          <w:sz w:val="15"/>
        </w:rPr>
        <w:t xml:space="preserve">      "minimum": 0,</w:t>
      </w:r>
    </w:p>
    <w:p>
      <w:pPr>
        <w:keepNext/>
        <w:keepLines/>
        <w:spacing w:after="0" w:before="0" w:line="240" w:lineRule="auto"/>
        <w:ind w:left="144"/>
        <w:shd w:val="clear" w:color="auto" w:fill="F3F4F6"/>
      </w:pPr>
      <w:r>
        <w:rPr>
          <w:rFonts w:ascii="Courier New" w:hAnsi="Courier New" w:eastAsia="Courier New" w:cs="Courier New"/>
          <w:sz w:val="15"/>
        </w:rPr>
        <w:t xml:space="preserve">      "maximum": 255,</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"Conflict resolution priority. Higher value wins.",</w:t>
      </w:r>
    </w:p>
    <w:p>
      <w:pPr>
        <w:keepNext/>
        <w:keepLines/>
        <w:spacing w:after="0" w:before="0" w:line="240" w:lineRule="auto"/>
        <w:ind w:left="144"/>
        <w:shd w:val="clear" w:color="auto" w:fill="F3F4F6"/>
      </w:pPr>
      <w:r>
        <w:rPr>
          <w:rFonts w:ascii="Courier New" w:hAnsi="Courier New" w:eastAsia="Courier New" w:cs="Courier New"/>
          <w:sz w:val="15"/>
        </w:rPr>
        <w:t xml:space="preserve">      "example": 80</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"exclusivity_group": {</w:t>
      </w:r>
    </w:p>
    <w:p>
      <w:pPr>
        <w:keepNext/>
        <w:keepLines/>
        <w:spacing w:after="0" w:before="0" w:line="240" w:lineRule="auto"/>
        <w:ind w:left="144"/>
        <w:shd w:val="clear" w:color="auto" w:fill="F3F4F6"/>
      </w:pPr>
      <w:r>
        <w:rPr>
          <w:rFonts w:ascii="Courier New" w:hAnsi="Courier New" w:eastAsia="Courier New" w:cs="Courier New"/>
          <w:sz w:val="15"/>
        </w:rPr>
        <w:t xml:space="preserve">      "type": "string",</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"Group within which this state is mutually exclusive.",</w:t>
      </w:r>
    </w:p>
    <w:p>
      <w:pPr>
        <w:keepNext/>
        <w:keepLines/>
        <w:spacing w:after="0" w:before="0" w:line="240" w:lineRule="auto"/>
        <w:ind w:left="144"/>
        <w:shd w:val="clear" w:color="auto" w:fill="F3F4F6"/>
      </w:pPr>
      <w:r>
        <w:rPr>
          <w:rFonts w:ascii="Courier New" w:hAnsi="Courier New" w:eastAsia="Courier New" w:cs="Courier New"/>
          <w:sz w:val="15"/>
        </w:rPr>
        <w:t xml:space="preserve">      "example": "gameplay_context"</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"default_cue_id": {</w:t>
      </w:r>
    </w:p>
    <w:p>
      <w:pPr>
        <w:keepNext/>
        <w:keepLines/>
        <w:spacing w:after="0" w:before="0" w:line="240" w:lineRule="auto"/>
        <w:ind w:left="144"/>
        <w:shd w:val="clear" w:color="auto" w:fill="F3F4F6"/>
      </w:pPr>
      <w:r>
        <w:rPr>
          <w:rFonts w:ascii="Courier New" w:hAnsi="Courier New" w:eastAsia="Courier New" w:cs="Courier New"/>
          <w:sz w:val="15"/>
        </w:rPr>
        <w:t xml:space="preserve">      "type": "string",</w:t>
      </w:r>
    </w:p>
    <w:p>
      <w:pPr>
        <w:keepNext/>
        <w:keepLines/>
        <w:spacing w:after="0" w:before="0" w:line="240" w:lineRule="auto"/>
        <w:ind w:left="1044" w:hanging="900"/>
        <w:shd w:val="clear" w:color="auto" w:fill="F3F4F6"/>
      </w:pPr>
      <w:r>
        <w:rPr>
          <w:rFonts w:ascii="Courier New" w:hAnsi="Courier New" w:eastAsia="Courier New" w:cs="Courier New"/>
          <w:sz w:val="15"/>
        </w:rPr>
        <w:t xml:space="preserve">      "description": "OPTIONAL. Cue to play when entering this state with no explicit Transition Matrix entry.",</w:t>
      </w:r>
    </w:p>
    <w:p>
      <w:pPr>
        <w:keepNext/>
        <w:keepLines/>
        <w:spacing w:after="0" w:before="0" w:line="240" w:lineRule="auto"/>
        <w:ind w:left="144"/>
        <w:shd w:val="clear" w:color="auto" w:fill="F3F4F6"/>
      </w:pPr>
      <w:r>
        <w:rPr>
          <w:rFonts w:ascii="Courier New" w:hAnsi="Courier New" w:eastAsia="Courier New" w:cs="Courier New"/>
          <w:sz w:val="15"/>
        </w:rPr>
        <w:t xml:space="preserve">      "example": "cue_combat_standard"</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"enter_stinger_id": {</w:t>
      </w:r>
    </w:p>
    <w:p>
      <w:pPr>
        <w:keepNext/>
        <w:keepLines/>
        <w:spacing w:after="0" w:before="0" w:line="240" w:lineRule="auto"/>
        <w:ind w:left="144"/>
        <w:shd w:val="clear" w:color="auto" w:fill="F3F4F6"/>
      </w:pPr>
      <w:r>
        <w:rPr>
          <w:rFonts w:ascii="Courier New" w:hAnsi="Courier New" w:eastAsia="Courier New" w:cs="Courier New"/>
          <w:sz w:val="15"/>
        </w:rPr>
        <w:t xml:space="preserve">      "type": "string",</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"OPTIONAL. Stinger to inject on state entry.",</w:t>
      </w:r>
    </w:p>
    <w:p>
      <w:pPr>
        <w:keepNext/>
        <w:keepLines/>
        <w:spacing w:after="0" w:before="0" w:line="240" w:lineRule="auto"/>
        <w:ind w:left="144"/>
        <w:shd w:val="clear" w:color="auto" w:fill="F3F4F6"/>
      </w:pPr>
      <w:r>
        <w:rPr>
          <w:rFonts w:ascii="Courier New" w:hAnsi="Courier New" w:eastAsia="Courier New" w:cs="Courier New"/>
          <w:sz w:val="15"/>
        </w:rPr>
        <w:t xml:space="preserve">      "example": "stinger_combat_enter"</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val="0"/>
        <w:keepLines/>
        <w:spacing w:after="0" w:before="0" w:line="240" w:lineRule="auto"/>
        <w:ind w:left="144"/>
        <w:shd w:val="clear" w:color="auto" w:fill="F3F4F6"/>
      </w:pPr>
      <w:r>
        <w:rPr>
          <w:rFonts w:ascii="Courier New" w:hAnsi="Courier New" w:eastAsia="Courier New" w:cs="Courier New"/>
          <w:sz w:val="15"/>
        </w:rPr>
        <w:t>}</w:t>
      </w:r>
    </w:p>
    <w:p>
      <w:pPr>
        <w:spacing w:after="40"/>
      </w:pPr>
    </w:p>
    <w:p>
      <w:pPr>
        <w:pStyle w:val="Heading2"/>
      </w:pPr>
      <w:r>
        <w:t>8.2 Real-Time Parameter Controls (RTPCs)</w:t>
      </w:r>
    </w:p>
    <w:p>
      <w:r>
        <w:t>RTPCs are continuously varying float parameters driven by the host application that allow the AMS to respond to gradual changes in game context without requiring a discrete state transition. All RTPC values are normalized to the range [0.0, 1.0] at the AMS boundary; mapping to application-native value ranges is the responsibility of the host application or the Context Engine adapter.</w:t>
      </w:r>
    </w:p>
    <w:p>
      <w:pPr>
        <w:keepNext/>
      </w:pPr>
      <w:r>
        <w:t>Each RTPC definition MUST conform to the following JSON schema:</w:t>
      </w:r>
    </w:p>
    <w:p>
      <w:pPr>
        <w:keepNext/>
        <w:keepLines/>
        <w:spacing w:after="0" w:before="0" w:line="240" w:lineRule="auto"/>
        <w:ind w:left="144"/>
        <w:shd w:val="clear" w:color="auto" w:fill="F3F4F6"/>
      </w:pPr>
      <w:r>
        <w:rPr>
          <w:rFonts w:ascii="Courier New" w:hAnsi="Courier New" w:eastAsia="Courier New" w:cs="Courier New"/>
          <w:sz w:val="15"/>
        </w:rPr>
        <w:t>{</w:t>
      </w:r>
    </w:p>
    <w:p>
      <w:pPr>
        <w:keepNext/>
        <w:keepLines/>
        <w:spacing w:after="0" w:before="0" w:line="240" w:lineRule="auto"/>
        <w:ind w:left="144"/>
        <w:shd w:val="clear" w:color="auto" w:fill="F3F4F6"/>
      </w:pPr>
      <w:r>
        <w:rPr>
          <w:rFonts w:ascii="Courier New" w:hAnsi="Courier New" w:eastAsia="Courier New" w:cs="Courier New"/>
          <w:sz w:val="15"/>
        </w:rPr>
        <w:t xml:space="preserve">  "type": "object",</w:t>
      </w:r>
    </w:p>
    <w:p>
      <w:pPr>
        <w:keepNext/>
        <w:keepLines/>
        <w:spacing w:after="0" w:before="0" w:line="240" w:lineRule="auto"/>
        <w:ind w:left="144"/>
        <w:shd w:val="clear" w:color="auto" w:fill="F3F4F6"/>
      </w:pPr>
      <w:r>
        <w:rPr>
          <w:rFonts w:ascii="Courier New" w:hAnsi="Courier New" w:eastAsia="Courier New" w:cs="Courier New"/>
          <w:sz w:val="15"/>
        </w:rPr>
        <w:t xml:space="preserve">  "required": ["name", "min", "max", "smoothing_ms"],</w:t>
      </w:r>
    </w:p>
    <w:p>
      <w:pPr>
        <w:keepNext/>
        <w:keepLines/>
        <w:spacing w:after="0" w:before="0" w:line="240" w:lineRule="auto"/>
        <w:ind w:left="144"/>
        <w:shd w:val="clear" w:color="auto" w:fill="F3F4F6"/>
      </w:pPr>
      <w:r>
        <w:rPr>
          <w:rFonts w:ascii="Courier New" w:hAnsi="Courier New" w:eastAsia="Courier New" w:cs="Courier New"/>
          <w:sz w:val="15"/>
        </w:rPr>
        <w:t xml:space="preserve">  "properties": {</w:t>
      </w:r>
    </w:p>
    <w:p>
      <w:pPr>
        <w:keepNext/>
        <w:keepLines/>
        <w:spacing w:after="0" w:before="0" w:line="240" w:lineRule="auto"/>
        <w:ind w:left="144"/>
        <w:shd w:val="clear" w:color="auto" w:fill="F3F4F6"/>
      </w:pPr>
      <w:r>
        <w:rPr>
          <w:rFonts w:ascii="Courier New" w:hAnsi="Courier New" w:eastAsia="Courier New" w:cs="Courier New"/>
          <w:sz w:val="15"/>
        </w:rPr>
        <w:t xml:space="preserve">    "name": {</w:t>
      </w:r>
    </w:p>
    <w:p>
      <w:pPr>
        <w:keepNext/>
        <w:keepLines/>
        <w:spacing w:after="0" w:before="0" w:line="240" w:lineRule="auto"/>
        <w:ind w:left="144"/>
        <w:shd w:val="clear" w:color="auto" w:fill="F3F4F6"/>
      </w:pPr>
      <w:r>
        <w:rPr>
          <w:rFonts w:ascii="Courier New" w:hAnsi="Courier New" w:eastAsia="Courier New" w:cs="Courier New"/>
          <w:sz w:val="15"/>
        </w:rPr>
        <w:t xml:space="preserve">      "type": "string",</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"Unique identifier for this RTPC.",</w:t>
      </w:r>
    </w:p>
    <w:p>
      <w:pPr>
        <w:keepNext/>
        <w:keepLines/>
        <w:spacing w:after="0" w:before="0" w:line="240" w:lineRule="auto"/>
        <w:ind w:left="144"/>
        <w:shd w:val="clear" w:color="auto" w:fill="F3F4F6"/>
      </w:pPr>
      <w:r>
        <w:rPr>
          <w:rFonts w:ascii="Courier New" w:hAnsi="Courier New" w:eastAsia="Courier New" w:cs="Courier New"/>
          <w:sz w:val="15"/>
        </w:rPr>
        <w:t xml:space="preserve">      "example": "tension"</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"min": {</w:t>
      </w:r>
    </w:p>
    <w:p>
      <w:pPr>
        <w:keepNext/>
        <w:keepLines/>
        <w:spacing w:after="0" w:before="0" w:line="240" w:lineRule="auto"/>
        <w:ind w:left="144"/>
        <w:shd w:val="clear" w:color="auto" w:fill="F3F4F6"/>
      </w:pPr>
      <w:r>
        <w:rPr>
          <w:rFonts w:ascii="Courier New" w:hAnsi="Courier New" w:eastAsia="Courier New" w:cs="Courier New"/>
          <w:sz w:val="15"/>
        </w:rPr>
        <w:t xml:space="preserve">      "type": "number",</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"Minimum raw application value, mapped to 0.0.",</w:t>
      </w:r>
    </w:p>
    <w:p>
      <w:pPr>
        <w:keepNext/>
        <w:keepLines/>
        <w:spacing w:after="0" w:before="0" w:line="240" w:lineRule="auto"/>
        <w:ind w:left="144"/>
        <w:shd w:val="clear" w:color="auto" w:fill="F3F4F6"/>
      </w:pPr>
      <w:r>
        <w:rPr>
          <w:rFonts w:ascii="Courier New" w:hAnsi="Courier New" w:eastAsia="Courier New" w:cs="Courier New"/>
          <w:sz w:val="15"/>
        </w:rPr>
        <w:t xml:space="preserve">      "example": 0.0</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"max": {</w:t>
      </w:r>
    </w:p>
    <w:p>
      <w:pPr>
        <w:keepNext/>
        <w:keepLines/>
        <w:spacing w:after="0" w:before="0" w:line="240" w:lineRule="auto"/>
        <w:ind w:left="144"/>
        <w:shd w:val="clear" w:color="auto" w:fill="F3F4F6"/>
      </w:pPr>
      <w:r>
        <w:rPr>
          <w:rFonts w:ascii="Courier New" w:hAnsi="Courier New" w:eastAsia="Courier New" w:cs="Courier New"/>
          <w:sz w:val="15"/>
        </w:rPr>
        <w:t xml:space="preserve">      "type": "number",</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"Maximum raw application value, mapped to 1.0.",</w:t>
      </w:r>
    </w:p>
    <w:p>
      <w:pPr>
        <w:keepNext/>
        <w:keepLines/>
        <w:spacing w:after="0" w:before="0" w:line="240" w:lineRule="auto"/>
        <w:ind w:left="144"/>
        <w:shd w:val="clear" w:color="auto" w:fill="F3F4F6"/>
      </w:pPr>
      <w:r>
        <w:rPr>
          <w:rFonts w:ascii="Courier New" w:hAnsi="Courier New" w:eastAsia="Courier New" w:cs="Courier New"/>
          <w:sz w:val="15"/>
        </w:rPr>
        <w:t xml:space="preserve">      "example": 100.0</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"smoothing_ms": {</w:t>
      </w:r>
    </w:p>
    <w:p>
      <w:pPr>
        <w:keepNext/>
        <w:keepLines/>
        <w:spacing w:after="0" w:before="0" w:line="240" w:lineRule="auto"/>
        <w:ind w:left="144"/>
        <w:shd w:val="clear" w:color="auto" w:fill="F3F4F6"/>
      </w:pPr>
      <w:r>
        <w:rPr>
          <w:rFonts w:ascii="Courier New" w:hAnsi="Courier New" w:eastAsia="Courier New" w:cs="Courier New"/>
          <w:sz w:val="15"/>
        </w:rPr>
        <w:t xml:space="preserve">      "type": "number",</w:t>
      </w:r>
    </w:p>
    <w:p>
      <w:pPr>
        <w:keepNext/>
        <w:keepLines/>
        <w:spacing w:after="0" w:before="0" w:line="240" w:lineRule="auto"/>
        <w:ind w:left="144"/>
        <w:shd w:val="clear" w:color="auto" w:fill="F3F4F6"/>
      </w:pPr>
      <w:r>
        <w:rPr>
          <w:rFonts w:ascii="Courier New" w:hAnsi="Courier New" w:eastAsia="Courier New" w:cs="Courier New"/>
          <w:sz w:val="15"/>
        </w:rPr>
        <w:t xml:space="preserve">      "minimum": 0,</w:t>
      </w:r>
    </w:p>
    <w:p>
      <w:pPr>
        <w:keepNext/>
        <w:keepLines/>
        <w:spacing w:after="0" w:before="0" w:line="240" w:lineRule="auto"/>
        <w:ind w:left="1044" w:hanging="900"/>
        <w:shd w:val="clear" w:color="auto" w:fill="F3F4F6"/>
      </w:pPr>
      <w:r>
        <w:rPr>
          <w:rFonts w:ascii="Courier New" w:hAnsi="Courier New" w:eastAsia="Courier New" w:cs="Courier New"/>
          <w:sz w:val="15"/>
        </w:rPr>
        <w:t xml:space="preserve">      "description": "Low-pass smoothing time constant in milliseconds applied by the Context Engine before emission (see Section 8.2). Use 0 for no smoothing (not recommended for perceptual quality).",</w:t>
      </w:r>
    </w:p>
    <w:p>
      <w:pPr>
        <w:keepNext/>
        <w:keepLines/>
        <w:spacing w:after="0" w:before="0" w:line="240" w:lineRule="auto"/>
        <w:ind w:left="144"/>
        <w:shd w:val="clear" w:color="auto" w:fill="F3F4F6"/>
      </w:pPr>
      <w:r>
        <w:rPr>
          <w:rFonts w:ascii="Courier New" w:hAnsi="Courier New" w:eastAsia="Courier New" w:cs="Courier New"/>
          <w:sz w:val="15"/>
        </w:rPr>
        <w:t xml:space="preserve">      "example": 200</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"default_value": {</w:t>
      </w:r>
    </w:p>
    <w:p>
      <w:pPr>
        <w:keepNext/>
        <w:keepLines/>
        <w:spacing w:after="0" w:before="0" w:line="240" w:lineRule="auto"/>
        <w:ind w:left="144"/>
        <w:shd w:val="clear" w:color="auto" w:fill="F3F4F6"/>
      </w:pPr>
      <w:r>
        <w:rPr>
          <w:rFonts w:ascii="Courier New" w:hAnsi="Courier New" w:eastAsia="Courier New" w:cs="Courier New"/>
          <w:sz w:val="15"/>
        </w:rPr>
        <w:t xml:space="preserve">      "type": "number",</w:t>
      </w:r>
    </w:p>
    <w:p>
      <w:pPr>
        <w:keepNext/>
        <w:keepLines/>
        <w:spacing w:after="0" w:before="0" w:line="240" w:lineRule="auto"/>
        <w:ind w:left="144"/>
        <w:shd w:val="clear" w:color="auto" w:fill="F3F4F6"/>
      </w:pPr>
      <w:r>
        <w:rPr>
          <w:rFonts w:ascii="Courier New" w:hAnsi="Courier New" w:eastAsia="Courier New" w:cs="Courier New"/>
          <w:sz w:val="15"/>
        </w:rPr>
        <w:t xml:space="preserve">      "description": "OPTIONAL. Normalized default value before first update.",</w:t>
      </w:r>
    </w:p>
    <w:p>
      <w:pPr>
        <w:keepNext/>
        <w:keepLines/>
        <w:spacing w:after="0" w:before="0" w:line="240" w:lineRule="auto"/>
        <w:ind w:left="144"/>
        <w:shd w:val="clear" w:color="auto" w:fill="F3F4F6"/>
      </w:pPr>
      <w:r>
        <w:rPr>
          <w:rFonts w:ascii="Courier New" w:hAnsi="Courier New" w:eastAsia="Courier New" w:cs="Courier New"/>
          <w:sz w:val="15"/>
        </w:rPr>
        <w:t xml:space="preserve">      "example": 0.0</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keepLines/>
        <w:spacing w:after="0" w:before="0" w:line="240" w:lineRule="auto"/>
        <w:ind w:left="144"/>
        <w:shd w:val="clear" w:color="auto" w:fill="F3F4F6"/>
      </w:pPr>
      <w:r>
        <w:rPr>
          <w:rFonts w:ascii="Courier New" w:hAnsi="Courier New" w:eastAsia="Courier New" w:cs="Courier New"/>
          <w:sz w:val="15"/>
        </w:rPr>
        <w:t xml:space="preserve">  }</w:t>
      </w:r>
    </w:p>
    <w:p>
      <w:pPr>
        <w:keepNext w:val="0"/>
        <w:keepLines/>
        <w:spacing w:after="0" w:before="0" w:line="240" w:lineRule="auto"/>
        <w:ind w:left="144"/>
        <w:shd w:val="clear" w:color="auto" w:fill="F3F4F6"/>
      </w:pPr>
      <w:r>
        <w:rPr>
          <w:rFonts w:ascii="Courier New" w:hAnsi="Courier New" w:eastAsia="Courier New" w:cs="Courier New"/>
          <w:sz w:val="15"/>
        </w:rPr>
        <w:t>}</w:t>
      </w:r>
    </w:p>
    <w:p>
      <w:pPr>
        <w:spacing w:after="40"/>
      </w:pPr>
    </w:p>
    <w:p>
      <w:pPr>
        <w:keepNext/>
      </w:pPr>
      <w:r>
        <w:rPr>
          <w:b/>
        </w:rPr>
        <w:t>RTPC Smoothing (normative).</w:t>
      </w:r>
      <w:r>
        <w:t xml:space="preserve"> The smoothing applied by the Context Engine to each RTPC MUST be a one-pole low-pass filter, evaluated once per tick at a fixed tick rate:</w:t>
      </w:r>
    </w:p>
    <w:p>
      <w:pPr>
        <w:keepNext/>
        <w:keepLines/>
        <w:spacing w:after="0" w:before="0" w:line="240" w:lineRule="auto"/>
        <w:ind w:left="144"/>
        <w:shd w:val="clear" w:color="auto" w:fill="F3F4F6"/>
      </w:pPr>
      <w:r>
        <w:rPr>
          <w:rFonts w:ascii="Courier New" w:hAnsi="Courier New" w:eastAsia="Courier New" w:cs="Courier New"/>
          <w:sz w:val="17"/>
        </w:rPr>
        <w:t>y[n] = y[n-1] + a * (x[n] - y[n-1])</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a    = 1 - exp(-dt / tau)</w:t>
      </w:r>
    </w:p>
    <w:p>
      <w:pPr>
        <w:keepNext/>
        <w:keepLines/>
        <w:spacing w:after="0" w:before="0" w:line="240" w:lineRule="auto"/>
        <w:ind w:left="144"/>
        <w:shd w:val="clear" w:color="auto" w:fill="F3F4F6"/>
      </w:pPr>
      <w:r>
        <w:rPr>
          <w:rFonts w:ascii="Courier New" w:hAnsi="Courier New" w:eastAsia="Courier New" w:cs="Courier New"/>
          <w:sz w:val="17"/>
        </w:rPr>
        <w:t>tau  = smoothing_ms / 1000          (seconds)</w:t>
      </w:r>
    </w:p>
    <w:p>
      <w:pPr>
        <w:keepNext/>
        <w:keepLines/>
        <w:spacing w:after="0" w:before="0" w:line="240" w:lineRule="auto"/>
        <w:ind w:left="144"/>
        <w:shd w:val="clear" w:color="auto" w:fill="F3F4F6"/>
      </w:pPr>
      <w:r>
        <w:rPr>
          <w:rFonts w:ascii="Courier New" w:hAnsi="Courier New" w:eastAsia="Courier New" w:cs="Courier New"/>
          <w:sz w:val="17"/>
        </w:rPr>
        <w:t>dt   = 1 / f_tick                   (seconds; fixed tick period)</w:t>
      </w:r>
    </w:p>
    <w:p>
      <w:pPr>
        <w:keepNext/>
        <w:keepLines/>
        <w:spacing w:after="0" w:before="0" w:line="240" w:lineRule="auto"/>
        <w:ind w:left="144"/>
        <w:shd w:val="clear" w:color="auto" w:fill="F3F4F6"/>
      </w:pPr>
      <w:r>
        <w:rPr>
          <w:rFonts w:ascii="Courier New" w:hAnsi="Courier New" w:eastAsia="Courier New" w:cs="Courier New"/>
          <w:sz w:val="17"/>
        </w:rPr>
        <w:t xml:space="preserve"> </w:t>
      </w:r>
    </w:p>
    <w:p>
      <w:pPr>
        <w:keepNext/>
        <w:keepLines/>
        <w:spacing w:after="0" w:before="0" w:line="240" w:lineRule="auto"/>
        <w:ind w:left="144"/>
        <w:shd w:val="clear" w:color="auto" w:fill="F3F4F6"/>
      </w:pPr>
      <w:r>
        <w:rPr>
          <w:rFonts w:ascii="Courier New" w:hAnsi="Courier New" w:eastAsia="Courier New" w:cs="Courier New"/>
          <w:sz w:val="17"/>
        </w:rPr>
        <w:t>Where:</w:t>
      </w:r>
    </w:p>
    <w:p>
      <w:pPr>
        <w:keepNext/>
        <w:keepLines/>
        <w:spacing w:after="0" w:before="0" w:line="240" w:lineRule="auto"/>
        <w:ind w:left="144"/>
        <w:shd w:val="clear" w:color="auto" w:fill="F3F4F6"/>
      </w:pPr>
      <w:r>
        <w:rPr>
          <w:rFonts w:ascii="Courier New" w:hAnsi="Courier New" w:eastAsia="Courier New" w:cs="Courier New"/>
          <w:sz w:val="17"/>
        </w:rPr>
        <w:t xml:space="preserve">  x[n]   : normalized, clamped input (target) value at tick n</w:t>
      </w:r>
    </w:p>
    <w:p>
      <w:pPr>
        <w:keepNext/>
        <w:keepLines/>
        <w:spacing w:after="0" w:before="0" w:line="240" w:lineRule="auto"/>
        <w:ind w:left="144"/>
        <w:shd w:val="clear" w:color="auto" w:fill="F3F4F6"/>
      </w:pPr>
      <w:r>
        <w:rPr>
          <w:rFonts w:ascii="Courier New" w:hAnsi="Courier New" w:eastAsia="Courier New" w:cs="Courier New"/>
          <w:sz w:val="17"/>
        </w:rPr>
        <w:t xml:space="preserve">  y[n]   : smoothed value emitted at tick n</w:t>
      </w:r>
    </w:p>
    <w:p>
      <w:pPr>
        <w:keepNext/>
        <w:keepLines/>
        <w:spacing w:after="0" w:before="0" w:line="240" w:lineRule="auto"/>
        <w:ind w:left="144"/>
        <w:shd w:val="clear" w:color="auto" w:fill="F3F4F6"/>
      </w:pPr>
      <w:r>
        <w:rPr>
          <w:rFonts w:ascii="Courier New" w:hAnsi="Courier New" w:eastAsia="Courier New" w:cs="Courier New"/>
          <w:sz w:val="17"/>
        </w:rPr>
        <w:t xml:space="preserve">  y[-1]  : default_value if specified, otherwise 0.0</w:t>
      </w:r>
    </w:p>
    <w:p>
      <w:pPr>
        <w:keepNext/>
        <w:keepLines/>
        <w:spacing w:after="0" w:before="0" w:line="240" w:lineRule="auto"/>
        <w:ind w:left="144"/>
        <w:shd w:val="clear" w:color="auto" w:fill="F3F4F6"/>
      </w:pPr>
      <w:r>
        <w:rPr>
          <w:rFonts w:ascii="Courier New" w:hAnsi="Courier New" w:eastAsia="Courier New" w:cs="Courier New"/>
          <w:sz w:val="17"/>
        </w:rPr>
        <w:t xml:space="preserve">  f_tick : the fixed RTPC evaluation (tick) rate, in Hz</w:t>
      </w:r>
    </w:p>
    <w:p>
      <w:pPr>
        <w:keepNext w:val="0"/>
        <w:keepLines/>
        <w:spacing w:after="0" w:before="0" w:line="240" w:lineRule="auto"/>
        <w:ind w:left="144"/>
        <w:shd w:val="clear" w:color="auto" w:fill="F3F4F6"/>
      </w:pPr>
      <w:r>
        <w:rPr>
          <w:rFonts w:ascii="Courier New" w:hAnsi="Courier New" w:eastAsia="Courier New" w:cs="Courier New"/>
          <w:sz w:val="17"/>
        </w:rPr>
        <w:t xml:space="preserve">  If smoothing_ms = 0, then a = 1 (no smoothing: y[n] = x[n]).</w:t>
      </w:r>
    </w:p>
    <w:p>
      <w:pPr>
        <w:spacing w:after="40"/>
      </w:pPr>
    </w:p>
    <w:p>
      <w:r>
        <w:t>The filter MUST be evaluated at a fixed tick rate; it MUST NOT be evaluated with a variable dt derived from wall-clock or frame time. The coefficient a is therefore constant for a given smoothing_ms and tick rate.</w:t>
      </w:r>
    </w:p>
    <w:p>
      <w:r>
        <w:rPr>
          <w:b/>
        </w:rPr>
        <w:t>Scheduling resolution (normative).</w:t>
      </w:r>
      <w:r>
        <w:t xml:space="preserve"> All scheduling positions computed by the Music Logic Layer and Playback Engine (cue switch points, crossfade boundaries, stinger start positions, and quantization targets) MUST be computed and communicated as integer sample positions at the Playback Engine's output sample rate. Where a position derived from musical or wall-clock time is not an exact integer number of samples, it MUST be rounded to the nearest sample; an exact tie (fractional part of exactly 0.5) MUST be rounded toward the earlier sample, i.e., </w:t>
      </w:r>
      <w:r>
        <w:rPr>
          <w:rFonts w:ascii="Courier New" w:hAnsi="Courier New"/>
          <w:sz w:val="19"/>
        </w:rPr>
        <w:t>pos = ceil(x - 0.5)</w:t>
      </w:r>
      <w:r>
        <w:t>.</w:t>
      </w:r>
    </w:p>
    <w:p>
      <w:r>
        <w:rPr>
          <w:b/>
        </w:rPr>
        <w:t>Determinism scope (normative).</w:t>
      </w:r>
      <w:r>
        <w:t xml:space="preserve"> The determinism requirement of Section 4.2 applies to transition schedules expressed in integer samples: given identical input sequences (State changes, RTPC updates, and API calls) and identical tick timestamps, a conformant implementation MUST produce identical transition schedules, in samples, on all supported platforms.</w:t>
      </w:r>
    </w:p>
    <w:p>
      <w:pPr>
        <w:pStyle w:val="Heading2"/>
      </w:pPr>
      <w:r>
        <w:t>8.3 Transition Matrix</w:t>
      </w:r>
    </w:p>
    <w:p>
      <w:r>
        <w:t>The Transition Matrix is the central data structure of the Music Logic Layer. It maps ordered pairs of (from_state, to_state) to transition descriptors. Implementations MUST support loading the Transition Matrix from a JSON-serializable format at cue bank load time.</w:t>
      </w:r>
    </w:p>
    <w:p>
      <w:r>
        <w:t>Sample Transition Matrix (tabular representation):</w:t>
      </w:r>
    </w:p>
    <w:tbl>
      <w:tblPr>
        <w:tblStyle w:val="TableGrid"/>
        <w:tblW w:type="auto" w:w="0"/>
        <w:jc w:val="center"/>
        <w:tblLayout w:type="fixed"/>
        <w:tblLook w:firstColumn="1" w:firstRow="1" w:lastColumn="0" w:lastRow="0" w:noHBand="0" w:noVBand="1" w:val="04A0"/>
        <w:tblLayout w:type="fixed"/>
      </w:tblPr>
      <w:tblGrid>
        <w:gridCol w:w="1296"/>
        <w:gridCol w:w="1296"/>
        <w:gridCol w:w="1512"/>
        <w:gridCol w:w="1512"/>
        <w:gridCol w:w="1152"/>
        <w:gridCol w:w="2592"/>
      </w:tblGrid>
      <w:tr>
        <w:trPr>
          <w:tblHeader w:val="true"/>
        </w:trPr>
        <w:tc>
          <w:tcPr>
            <w:tcW w:type="dxa" w:w="1296"/>
            <w:shd w:val="clear" w:fill="DCE6F0"/>
          </w:tcPr>
          <w:p>
            <w:pPr>
              <w:spacing w:after="0"/>
            </w:pPr>
            <w:r>
              <w:rPr>
                <w:b/>
                <w:sz w:val="18"/>
              </w:rPr>
              <w:t>From State</w:t>
            </w:r>
          </w:p>
        </w:tc>
        <w:tc>
          <w:tcPr>
            <w:tcW w:type="dxa" w:w="1296"/>
            <w:shd w:val="clear" w:fill="DCE6F0"/>
          </w:tcPr>
          <w:p>
            <w:pPr>
              <w:spacing w:after="0"/>
            </w:pPr>
            <w:r>
              <w:rPr>
                <w:b/>
                <w:sz w:val="18"/>
              </w:rPr>
              <w:t>To State</w:t>
            </w:r>
          </w:p>
        </w:tc>
        <w:tc>
          <w:tcPr>
            <w:tcW w:type="dxa" w:w="1512"/>
            <w:shd w:val="clear" w:fill="DCE6F0"/>
          </w:tcPr>
          <w:p>
            <w:pPr>
              <w:spacing w:after="0"/>
            </w:pPr>
            <w:r>
              <w:rPr>
                <w:b/>
                <w:sz w:val="18"/>
              </w:rPr>
              <w:t>Transition Type</w:t>
            </w:r>
          </w:p>
        </w:tc>
        <w:tc>
          <w:tcPr>
            <w:tcW w:type="dxa" w:w="1512"/>
            <w:shd w:val="clear" w:fill="DCE6F0"/>
          </w:tcPr>
          <w:p>
            <w:pPr>
              <w:spacing w:after="0"/>
            </w:pPr>
            <w:r>
              <w:rPr>
                <w:b/>
                <w:sz w:val="18"/>
              </w:rPr>
              <w:t>Quantization</w:t>
            </w:r>
          </w:p>
        </w:tc>
        <w:tc>
          <w:tcPr>
            <w:tcW w:type="dxa" w:w="1152"/>
            <w:shd w:val="clear" w:fill="DCE6F0"/>
          </w:tcPr>
          <w:p>
            <w:pPr>
              <w:spacing w:after="0"/>
            </w:pPr>
            <w:r>
              <w:rPr>
                <w:b/>
                <w:sz w:val="18"/>
              </w:rPr>
              <w:t>Crossfade (ms)</w:t>
            </w:r>
          </w:p>
        </w:tc>
        <w:tc>
          <w:tcPr>
            <w:tcW w:type="dxa" w:w="2592"/>
            <w:shd w:val="clear" w:fill="DCE6F0"/>
          </w:tcPr>
          <w:p>
            <w:pPr>
              <w:spacing w:after="0"/>
            </w:pPr>
            <w:r>
              <w:rPr>
                <w:b/>
                <w:sz w:val="18"/>
              </w:rPr>
              <w:t>Stinger ID</w:t>
            </w:r>
          </w:p>
        </w:tc>
      </w:tr>
      <w:tr>
        <w:trPr>
          <w:cantSplit w:val="true"/>
        </w:trPr>
        <w:tc>
          <w:tcPr>
            <w:tcW w:type="dxa" w:w="1296"/>
          </w:tcPr>
          <w:p>
            <w:pPr>
              <w:spacing w:after="0"/>
            </w:pPr>
            <w:r>
              <w:rPr>
                <w:sz w:val="18"/>
              </w:rPr>
              <w:t>Exploration</w:t>
            </w:r>
          </w:p>
        </w:tc>
        <w:tc>
          <w:tcPr>
            <w:tcW w:type="dxa" w:w="1296"/>
          </w:tcPr>
          <w:p>
            <w:pPr>
              <w:spacing w:after="0"/>
            </w:pPr>
            <w:r>
              <w:rPr>
                <w:sz w:val="18"/>
              </w:rPr>
              <w:t>Combat</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BAR</w:t>
            </w:r>
          </w:p>
        </w:tc>
        <w:tc>
          <w:tcPr>
            <w:tcW w:type="dxa" w:w="1152"/>
          </w:tcPr>
          <w:p>
            <w:pPr>
              <w:spacing w:after="0"/>
            </w:pPr>
            <w:r>
              <w:rPr>
                <w:sz w:val="18"/>
              </w:rPr>
              <w:t>1000</w:t>
            </w:r>
          </w:p>
        </w:tc>
        <w:tc>
          <w:tcPr>
            <w:tcW w:type="dxa" w:w="2592"/>
          </w:tcPr>
          <w:p>
            <w:pPr>
              <w:spacing w:after="0"/>
            </w:pPr>
            <w:r>
              <w:rPr>
                <w:rFonts w:ascii="Courier New" w:hAnsi="Courier New"/>
                <w:sz w:val="17"/>
              </w:rPr>
              <w:t>stinger_combat_enter</w:t>
            </w:r>
          </w:p>
        </w:tc>
      </w:tr>
      <w:tr>
        <w:trPr>
          <w:cantSplit w:val="true"/>
        </w:trPr>
        <w:tc>
          <w:tcPr>
            <w:tcW w:type="dxa" w:w="1296"/>
          </w:tcPr>
          <w:p>
            <w:pPr>
              <w:spacing w:after="0"/>
            </w:pPr>
            <w:r>
              <w:rPr>
                <w:sz w:val="18"/>
              </w:rPr>
              <w:t>Combat</w:t>
            </w:r>
          </w:p>
        </w:tc>
        <w:tc>
          <w:tcPr>
            <w:tcW w:type="dxa" w:w="1296"/>
          </w:tcPr>
          <w:p>
            <w:pPr>
              <w:spacing w:after="0"/>
            </w:pPr>
            <w:r>
              <w:rPr>
                <w:sz w:val="18"/>
              </w:rPr>
              <w:t>Exploration</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SEGMENT_END</w:t>
            </w:r>
          </w:p>
        </w:tc>
        <w:tc>
          <w:tcPr>
            <w:tcW w:type="dxa" w:w="1152"/>
          </w:tcPr>
          <w:p>
            <w:pPr>
              <w:spacing w:after="0"/>
            </w:pPr>
            <w:r>
              <w:rPr>
                <w:sz w:val="18"/>
              </w:rPr>
              <w:t>2000</w:t>
            </w:r>
          </w:p>
        </w:tc>
        <w:tc>
          <w:tcPr>
            <w:tcW w:type="dxa" w:w="2592"/>
          </w:tcPr>
          <w:p>
            <w:pPr>
              <w:spacing w:after="0"/>
            </w:pPr>
            <w:r>
              <w:rPr>
                <w:rFonts w:ascii="Courier New" w:hAnsi="Courier New"/>
                <w:sz w:val="17"/>
              </w:rPr>
              <w:t>stinger_tension_release</w:t>
            </w:r>
          </w:p>
        </w:tc>
      </w:tr>
      <w:tr>
        <w:trPr>
          <w:cantSplit w:val="true"/>
        </w:trPr>
        <w:tc>
          <w:tcPr>
            <w:tcW w:type="dxa" w:w="1296"/>
          </w:tcPr>
          <w:p>
            <w:pPr>
              <w:spacing w:after="0"/>
            </w:pPr>
            <w:r>
              <w:rPr>
                <w:sz w:val="18"/>
              </w:rPr>
              <w:t>Combat</w:t>
            </w:r>
          </w:p>
        </w:tc>
        <w:tc>
          <w:tcPr>
            <w:tcW w:type="dxa" w:w="1296"/>
          </w:tcPr>
          <w:p>
            <w:pPr>
              <w:spacing w:after="0"/>
            </w:pPr>
            <w:r>
              <w:rPr>
                <w:sz w:val="18"/>
              </w:rPr>
              <w:t>Defeat</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IMMEDIATE</w:t>
            </w:r>
          </w:p>
        </w:tc>
        <w:tc>
          <w:tcPr>
            <w:tcW w:type="dxa" w:w="1152"/>
          </w:tcPr>
          <w:p>
            <w:pPr>
              <w:spacing w:after="0"/>
            </w:pPr>
            <w:r>
              <w:rPr>
                <w:sz w:val="18"/>
              </w:rPr>
              <w:t>500</w:t>
            </w:r>
          </w:p>
        </w:tc>
        <w:tc>
          <w:tcPr>
            <w:tcW w:type="dxa" w:w="2592"/>
          </w:tcPr>
          <w:p>
            <w:pPr>
              <w:spacing w:after="0"/>
            </w:pPr>
            <w:r>
              <w:rPr>
                <w:rFonts w:ascii="Courier New" w:hAnsi="Courier New"/>
                <w:sz w:val="17"/>
              </w:rPr>
              <w:t>stinger_defeat</w:t>
            </w:r>
          </w:p>
        </w:tc>
      </w:tr>
      <w:tr>
        <w:trPr>
          <w:cantSplit w:val="true"/>
        </w:trPr>
        <w:tc>
          <w:tcPr>
            <w:tcW w:type="dxa" w:w="1296"/>
          </w:tcPr>
          <w:p>
            <w:pPr>
              <w:spacing w:after="0"/>
            </w:pPr>
            <w:r>
              <w:rPr>
                <w:sz w:val="18"/>
              </w:rPr>
              <w:t>Combat</w:t>
            </w:r>
          </w:p>
        </w:tc>
        <w:tc>
          <w:tcPr>
            <w:tcW w:type="dxa" w:w="1296"/>
          </w:tcPr>
          <w:p>
            <w:pPr>
              <w:spacing w:after="0"/>
            </w:pPr>
            <w:r>
              <w:rPr>
                <w:sz w:val="18"/>
              </w:rPr>
              <w:t>Victory</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BEAT</w:t>
            </w:r>
          </w:p>
        </w:tc>
        <w:tc>
          <w:tcPr>
            <w:tcW w:type="dxa" w:w="1152"/>
          </w:tcPr>
          <w:p>
            <w:pPr>
              <w:spacing w:after="0"/>
            </w:pPr>
            <w:r>
              <w:rPr>
                <w:sz w:val="18"/>
              </w:rPr>
              <w:t>0</w:t>
            </w:r>
          </w:p>
        </w:tc>
        <w:tc>
          <w:tcPr>
            <w:tcW w:type="dxa" w:w="2592"/>
          </w:tcPr>
          <w:p>
            <w:pPr>
              <w:spacing w:after="0"/>
            </w:pPr>
            <w:r>
              <w:rPr>
                <w:rFonts w:ascii="Courier New" w:hAnsi="Courier New"/>
                <w:sz w:val="17"/>
              </w:rPr>
              <w:t>stinger_victory</w:t>
            </w:r>
          </w:p>
        </w:tc>
      </w:tr>
      <w:tr>
        <w:trPr>
          <w:cantSplit w:val="true"/>
        </w:trPr>
        <w:tc>
          <w:tcPr>
            <w:tcW w:type="dxa" w:w="1296"/>
          </w:tcPr>
          <w:p>
            <w:pPr>
              <w:spacing w:after="0"/>
            </w:pPr>
            <w:r>
              <w:rPr>
                <w:sz w:val="18"/>
              </w:rPr>
              <w:t>Exploration</w:t>
            </w:r>
          </w:p>
        </w:tc>
        <w:tc>
          <w:tcPr>
            <w:tcW w:type="dxa" w:w="1296"/>
          </w:tcPr>
          <w:p>
            <w:pPr>
              <w:spacing w:after="0"/>
            </w:pPr>
            <w:r>
              <w:rPr>
                <w:sz w:val="18"/>
              </w:rPr>
              <w:t>Cutscene</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IMMEDIATE</w:t>
            </w:r>
          </w:p>
        </w:tc>
        <w:tc>
          <w:tcPr>
            <w:tcW w:type="dxa" w:w="1152"/>
          </w:tcPr>
          <w:p>
            <w:pPr>
              <w:spacing w:after="0"/>
            </w:pPr>
            <w:r>
              <w:rPr>
                <w:sz w:val="18"/>
              </w:rPr>
              <w:t>0</w:t>
            </w:r>
          </w:p>
        </w:tc>
        <w:tc>
          <w:tcPr>
            <w:tcW w:type="dxa" w:w="2592"/>
          </w:tcPr>
          <w:p>
            <w:pPr>
              <w:spacing w:after="0"/>
            </w:pPr>
            <w:r>
              <w:rPr>
                <w:rFonts w:ascii="Courier New" w:hAnsi="Courier New"/>
                <w:sz w:val="17"/>
              </w:rPr>
              <w:t>null</w:t>
            </w:r>
          </w:p>
        </w:tc>
      </w:tr>
      <w:tr>
        <w:trPr>
          <w:cantSplit w:val="true"/>
        </w:trPr>
        <w:tc>
          <w:tcPr>
            <w:tcW w:type="dxa" w:w="1296"/>
          </w:tcPr>
          <w:p>
            <w:pPr>
              <w:spacing w:after="0"/>
            </w:pPr>
            <w:r>
              <w:rPr>
                <w:sz w:val="18"/>
              </w:rPr>
              <w:t>Cutscene</w:t>
            </w:r>
          </w:p>
        </w:tc>
        <w:tc>
          <w:tcPr>
            <w:tcW w:type="dxa" w:w="1296"/>
          </w:tcPr>
          <w:p>
            <w:pPr>
              <w:spacing w:after="0"/>
            </w:pPr>
            <w:r>
              <w:rPr>
                <w:sz w:val="18"/>
              </w:rPr>
              <w:t>Exploration</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BAR</w:t>
            </w:r>
          </w:p>
        </w:tc>
        <w:tc>
          <w:tcPr>
            <w:tcW w:type="dxa" w:w="1152"/>
          </w:tcPr>
          <w:p>
            <w:pPr>
              <w:spacing w:after="0"/>
            </w:pPr>
            <w:r>
              <w:rPr>
                <w:sz w:val="18"/>
              </w:rPr>
              <w:t>1500</w:t>
            </w:r>
          </w:p>
        </w:tc>
        <w:tc>
          <w:tcPr>
            <w:tcW w:type="dxa" w:w="2592"/>
          </w:tcPr>
          <w:p>
            <w:pPr>
              <w:spacing w:after="0"/>
            </w:pPr>
            <w:r>
              <w:rPr>
                <w:rFonts w:ascii="Courier New" w:hAnsi="Courier New"/>
                <w:sz w:val="17"/>
              </w:rPr>
              <w:t>null</w:t>
            </w:r>
          </w:p>
        </w:tc>
      </w:tr>
      <w:tr>
        <w:trPr>
          <w:cantSplit w:val="true"/>
        </w:trPr>
        <w:tc>
          <w:tcPr>
            <w:tcW w:type="dxa" w:w="1296"/>
          </w:tcPr>
          <w:p>
            <w:pPr>
              <w:spacing w:after="0"/>
            </w:pPr>
            <w:r>
              <w:rPr>
                <w:sz w:val="18"/>
              </w:rPr>
              <w:t>ANY</w:t>
            </w:r>
          </w:p>
        </w:tc>
        <w:tc>
          <w:tcPr>
            <w:tcW w:type="dxa" w:w="1296"/>
          </w:tcPr>
          <w:p>
            <w:pPr>
              <w:spacing w:after="0"/>
            </w:pPr>
            <w:r>
              <w:rPr>
                <w:sz w:val="18"/>
              </w:rPr>
              <w:t>Menu</w:t>
            </w:r>
          </w:p>
        </w:tc>
        <w:tc>
          <w:tcPr>
            <w:tcW w:type="dxa" w:w="1512"/>
          </w:tcPr>
          <w:p>
            <w:pPr>
              <w:spacing w:after="0"/>
            </w:pPr>
            <w:r>
              <w:rPr>
                <w:rFonts w:ascii="Courier New" w:hAnsi="Courier New"/>
                <w:sz w:val="17"/>
              </w:rPr>
              <w:t>CUE_SWITCH</w:t>
            </w:r>
          </w:p>
        </w:tc>
        <w:tc>
          <w:tcPr>
            <w:tcW w:type="dxa" w:w="1512"/>
          </w:tcPr>
          <w:p>
            <w:pPr>
              <w:spacing w:after="0"/>
            </w:pPr>
            <w:r>
              <w:rPr>
                <w:rFonts w:ascii="Courier New" w:hAnsi="Courier New"/>
                <w:sz w:val="17"/>
              </w:rPr>
              <w:t>IMMEDIATE</w:t>
            </w:r>
          </w:p>
        </w:tc>
        <w:tc>
          <w:tcPr>
            <w:tcW w:type="dxa" w:w="1152"/>
          </w:tcPr>
          <w:p>
            <w:pPr>
              <w:spacing w:after="0"/>
            </w:pPr>
            <w:r>
              <w:rPr>
                <w:sz w:val="18"/>
              </w:rPr>
              <w:t>800</w:t>
            </w:r>
          </w:p>
        </w:tc>
        <w:tc>
          <w:tcPr>
            <w:tcW w:type="dxa" w:w="2592"/>
          </w:tcPr>
          <w:p>
            <w:pPr>
              <w:spacing w:after="0"/>
            </w:pPr>
            <w:r>
              <w:rPr>
                <w:rFonts w:ascii="Courier New" w:hAnsi="Courier New"/>
                <w:sz w:val="17"/>
              </w:rPr>
              <w:t>null</w:t>
            </w:r>
          </w:p>
        </w:tc>
      </w:tr>
      <w:tr>
        <w:trPr>
          <w:cantSplit w:val="true"/>
        </w:trPr>
        <w:tc>
          <w:tcPr>
            <w:tcW w:type="dxa" w:w="1296"/>
          </w:tcPr>
          <w:p>
            <w:pPr>
              <w:spacing w:after="0"/>
            </w:pPr>
            <w:r>
              <w:rPr>
                <w:sz w:val="18"/>
              </w:rPr>
              <w:t>* (fallback)</w:t>
            </w:r>
          </w:p>
        </w:tc>
        <w:tc>
          <w:tcPr>
            <w:tcW w:type="dxa" w:w="1296"/>
          </w:tcPr>
          <w:p>
            <w:pPr>
              <w:spacing w:after="0"/>
            </w:pPr>
            <w:r>
              <w:rPr>
                <w:sz w:val="18"/>
              </w:rPr>
              <w:t>* (fallback)</w:t>
            </w:r>
          </w:p>
        </w:tc>
        <w:tc>
          <w:tcPr>
            <w:tcW w:type="dxa" w:w="1512"/>
          </w:tcPr>
          <w:p>
            <w:pPr>
              <w:spacing w:after="0"/>
            </w:pPr>
            <w:r>
              <w:rPr>
                <w:rFonts w:ascii="Courier New" w:hAnsi="Courier New"/>
                <w:sz w:val="17"/>
              </w:rPr>
              <w:t>LAYER_BLEND</w:t>
            </w:r>
          </w:p>
        </w:tc>
        <w:tc>
          <w:tcPr>
            <w:tcW w:type="dxa" w:w="1512"/>
          </w:tcPr>
          <w:p>
            <w:pPr>
              <w:spacing w:after="0"/>
            </w:pPr>
            <w:r>
              <w:rPr>
                <w:rFonts w:ascii="Courier New" w:hAnsi="Courier New"/>
                <w:sz w:val="17"/>
              </w:rPr>
              <w:t>BAR</w:t>
            </w:r>
          </w:p>
        </w:tc>
        <w:tc>
          <w:tcPr>
            <w:tcW w:type="dxa" w:w="1152"/>
          </w:tcPr>
          <w:p>
            <w:pPr>
              <w:spacing w:after="0"/>
            </w:pPr>
            <w:r>
              <w:rPr>
                <w:sz w:val="18"/>
              </w:rPr>
              <w:t>2000</w:t>
            </w:r>
          </w:p>
        </w:tc>
        <w:tc>
          <w:tcPr>
            <w:tcW w:type="dxa" w:w="2592"/>
          </w:tcPr>
          <w:p>
            <w:pPr>
              <w:spacing w:after="0"/>
            </w:pPr>
            <w:r>
              <w:rPr>
                <w:rFonts w:ascii="Courier New" w:hAnsi="Courier New"/>
                <w:sz w:val="17"/>
              </w:rPr>
              <w:t>null</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EEF3F8"/>
          </w:tcPr>
          <w:p>
            <w:r>
              <w:rPr>
                <w:b/>
              </w:rPr>
              <w:t>NOTE</w:t>
            </w:r>
          </w:p>
          <w:p>
            <w:r>
              <w:t>The wildcard entry ANY → [target] matches any from_state to the specified target. The fallback row * → * is used when no explicit or wildcard entry is found. Implementations MUST evaluate exact matches before wildcard matches, and wildcard matches before the fallback row.</w:t>
            </w:r>
          </w:p>
        </w:tc>
      </w:tr>
    </w:tbl>
    <w:p>
      <w:pPr>
        <w:spacing w:after="40"/>
      </w:pPr>
    </w:p>
    <w:p>
      <w:pPr>
        <w:pStyle w:val="Heading1"/>
      </w:pPr>
      <w:r>
        <w:t>9. Timing &amp; Synchronization Requirements</w:t>
      </w:r>
    </w:p>
    <w:p>
      <w:r>
        <w:t>Correct temporal behavior is critical to perceptual quality in adaptive music. The following requirements are normative. Implementations that fail to satisfy MUST-level requirements are non-conformant.</w:t>
      </w:r>
    </w:p>
    <w:tbl>
      <w:tblPr>
        <w:tblStyle w:val="TableGrid"/>
        <w:tblW w:type="auto" w:w="0"/>
        <w:jc w:val="center"/>
        <w:tblLayout w:type="fixed"/>
        <w:tblLook w:firstColumn="1" w:firstRow="1" w:lastColumn="0" w:lastRow="0" w:noHBand="0" w:noVBand="1" w:val="04A0"/>
        <w:tblLayout w:type="fixed"/>
      </w:tblPr>
      <w:tblGrid>
        <w:gridCol w:w="2448"/>
        <w:gridCol w:w="1728"/>
        <w:gridCol w:w="5184"/>
      </w:tblGrid>
      <w:tr>
        <w:trPr>
          <w:tblHeader w:val="true"/>
        </w:trPr>
        <w:tc>
          <w:tcPr>
            <w:tcW w:type="dxa" w:w="2448"/>
            <w:shd w:val="clear" w:fill="DCE6F0"/>
          </w:tcPr>
          <w:p>
            <w:pPr>
              <w:spacing w:after="0"/>
            </w:pPr>
            <w:r>
              <w:rPr>
                <w:b/>
                <w:sz w:val="19"/>
              </w:rPr>
              <w:t>Requirement</w:t>
            </w:r>
          </w:p>
        </w:tc>
        <w:tc>
          <w:tcPr>
            <w:tcW w:type="dxa" w:w="1728"/>
            <w:shd w:val="clear" w:fill="DCE6F0"/>
          </w:tcPr>
          <w:p>
            <w:pPr>
              <w:spacing w:after="0"/>
            </w:pPr>
            <w:r>
              <w:rPr>
                <w:b/>
                <w:sz w:val="19"/>
              </w:rPr>
              <w:t>Level</w:t>
            </w:r>
          </w:p>
        </w:tc>
        <w:tc>
          <w:tcPr>
            <w:tcW w:type="dxa" w:w="5184"/>
            <w:shd w:val="clear" w:fill="DCE6F0"/>
          </w:tcPr>
          <w:p>
            <w:pPr>
              <w:spacing w:after="0"/>
            </w:pPr>
            <w:r>
              <w:rPr>
                <w:b/>
                <w:sz w:val="19"/>
              </w:rPr>
              <w:t>Specification</w:t>
            </w:r>
          </w:p>
        </w:tc>
      </w:tr>
      <w:tr>
        <w:trPr>
          <w:cantSplit w:val="true"/>
        </w:trPr>
        <w:tc>
          <w:tcPr>
            <w:tcW w:type="dxa" w:w="2448"/>
          </w:tcPr>
          <w:p>
            <w:pPr>
              <w:spacing w:after="0"/>
            </w:pPr>
            <w:r>
              <w:rPr>
                <w:sz w:val="19"/>
              </w:rPr>
              <w:t>Beat Grid Drift Tolerance</w:t>
            </w:r>
          </w:p>
        </w:tc>
        <w:tc>
          <w:tcPr>
            <w:tcW w:type="dxa" w:w="1728"/>
          </w:tcPr>
          <w:p>
            <w:pPr>
              <w:spacing w:after="0"/>
            </w:pPr>
            <w:r>
              <w:rPr>
                <w:sz w:val="19"/>
              </w:rPr>
              <w:t>MUST</w:t>
            </w:r>
          </w:p>
        </w:tc>
        <w:tc>
          <w:tcPr>
            <w:tcW w:type="dxa" w:w="5184"/>
          </w:tcPr>
          <w:p>
            <w:pPr>
              <w:spacing w:after="0"/>
            </w:pPr>
            <w:r>
              <w:rPr>
                <w:sz w:val="19"/>
              </w:rPr>
              <w:t>The Beat Grid MUST maintain accuracy within ≤1 ms of drift per minute of continuous playback under all supported platform load conditions.</w:t>
            </w:r>
          </w:p>
        </w:tc>
      </w:tr>
      <w:tr>
        <w:trPr>
          <w:cantSplit w:val="true"/>
        </w:trPr>
        <w:tc>
          <w:tcPr>
            <w:tcW w:type="dxa" w:w="2448"/>
          </w:tcPr>
          <w:p>
            <w:pPr>
              <w:spacing w:after="0"/>
            </w:pPr>
            <w:r>
              <w:rPr>
                <w:sz w:val="19"/>
              </w:rPr>
              <w:t>Lookahead Buffer Minimum</w:t>
            </w:r>
          </w:p>
        </w:tc>
        <w:tc>
          <w:tcPr>
            <w:tcW w:type="dxa" w:w="1728"/>
          </w:tcPr>
          <w:p>
            <w:pPr>
              <w:spacing w:after="0"/>
            </w:pPr>
            <w:r>
              <w:rPr>
                <w:sz w:val="19"/>
              </w:rPr>
              <w:t>MUST</w:t>
            </w:r>
          </w:p>
        </w:tc>
        <w:tc>
          <w:tcPr>
            <w:tcW w:type="dxa" w:w="5184"/>
          </w:tcPr>
          <w:p>
            <w:pPr>
              <w:spacing w:after="0"/>
            </w:pPr>
            <w:r>
              <w:rPr>
                <w:sz w:val="19"/>
              </w:rPr>
              <w:t>The Playback Engine MUST maintain a lookahead scheduling buffer of ≥500 ms ahead of the current playback position at all times during active playback.</w:t>
            </w:r>
          </w:p>
        </w:tc>
      </w:tr>
      <w:tr>
        <w:trPr>
          <w:cantSplit w:val="true"/>
        </w:trPr>
        <w:tc>
          <w:tcPr>
            <w:tcW w:type="dxa" w:w="2448"/>
          </w:tcPr>
          <w:p>
            <w:pPr>
              <w:spacing w:after="0"/>
            </w:pPr>
            <w:r>
              <w:rPr>
                <w:sz w:val="19"/>
              </w:rPr>
              <w:t>Crossfade Grid Alignment</w:t>
            </w:r>
          </w:p>
        </w:tc>
        <w:tc>
          <w:tcPr>
            <w:tcW w:type="dxa" w:w="1728"/>
          </w:tcPr>
          <w:p>
            <w:pPr>
              <w:spacing w:after="0"/>
            </w:pPr>
            <w:r>
              <w:rPr>
                <w:sz w:val="19"/>
              </w:rPr>
              <w:t>MUST</w:t>
            </w:r>
          </w:p>
        </w:tc>
        <w:tc>
          <w:tcPr>
            <w:tcW w:type="dxa" w:w="5184"/>
          </w:tcPr>
          <w:p>
            <w:pPr>
              <w:spacing w:after="0"/>
            </w:pPr>
            <w:r>
              <w:rPr>
                <w:sz w:val="19"/>
              </w:rPr>
              <w:t>Crossfade boundaries MUST align to the musical grid (beat or bar) unless the quantization mode is IMMEDIATE. Grid-misaligned crossfades are a conformance failure.</w:t>
            </w:r>
          </w:p>
        </w:tc>
      </w:tr>
      <w:tr>
        <w:trPr>
          <w:cantSplit w:val="true"/>
        </w:trPr>
        <w:tc>
          <w:tcPr>
            <w:tcW w:type="dxa" w:w="2448"/>
          </w:tcPr>
          <w:p>
            <w:pPr>
              <w:spacing w:after="0"/>
            </w:pPr>
            <w:r>
              <w:rPr>
                <w:sz w:val="19"/>
              </w:rPr>
              <w:t>Sample Rate</w:t>
            </w:r>
          </w:p>
        </w:tc>
        <w:tc>
          <w:tcPr>
            <w:tcW w:type="dxa" w:w="1728"/>
          </w:tcPr>
          <w:p>
            <w:pPr>
              <w:spacing w:after="0"/>
            </w:pPr>
            <w:r>
              <w:rPr>
                <w:sz w:val="19"/>
              </w:rPr>
              <w:t>MUST</w:t>
            </w:r>
          </w:p>
        </w:tc>
        <w:tc>
          <w:tcPr>
            <w:tcW w:type="dxa" w:w="5184"/>
          </w:tcPr>
          <w:p>
            <w:pPr>
              <w:spacing w:after="0"/>
            </w:pPr>
            <w:r>
              <w:rPr>
                <w:sz w:val="19"/>
              </w:rPr>
              <w:t>The Playback Engine MUST support a sample rate of 44100 Hz or 48000 Hz. Both rates MUST be supported on platforms where the audio hardware permits. The implementation MUST NOT downsample to rates below 44100 Hz during music playback.</w:t>
            </w:r>
          </w:p>
        </w:tc>
      </w:tr>
      <w:tr>
        <w:trPr>
          <w:cantSplit w:val="true"/>
        </w:trPr>
        <w:tc>
          <w:tcPr>
            <w:tcW w:type="dxa" w:w="2448"/>
          </w:tcPr>
          <w:p>
            <w:pPr>
              <w:spacing w:after="0"/>
            </w:pPr>
            <w:r>
              <w:rPr>
                <w:sz w:val="19"/>
              </w:rPr>
              <w:t>Bit Depth</w:t>
            </w:r>
          </w:p>
        </w:tc>
        <w:tc>
          <w:tcPr>
            <w:tcW w:type="dxa" w:w="1728"/>
          </w:tcPr>
          <w:p>
            <w:pPr>
              <w:spacing w:after="0"/>
            </w:pPr>
            <w:r>
              <w:rPr>
                <w:sz w:val="19"/>
              </w:rPr>
              <w:t>MUST / RECOMMENDED</w:t>
            </w:r>
          </w:p>
        </w:tc>
        <w:tc>
          <w:tcPr>
            <w:tcW w:type="dxa" w:w="5184"/>
          </w:tcPr>
          <w:p>
            <w:pPr>
              <w:spacing w:after="0"/>
            </w:pPr>
            <w:r>
              <w:rPr>
                <w:sz w:val="19"/>
              </w:rPr>
              <w:t>Audio processing MUST be performed at ≥16-bit integer or 32-bit float resolution. 32-bit float is RECOMMENDED for intermediate mixing.</w:t>
            </w:r>
          </w:p>
        </w:tc>
      </w:tr>
      <w:tr>
        <w:trPr>
          <w:cantSplit w:val="true"/>
        </w:trPr>
        <w:tc>
          <w:tcPr>
            <w:tcW w:type="dxa" w:w="2448"/>
          </w:tcPr>
          <w:p>
            <w:pPr>
              <w:spacing w:after="0"/>
            </w:pPr>
            <w:r>
              <w:rPr>
                <w:sz w:val="19"/>
              </w:rPr>
              <w:t>State-to-Scheduler Latency</w:t>
            </w:r>
          </w:p>
        </w:tc>
        <w:tc>
          <w:tcPr>
            <w:tcW w:type="dxa" w:w="1728"/>
          </w:tcPr>
          <w:p>
            <w:pPr>
              <w:spacing w:after="0"/>
            </w:pPr>
            <w:r>
              <w:rPr>
                <w:sz w:val="19"/>
              </w:rPr>
              <w:t>MUST</w:t>
            </w:r>
          </w:p>
        </w:tc>
        <w:tc>
          <w:tcPr>
            <w:tcW w:type="dxa" w:w="5184"/>
          </w:tcPr>
          <w:p>
            <w:pPr>
              <w:spacing w:after="0"/>
            </w:pPr>
            <w:r>
              <w:rPr>
                <w:sz w:val="19"/>
              </w:rPr>
              <w:t>The maximum elapsed time from receipt of a State Change Event by the Music Logic Layer to the issuance of a corresponding scheduling instruction to the Playback Engine MUST be ≤20 ms.</w:t>
            </w:r>
          </w:p>
        </w:tc>
      </w:tr>
      <w:tr>
        <w:trPr>
          <w:cantSplit w:val="true"/>
        </w:trPr>
        <w:tc>
          <w:tcPr>
            <w:tcW w:type="dxa" w:w="2448"/>
          </w:tcPr>
          <w:p>
            <w:pPr>
              <w:spacing w:after="0"/>
            </w:pPr>
            <w:r>
              <w:rPr>
                <w:sz w:val="19"/>
              </w:rPr>
              <w:t>RTPC Update Rate</w:t>
            </w:r>
          </w:p>
        </w:tc>
        <w:tc>
          <w:tcPr>
            <w:tcW w:type="dxa" w:w="1728"/>
          </w:tcPr>
          <w:p>
            <w:pPr>
              <w:spacing w:after="0"/>
            </w:pPr>
            <w:r>
              <w:rPr>
                <w:sz w:val="19"/>
              </w:rPr>
              <w:t>RECOMMENDED</w:t>
            </w:r>
          </w:p>
        </w:tc>
        <w:tc>
          <w:tcPr>
            <w:tcW w:type="dxa" w:w="5184"/>
          </w:tcPr>
          <w:p>
            <w:pPr>
              <w:spacing w:after="0"/>
            </w:pPr>
            <w:r>
              <w:rPr>
                <w:sz w:val="19"/>
              </w:rPr>
              <w:t>RTPC value stream updates SHOULD be delivered to the Music Logic Layer at ≥60 Hz. Implementations on constrained hardware MAY reduce this to ≥30 Hz but MUST document this deviation.</w:t>
            </w:r>
          </w:p>
        </w:tc>
      </w:tr>
      <w:tr>
        <w:trPr>
          <w:cantSplit w:val="true"/>
        </w:trPr>
        <w:tc>
          <w:tcPr>
            <w:tcW w:type="dxa" w:w="2448"/>
          </w:tcPr>
          <w:p>
            <w:pPr>
              <w:spacing w:after="0"/>
            </w:pPr>
            <w:r>
              <w:rPr>
                <w:sz w:val="19"/>
              </w:rPr>
              <w:t>Stem Synchronization</w:t>
            </w:r>
          </w:p>
        </w:tc>
        <w:tc>
          <w:tcPr>
            <w:tcW w:type="dxa" w:w="1728"/>
          </w:tcPr>
          <w:p>
            <w:pPr>
              <w:spacing w:after="0"/>
            </w:pPr>
            <w:r>
              <w:rPr>
                <w:sz w:val="19"/>
              </w:rPr>
              <w:t>MUST</w:t>
            </w:r>
          </w:p>
        </w:tc>
        <w:tc>
          <w:tcPr>
            <w:tcW w:type="dxa" w:w="5184"/>
          </w:tcPr>
          <w:p>
            <w:pPr>
              <w:spacing w:after="0"/>
            </w:pPr>
            <w:r>
              <w:rPr>
                <w:sz w:val="19"/>
              </w:rPr>
              <w:t>All stems within a cue MUST be synchronized to within ±1 sample of each other at all times. Stems faded in after initial playback MUST be seeked to the current beat-grid-aligned sample position before audio output commences.</w:t>
            </w:r>
          </w:p>
        </w:tc>
      </w:tr>
    </w:tbl>
    <w:p>
      <w:pPr>
        <w:spacing w:after="40"/>
      </w:pPr>
    </w:p>
    <w:p>
      <w:pPr>
        <w:pStyle w:val="Heading1"/>
      </w:pPr>
      <w:r>
        <w:t>10. API Specification</w:t>
      </w:r>
    </w:p>
    <w:p>
      <w:r>
        <w:t>This section defines the normative AMS public API. Implementations MUST expose an interface equivalent in semantics to the methods and event model specified below. The surface syntax shown is illustrative (TypeScript-style pseudocode); implementations MAY use any language-idiomatic equivalent provided the parameter names, types, and behavioral contracts are preserved.</w:t>
      </w:r>
    </w:p>
    <w:p>
      <w:pPr>
        <w:pStyle w:val="Heading2"/>
      </w:pPr>
      <w:r>
        <w:t>10.1 Method Definitions</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 AMS.setState(stateName, priority)</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Sets the active State within the exclusivity group that owns</w:t>
      </w:r>
    </w:p>
    <w:p>
      <w:pPr>
        <w:keepLines/>
        <w:spacing w:after="0" w:before="0" w:line="240" w:lineRule="auto"/>
        <w:ind w:left="144"/>
        <w:shd w:val="clear" w:color="auto" w:fill="F3F4F6"/>
      </w:pPr>
      <w:r>
        <w:rPr>
          <w:rFonts w:ascii="Courier New" w:hAnsi="Courier New" w:eastAsia="Courier New" w:cs="Courier New"/>
          <w:sz w:val="16"/>
        </w:rPr>
        <w:t>// stateName. If priority is omitted, the state's registered default</w:t>
      </w:r>
    </w:p>
    <w:p>
      <w:pPr>
        <w:keepLines/>
        <w:spacing w:after="0" w:before="0" w:line="240" w:lineRule="auto"/>
        <w:ind w:left="144"/>
        <w:shd w:val="clear" w:color="auto" w:fill="F3F4F6"/>
      </w:pPr>
      <w:r>
        <w:rPr>
          <w:rFonts w:ascii="Courier New" w:hAnsi="Courier New" w:eastAsia="Courier New" w:cs="Courier New"/>
          <w:sz w:val="16"/>
        </w:rPr>
        <w:t>// priority is used. If a state with higher priority is already active</w:t>
      </w:r>
    </w:p>
    <w:p>
      <w:pPr>
        <w:keepLines/>
        <w:spacing w:after="0" w:before="0" w:line="240" w:lineRule="auto"/>
        <w:ind w:left="144"/>
        <w:shd w:val="clear" w:color="auto" w:fill="F3F4F6"/>
      </w:pPr>
      <w:r>
        <w:rPr>
          <w:rFonts w:ascii="Courier New" w:hAnsi="Courier New" w:eastAsia="Courier New" w:cs="Courier New"/>
          <w:sz w:val="16"/>
        </w:rPr>
        <w:t>// in the same exclusivity group, the call is silently ignored. Use</w:t>
      </w:r>
    </w:p>
    <w:p>
      <w:pPr>
        <w:keepLines/>
        <w:spacing w:after="0" w:before="0" w:line="240" w:lineRule="auto"/>
        <w:ind w:left="144"/>
        <w:shd w:val="clear" w:color="auto" w:fill="F3F4F6"/>
      </w:pPr>
      <w:r>
        <w:rPr>
          <w:rFonts w:ascii="Courier New" w:hAnsi="Courier New" w:eastAsia="Courier New" w:cs="Courier New"/>
          <w:sz w:val="16"/>
        </w:rPr>
        <w:t>// priority overrides only for transient escalations.</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stateName : string - registered state name</w:t>
      </w:r>
    </w:p>
    <w:p>
      <w:pPr>
        <w:keepLines/>
        <w:spacing w:after="0" w:before="0" w:line="240" w:lineRule="auto"/>
        <w:ind w:left="144"/>
        <w:shd w:val="clear" w:color="auto" w:fill="F3F4F6"/>
      </w:pPr>
      <w:r>
        <w:rPr>
          <w:rFonts w:ascii="Courier New" w:hAnsi="Courier New" w:eastAsia="Courier New" w:cs="Courier New"/>
          <w:sz w:val="16"/>
        </w:rPr>
        <w:t>//   priority  : int    - OPTIONAL override priority [0-255]; out-of-range</w:t>
      </w:r>
    </w:p>
    <w:p>
      <w:pPr>
        <w:keepLines/>
        <w:spacing w:after="0" w:before="0" w:line="240" w:lineRule="auto"/>
        <w:ind w:left="144"/>
        <w:shd w:val="clear" w:color="auto" w:fill="F3F4F6"/>
      </w:pPr>
      <w:r>
        <w:rPr>
          <w:rFonts w:ascii="Courier New" w:hAnsi="Courier New" w:eastAsia="Courier New" w:cs="Courier New"/>
          <w:sz w:val="16"/>
        </w:rPr>
        <w:t>//                        values are clamped and a warning event is</w:t>
      </w:r>
    </w:p>
    <w:p>
      <w:pPr>
        <w:keepLines/>
        <w:spacing w:after="0" w:before="0" w:line="240" w:lineRule="auto"/>
        <w:ind w:left="144"/>
        <w:shd w:val="clear" w:color="auto" w:fill="F3F4F6"/>
      </w:pPr>
      <w:r>
        <w:rPr>
          <w:rFonts w:ascii="Courier New" w:hAnsi="Courier New" w:eastAsia="Courier New" w:cs="Courier New"/>
          <w:sz w:val="16"/>
        </w:rPr>
        <w:t>//                        emitted (see Section 12)</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AMS.setState(stateName: string, priority?: int): void</w:t>
      </w:r>
    </w:p>
    <w:p>
      <w:pPr>
        <w:keepLines/>
        <w:spacing w:after="0" w:before="0" w:line="240" w:lineRule="auto"/>
        <w:ind w:left="144"/>
        <w:shd w:val="clear" w:color="auto" w:fill="F3F4F6"/>
      </w:pPr>
      <w:r>
        <w:rPr>
          <w:rFonts w:ascii="Courier New" w:hAnsi="Courier New" w:eastAsia="Courier New" w:cs="Courier New"/>
          <w:sz w:val="16"/>
        </w:rPr>
        <w:t xml:space="preserve"> </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 AMS.setRTPC(name, value, ramp_ms)</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Sets the target value of a registered RTPC. The Playback Engine</w:t>
      </w:r>
    </w:p>
    <w:p>
      <w:pPr>
        <w:keepLines/>
        <w:spacing w:after="0" w:before="0" w:line="240" w:lineRule="auto"/>
        <w:ind w:left="144"/>
        <w:shd w:val="clear" w:color="auto" w:fill="F3F4F6"/>
      </w:pPr>
      <w:r>
        <w:rPr>
          <w:rFonts w:ascii="Courier New" w:hAnsi="Courier New" w:eastAsia="Courier New" w:cs="Courier New"/>
          <w:sz w:val="16"/>
        </w:rPr>
        <w:t>// will ramp from the current smoothed value to the target value</w:t>
      </w:r>
    </w:p>
    <w:p>
      <w:pPr>
        <w:keepLines/>
        <w:spacing w:after="0" w:before="0" w:line="240" w:lineRule="auto"/>
        <w:ind w:left="144"/>
        <w:shd w:val="clear" w:color="auto" w:fill="F3F4F6"/>
      </w:pPr>
      <w:r>
        <w:rPr>
          <w:rFonts w:ascii="Courier New" w:hAnsi="Courier New" w:eastAsia="Courier New" w:cs="Courier New"/>
          <w:sz w:val="16"/>
        </w:rPr>
        <w:t>// over ramp_ms milliseconds. ramp_ms = 0 applies immediately.</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name    : string - registered RTPC name</w:t>
      </w:r>
    </w:p>
    <w:p>
      <w:pPr>
        <w:keepLines/>
        <w:spacing w:after="0" w:before="0" w:line="240" w:lineRule="auto"/>
        <w:ind w:left="144"/>
        <w:shd w:val="clear" w:color="auto" w:fill="F3F4F6"/>
      </w:pPr>
      <w:r>
        <w:rPr>
          <w:rFonts w:ascii="Courier New" w:hAnsi="Courier New" w:eastAsia="Courier New" w:cs="Courier New"/>
          <w:sz w:val="16"/>
        </w:rPr>
        <w:t>//   value   : float  - target normalized value [0.0-1.0]</w:t>
      </w:r>
    </w:p>
    <w:p>
      <w:pPr>
        <w:keepLines/>
        <w:spacing w:after="0" w:before="0" w:line="240" w:lineRule="auto"/>
        <w:ind w:left="144"/>
        <w:shd w:val="clear" w:color="auto" w:fill="F3F4F6"/>
      </w:pPr>
      <w:r>
        <w:rPr>
          <w:rFonts w:ascii="Courier New" w:hAnsi="Courier New" w:eastAsia="Courier New" w:cs="Courier New"/>
          <w:sz w:val="16"/>
        </w:rPr>
        <w:t>//   ramp_ms : int    - ramp duration in milliseconds</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AMS.setRTPC(name: string, value: float, ramp_ms: int): void</w:t>
      </w:r>
    </w:p>
    <w:p>
      <w:pPr>
        <w:keepLines/>
        <w:spacing w:after="0" w:before="0" w:line="240" w:lineRule="auto"/>
        <w:ind w:left="144"/>
        <w:shd w:val="clear" w:color="auto" w:fill="F3F4F6"/>
      </w:pPr>
      <w:r>
        <w:rPr>
          <w:rFonts w:ascii="Courier New" w:hAnsi="Courier New" w:eastAsia="Courier New" w:cs="Courier New"/>
          <w:sz w:val="16"/>
        </w:rPr>
        <w:t xml:space="preserve"> </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 AMS.triggerStinger(stingerId)</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Schedules the injection of a stinger by its registered ID.</w:t>
      </w:r>
    </w:p>
    <w:p>
      <w:pPr>
        <w:keepLines/>
        <w:spacing w:after="0" w:before="0" w:line="240" w:lineRule="auto"/>
        <w:ind w:left="144"/>
        <w:shd w:val="clear" w:color="auto" w:fill="F3F4F6"/>
      </w:pPr>
      <w:r>
        <w:rPr>
          <w:rFonts w:ascii="Courier New" w:hAnsi="Courier New" w:eastAsia="Courier New" w:cs="Courier New"/>
          <w:sz w:val="16"/>
        </w:rPr>
        <w:t>// Quantization behavior is determined by the stinger definition</w:t>
      </w:r>
    </w:p>
    <w:p>
      <w:pPr>
        <w:keepLines/>
        <w:spacing w:after="0" w:before="0" w:line="240" w:lineRule="auto"/>
        <w:ind w:left="144"/>
        <w:shd w:val="clear" w:color="auto" w:fill="F3F4F6"/>
      </w:pPr>
      <w:r>
        <w:rPr>
          <w:rFonts w:ascii="Courier New" w:hAnsi="Courier New" w:eastAsia="Courier New" w:cs="Courier New"/>
          <w:sz w:val="16"/>
        </w:rPr>
        <w:t>// in the loaded cue bank. If the stinger is not found, an error</w:t>
      </w:r>
    </w:p>
    <w:p>
      <w:pPr>
        <w:keepLines/>
        <w:spacing w:after="0" w:before="0" w:line="240" w:lineRule="auto"/>
        <w:ind w:left="144"/>
        <w:shd w:val="clear" w:color="auto" w:fill="F3F4F6"/>
      </w:pPr>
      <w:r>
        <w:rPr>
          <w:rFonts w:ascii="Courier New" w:hAnsi="Courier New" w:eastAsia="Courier New" w:cs="Courier New"/>
          <w:sz w:val="16"/>
        </w:rPr>
        <w:t>// event is emitted and playback is unaffected.</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stingerId : string - registered stinger identifier</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AMS.triggerStinger(stingerId: string): void</w:t>
      </w:r>
    </w:p>
    <w:p>
      <w:pPr>
        <w:keepLines/>
        <w:spacing w:after="0" w:before="0" w:line="240" w:lineRule="auto"/>
        <w:ind w:left="144"/>
        <w:shd w:val="clear" w:color="auto" w:fill="F3F4F6"/>
      </w:pPr>
      <w:r>
        <w:rPr>
          <w:rFonts w:ascii="Courier New" w:hAnsi="Courier New" w:eastAsia="Courier New" w:cs="Courier New"/>
          <w:sz w:val="16"/>
        </w:rPr>
        <w:t xml:space="preserve"> </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 AMS.loadCueBank(bankPath, options)</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Asynchronously loads a cue bank from bankPath. The returned</w:t>
      </w:r>
    </w:p>
    <w:p>
      <w:pPr>
        <w:keepLines/>
        <w:spacing w:after="0" w:before="0" w:line="240" w:lineRule="auto"/>
        <w:ind w:left="144"/>
        <w:shd w:val="clear" w:color="auto" w:fill="F3F4F6"/>
      </w:pPr>
      <w:r>
        <w:rPr>
          <w:rFonts w:ascii="Courier New" w:hAnsi="Courier New" w:eastAsia="Courier New" w:cs="Courier New"/>
          <w:sz w:val="16"/>
        </w:rPr>
        <w:t>// Promise resolves when all required assets are preloaded and</w:t>
      </w:r>
    </w:p>
    <w:p>
      <w:pPr>
        <w:keepLines/>
        <w:spacing w:after="0" w:before="0" w:line="240" w:lineRule="auto"/>
        <w:ind w:left="144"/>
        <w:shd w:val="clear" w:color="auto" w:fill="F3F4F6"/>
      </w:pPr>
      <w:r>
        <w:rPr>
          <w:rFonts w:ascii="Courier New" w:hAnsi="Courier New" w:eastAsia="Courier New" w:cs="Courier New"/>
          <w:sz w:val="16"/>
        </w:rPr>
        <w:t>// the Transition Matrix is initialized. MUST validate the bank</w:t>
      </w:r>
    </w:p>
    <w:p>
      <w:pPr>
        <w:keepLines/>
        <w:spacing w:after="0" w:before="0" w:line="240" w:lineRule="auto"/>
        <w:ind w:left="144"/>
        <w:shd w:val="clear" w:color="auto" w:fill="F3F4F6"/>
      </w:pPr>
      <w:r>
        <w:rPr>
          <w:rFonts w:ascii="Courier New" w:hAnsi="Courier New" w:eastAsia="Courier New" w:cs="Courier New"/>
          <w:sz w:val="16"/>
        </w:rPr>
        <w:t>// manifest checksum before resolving. Rejects on validation</w:t>
      </w:r>
    </w:p>
    <w:p>
      <w:pPr>
        <w:keepLines/>
        <w:spacing w:after="0" w:before="0" w:line="240" w:lineRule="auto"/>
        <w:ind w:left="144"/>
        <w:shd w:val="clear" w:color="auto" w:fill="F3F4F6"/>
      </w:pPr>
      <w:r>
        <w:rPr>
          <w:rFonts w:ascii="Courier New" w:hAnsi="Courier New" w:eastAsia="Courier New" w:cs="Courier New"/>
          <w:sz w:val="16"/>
        </w:rPr>
        <w:t>// failure or I/O error.</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bankPath : string - platform-relative path or URI to bank file</w:t>
      </w:r>
    </w:p>
    <w:p>
      <w:pPr>
        <w:keepLines/>
        <w:spacing w:after="0" w:before="0" w:line="240" w:lineRule="auto"/>
        <w:ind w:left="144"/>
        <w:shd w:val="clear" w:color="auto" w:fill="F3F4F6"/>
      </w:pPr>
      <w:r>
        <w:rPr>
          <w:rFonts w:ascii="Courier New" w:hAnsi="Courier New" w:eastAsia="Courier New" w:cs="Courier New"/>
          <w:sz w:val="16"/>
        </w:rPr>
        <w:t>//   options  : object - OPTIONAL</w:t>
      </w:r>
    </w:p>
    <w:p>
      <w:pPr>
        <w:keepLines/>
        <w:spacing w:after="0" w:before="0" w:line="240" w:lineRule="auto"/>
        <w:ind w:left="144"/>
        <w:shd w:val="clear" w:color="auto" w:fill="F3F4F6"/>
      </w:pPr>
      <w:r>
        <w:rPr>
          <w:rFonts w:ascii="Courier New" w:hAnsi="Courier New" w:eastAsia="Courier New" w:cs="Courier New"/>
          <w:sz w:val="16"/>
        </w:rPr>
        <w:t>//     pinned : boolean - OPTIONAL. If true, the bank is exempt from</w:t>
      </w:r>
    </w:p>
    <w:p>
      <w:pPr>
        <w:keepLines/>
        <w:spacing w:after="0" w:before="0" w:line="240" w:lineRule="auto"/>
        <w:ind w:left="144"/>
        <w:shd w:val="clear" w:color="auto" w:fill="F3F4F6"/>
      </w:pPr>
      <w:r>
        <w:rPr>
          <w:rFonts w:ascii="Courier New" w:hAnsi="Courier New" w:eastAsia="Courier New" w:cs="Courier New"/>
          <w:sz w:val="16"/>
        </w:rPr>
        <w:t>//                        inactivity eviction (see Section 13.1).</w:t>
      </w:r>
    </w:p>
    <w:p>
      <w:pPr>
        <w:keepLines/>
        <w:spacing w:after="0" w:before="0" w:line="240" w:lineRule="auto"/>
        <w:ind w:left="144"/>
        <w:shd w:val="clear" w:color="auto" w:fill="F3F4F6"/>
      </w:pPr>
      <w:r>
        <w:rPr>
          <w:rFonts w:ascii="Courier New" w:hAnsi="Courier New" w:eastAsia="Courier New" w:cs="Courier New"/>
          <w:sz w:val="16"/>
        </w:rPr>
        <w:t>//                        Default: false.</w:t>
      </w:r>
    </w:p>
    <w:p>
      <w:pPr>
        <w:keepLines/>
        <w:spacing w:after="0" w:before="0" w:line="240" w:lineRule="auto"/>
        <w:ind w:left="144"/>
        <w:shd w:val="clear" w:color="auto" w:fill="F3F4F6"/>
      </w:pPr>
      <w:r>
        <w:rPr>
          <w:rFonts w:ascii="Courier New" w:hAnsi="Courier New" w:eastAsia="Courier New" w:cs="Courier New"/>
          <w:sz w:val="16"/>
        </w:rPr>
        <w:t>//   returns  : Promise&lt;CueBankHandle&gt;</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AMS.loadCueBank(bankPath: string, options?: { pinned?: boolean }):</w:t>
      </w:r>
    </w:p>
    <w:p>
      <w:pPr>
        <w:keepLines/>
        <w:spacing w:after="0" w:before="0" w:line="240" w:lineRule="auto"/>
        <w:ind w:left="144"/>
        <w:shd w:val="clear" w:color="auto" w:fill="F3F4F6"/>
      </w:pPr>
      <w:r>
        <w:rPr>
          <w:rFonts w:ascii="Courier New" w:hAnsi="Courier New" w:eastAsia="Courier New" w:cs="Courier New"/>
          <w:sz w:val="16"/>
        </w:rPr>
        <w:t xml:space="preserve">    Promise&lt;CueBankHandle&gt;</w:t>
      </w:r>
    </w:p>
    <w:p>
      <w:pPr>
        <w:keepLines/>
        <w:spacing w:after="0" w:before="0" w:line="240" w:lineRule="auto"/>
        <w:ind w:left="144"/>
        <w:shd w:val="clear" w:color="auto" w:fill="F3F4F6"/>
      </w:pPr>
      <w:r>
        <w:rPr>
          <w:rFonts w:ascii="Courier New" w:hAnsi="Courier New" w:eastAsia="Courier New" w:cs="Courier New"/>
          <w:sz w:val="16"/>
        </w:rPr>
        <w:t xml:space="preserve"> </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 AMS.on(event, callback)</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Registers a callback for the specified event. Multiple callbacks</w:t>
      </w:r>
    </w:p>
    <w:p>
      <w:pPr>
        <w:keepLines/>
        <w:spacing w:after="0" w:before="0" w:line="240" w:lineRule="auto"/>
        <w:ind w:left="144"/>
        <w:shd w:val="clear" w:color="auto" w:fill="F3F4F6"/>
      </w:pPr>
      <w:r>
        <w:rPr>
          <w:rFonts w:ascii="Courier New" w:hAnsi="Courier New" w:eastAsia="Courier New" w:cs="Courier New"/>
          <w:sz w:val="16"/>
        </w:rPr>
        <w:t>// per event are supported. Returns an unsubscribe handle.</w:t>
      </w:r>
    </w:p>
    <w:p>
      <w:pPr>
        <w:keepLines/>
        <w:spacing w:after="0" w:before="0" w:line="240" w:lineRule="auto"/>
        <w:ind w:left="144"/>
        <w:shd w:val="clear" w:color="auto" w:fill="F3F4F6"/>
      </w:pPr>
      <w:r>
        <w:rPr>
          <w:rFonts w:ascii="Courier New" w:hAnsi="Courier New" w:eastAsia="Courier New" w:cs="Courier New"/>
          <w:sz w:val="16"/>
        </w:rPr>
        <w:t>//</w:t>
      </w:r>
    </w:p>
    <w:p>
      <w:pPr>
        <w:keepLines/>
        <w:spacing w:after="0" w:before="0" w:line="240" w:lineRule="auto"/>
        <w:ind w:left="144"/>
        <w:shd w:val="clear" w:color="auto" w:fill="F3F4F6"/>
      </w:pPr>
      <w:r>
        <w:rPr>
          <w:rFonts w:ascii="Courier New" w:hAnsi="Courier New" w:eastAsia="Courier New" w:cs="Courier New"/>
          <w:sz w:val="16"/>
        </w:rPr>
        <w:t>//   event    : string   - event name (see Section 10.2)</w:t>
      </w:r>
    </w:p>
    <w:p>
      <w:pPr>
        <w:keepLines/>
        <w:spacing w:after="0" w:before="0" w:line="240" w:lineRule="auto"/>
        <w:ind w:left="144"/>
        <w:shd w:val="clear" w:color="auto" w:fill="F3F4F6"/>
      </w:pPr>
      <w:r>
        <w:rPr>
          <w:rFonts w:ascii="Courier New" w:hAnsi="Courier New" w:eastAsia="Courier New" w:cs="Courier New"/>
          <w:sz w:val="16"/>
        </w:rPr>
        <w:t>//   callback : function - called with event payload object</w:t>
      </w:r>
    </w:p>
    <w:p>
      <w:pPr>
        <w:keepLines/>
        <w:spacing w:after="0" w:before="0" w:line="240" w:lineRule="auto"/>
        <w:ind w:left="144"/>
        <w:shd w:val="clear" w:color="auto" w:fill="F3F4F6"/>
      </w:pPr>
      <w:r>
        <w:rPr>
          <w:rFonts w:ascii="Courier New" w:hAnsi="Courier New" w:eastAsia="Courier New" w:cs="Courier New"/>
          <w:sz w:val="16"/>
        </w:rPr>
        <w:t>// -----------------------------------------------------------------------</w:t>
      </w:r>
    </w:p>
    <w:p>
      <w:pPr>
        <w:keepLines/>
        <w:spacing w:after="0" w:before="0" w:line="240" w:lineRule="auto"/>
        <w:ind w:left="144"/>
        <w:shd w:val="clear" w:color="auto" w:fill="F3F4F6"/>
      </w:pPr>
      <w:r>
        <w:rPr>
          <w:rFonts w:ascii="Courier New" w:hAnsi="Courier New" w:eastAsia="Courier New" w:cs="Courier New"/>
          <w:sz w:val="16"/>
        </w:rPr>
        <w:t>AMS.on(event: string, callback: (payload: object) =&gt; void): UnsubHandle</w:t>
      </w:r>
    </w:p>
    <w:p>
      <w:pPr>
        <w:spacing w:after="40"/>
      </w:pPr>
    </w:p>
    <w:p>
      <w:pPr>
        <w:pStyle w:val="Heading2"/>
      </w:pPr>
      <w:r>
        <w:t>10.2 Event Model</w:t>
      </w:r>
    </w:p>
    <w:p>
      <w:r>
        <w:t xml:space="preserve">The following events MUST be emitted by the Playback Engine and exposed via </w:t>
      </w:r>
      <w:r>
        <w:rPr>
          <w:rFonts w:ascii="Courier New" w:hAnsi="Courier New"/>
          <w:sz w:val="19"/>
        </w:rPr>
        <w:t>AMS.on()</w:t>
      </w:r>
      <w:r>
        <w:t>:</w:t>
      </w:r>
    </w:p>
    <w:tbl>
      <w:tblPr>
        <w:tblStyle w:val="TableGrid"/>
        <w:tblW w:type="auto" w:w="0"/>
        <w:jc w:val="center"/>
        <w:tblLayout w:type="fixed"/>
        <w:tblLook w:firstColumn="1" w:firstRow="1" w:lastColumn="0" w:lastRow="0" w:noHBand="0" w:noVBand="1" w:val="04A0"/>
        <w:tblLayout w:type="fixed"/>
      </w:tblPr>
      <w:tblGrid>
        <w:gridCol w:w="2016"/>
        <w:gridCol w:w="3600"/>
        <w:gridCol w:w="3744"/>
      </w:tblGrid>
      <w:tr>
        <w:trPr>
          <w:tblHeader w:val="true"/>
        </w:trPr>
        <w:tc>
          <w:tcPr>
            <w:tcW w:type="dxa" w:w="2016"/>
            <w:shd w:val="clear" w:fill="DCE6F0"/>
          </w:tcPr>
          <w:p>
            <w:pPr>
              <w:spacing w:after="0"/>
            </w:pPr>
            <w:r>
              <w:rPr>
                <w:b/>
                <w:sz w:val="19"/>
              </w:rPr>
              <w:t>Event Name</w:t>
            </w:r>
          </w:p>
        </w:tc>
        <w:tc>
          <w:tcPr>
            <w:tcW w:type="dxa" w:w="3600"/>
            <w:shd w:val="clear" w:fill="DCE6F0"/>
          </w:tcPr>
          <w:p>
            <w:pPr>
              <w:spacing w:after="0"/>
            </w:pPr>
            <w:r>
              <w:rPr>
                <w:b/>
                <w:sz w:val="19"/>
              </w:rPr>
              <w:t>Trigger</w:t>
            </w:r>
          </w:p>
        </w:tc>
        <w:tc>
          <w:tcPr>
            <w:tcW w:type="dxa" w:w="3744"/>
            <w:shd w:val="clear" w:fill="DCE6F0"/>
          </w:tcPr>
          <w:p>
            <w:pPr>
              <w:spacing w:after="0"/>
            </w:pPr>
            <w:r>
              <w:rPr>
                <w:b/>
                <w:sz w:val="19"/>
              </w:rPr>
              <w:t>Payload Fields</w:t>
            </w:r>
          </w:p>
        </w:tc>
      </w:tr>
      <w:tr>
        <w:trPr>
          <w:cantSplit w:val="true"/>
        </w:trPr>
        <w:tc>
          <w:tcPr>
            <w:tcW w:type="dxa" w:w="2016"/>
          </w:tcPr>
          <w:p>
            <w:pPr>
              <w:spacing w:after="0"/>
            </w:pPr>
            <w:r>
              <w:rPr>
                <w:rFonts w:ascii="Courier New" w:hAnsi="Courier New"/>
                <w:sz w:val="18"/>
              </w:rPr>
              <w:t>beat</w:t>
            </w:r>
          </w:p>
        </w:tc>
        <w:tc>
          <w:tcPr>
            <w:tcW w:type="dxa" w:w="3600"/>
          </w:tcPr>
          <w:p>
            <w:pPr>
              <w:spacing w:after="0"/>
            </w:pPr>
            <w:r>
              <w:rPr>
                <w:sz w:val="19"/>
              </w:rPr>
              <w:t>Each beat boundary in the Beat Grid</w:t>
            </w:r>
          </w:p>
        </w:tc>
        <w:tc>
          <w:tcPr>
            <w:tcW w:type="dxa" w:w="3744"/>
          </w:tcPr>
          <w:p>
            <w:pPr>
              <w:spacing w:after="0"/>
            </w:pPr>
            <w:r>
              <w:rPr>
                <w:sz w:val="19"/>
              </w:rPr>
              <w:t>beat_number, bar_number, bpm, timestamp_ns</w:t>
            </w:r>
          </w:p>
        </w:tc>
      </w:tr>
      <w:tr>
        <w:trPr>
          <w:cantSplit w:val="true"/>
        </w:trPr>
        <w:tc>
          <w:tcPr>
            <w:tcW w:type="dxa" w:w="2016"/>
          </w:tcPr>
          <w:p>
            <w:pPr>
              <w:spacing w:after="0"/>
            </w:pPr>
            <w:r>
              <w:rPr>
                <w:rFonts w:ascii="Courier New" w:hAnsi="Courier New"/>
                <w:sz w:val="18"/>
              </w:rPr>
              <w:t>bar</w:t>
            </w:r>
          </w:p>
        </w:tc>
        <w:tc>
          <w:tcPr>
            <w:tcW w:type="dxa" w:w="3600"/>
          </w:tcPr>
          <w:p>
            <w:pPr>
              <w:spacing w:after="0"/>
            </w:pPr>
            <w:r>
              <w:rPr>
                <w:sz w:val="19"/>
              </w:rPr>
              <w:t>Each bar (measure) boundary in the Beat Grid</w:t>
            </w:r>
          </w:p>
        </w:tc>
        <w:tc>
          <w:tcPr>
            <w:tcW w:type="dxa" w:w="3744"/>
          </w:tcPr>
          <w:p>
            <w:pPr>
              <w:spacing w:after="0"/>
            </w:pPr>
            <w:r>
              <w:rPr>
                <w:sz w:val="19"/>
              </w:rPr>
              <w:t>bar_number, time_signature, bpm, timestamp_ns</w:t>
            </w:r>
          </w:p>
        </w:tc>
      </w:tr>
      <w:tr>
        <w:trPr>
          <w:cantSplit w:val="true"/>
        </w:trPr>
        <w:tc>
          <w:tcPr>
            <w:tcW w:type="dxa" w:w="2016"/>
          </w:tcPr>
          <w:p>
            <w:pPr>
              <w:spacing w:after="0"/>
            </w:pPr>
            <w:r>
              <w:rPr>
                <w:rFonts w:ascii="Courier New" w:hAnsi="Courier New"/>
                <w:sz w:val="18"/>
              </w:rPr>
              <w:t>cue_changed</w:t>
            </w:r>
          </w:p>
        </w:tc>
        <w:tc>
          <w:tcPr>
            <w:tcW w:type="dxa" w:w="3600"/>
          </w:tcPr>
          <w:p>
            <w:pPr>
              <w:spacing w:after="0"/>
            </w:pPr>
            <w:r>
              <w:rPr>
                <w:sz w:val="19"/>
              </w:rPr>
              <w:t>A new Cue begins playback (after crossfade completes)</w:t>
            </w:r>
          </w:p>
        </w:tc>
        <w:tc>
          <w:tcPr>
            <w:tcW w:type="dxa" w:w="3744"/>
          </w:tcPr>
          <w:p>
            <w:pPr>
              <w:spacing w:after="0"/>
            </w:pPr>
            <w:r>
              <w:rPr>
                <w:sz w:val="19"/>
              </w:rPr>
              <w:t>prev_cue_id, new_cue_id, triggered_by_state</w:t>
            </w:r>
          </w:p>
        </w:tc>
      </w:tr>
      <w:tr>
        <w:trPr>
          <w:cantSplit w:val="true"/>
        </w:trPr>
        <w:tc>
          <w:tcPr>
            <w:tcW w:type="dxa" w:w="2016"/>
          </w:tcPr>
          <w:p>
            <w:pPr>
              <w:spacing w:after="0"/>
            </w:pPr>
            <w:r>
              <w:rPr>
                <w:rFonts w:ascii="Courier New" w:hAnsi="Courier New"/>
                <w:sz w:val="18"/>
              </w:rPr>
              <w:t>transition_start</w:t>
            </w:r>
          </w:p>
        </w:tc>
        <w:tc>
          <w:tcPr>
            <w:tcW w:type="dxa" w:w="3600"/>
          </w:tcPr>
          <w:p>
            <w:pPr>
              <w:spacing w:after="0"/>
            </w:pPr>
            <w:r>
              <w:rPr>
                <w:sz w:val="19"/>
              </w:rPr>
              <w:t>A crossfade or segment switch begins</w:t>
            </w:r>
          </w:p>
        </w:tc>
        <w:tc>
          <w:tcPr>
            <w:tcW w:type="dxa" w:w="3744"/>
          </w:tcPr>
          <w:p>
            <w:pPr>
              <w:spacing w:after="0"/>
            </w:pPr>
            <w:r>
              <w:rPr>
                <w:sz w:val="19"/>
              </w:rPr>
              <w:t>from_cue_id, to_cue_id, crossfade_ms, quantization</w:t>
            </w:r>
          </w:p>
        </w:tc>
      </w:tr>
      <w:tr>
        <w:trPr>
          <w:cantSplit w:val="true"/>
        </w:trPr>
        <w:tc>
          <w:tcPr>
            <w:tcW w:type="dxa" w:w="2016"/>
          </w:tcPr>
          <w:p>
            <w:pPr>
              <w:spacing w:after="0"/>
            </w:pPr>
            <w:r>
              <w:rPr>
                <w:rFonts w:ascii="Courier New" w:hAnsi="Courier New"/>
                <w:sz w:val="18"/>
              </w:rPr>
              <w:t>transition_end</w:t>
            </w:r>
          </w:p>
        </w:tc>
        <w:tc>
          <w:tcPr>
            <w:tcW w:type="dxa" w:w="3600"/>
          </w:tcPr>
          <w:p>
            <w:pPr>
              <w:spacing w:after="0"/>
            </w:pPr>
            <w:r>
              <w:rPr>
                <w:sz w:val="19"/>
              </w:rPr>
              <w:t>A crossfade or segment switch completes</w:t>
            </w:r>
          </w:p>
        </w:tc>
        <w:tc>
          <w:tcPr>
            <w:tcW w:type="dxa" w:w="3744"/>
          </w:tcPr>
          <w:p>
            <w:pPr>
              <w:spacing w:after="0"/>
            </w:pPr>
            <w:r>
              <w:rPr>
                <w:sz w:val="19"/>
              </w:rPr>
              <w:t>from_cue_id, to_cue_id, elapsed_ms</w:t>
            </w:r>
          </w:p>
        </w:tc>
      </w:tr>
    </w:tbl>
    <w:p>
      <w:pPr>
        <w:spacing w:after="40"/>
      </w:pPr>
    </w:p>
    <w:p>
      <w:pPr>
        <w:pStyle w:val="Heading2"/>
        <w:keepNext/>
      </w:pPr>
      <w:r>
        <w:t>10.3 Usage Example</w:t>
      </w:r>
    </w:p>
    <w:p>
      <w:pPr>
        <w:keepNext/>
        <w:keepLines/>
        <w:spacing w:after="0" w:before="0" w:line="240" w:lineRule="auto"/>
        <w:ind w:left="144"/>
        <w:shd w:val="clear" w:color="auto" w:fill="F3F4F6"/>
      </w:pPr>
      <w:r>
        <w:rPr>
          <w:rFonts w:ascii="Courier New" w:hAnsi="Courier New" w:eastAsia="Courier New" w:cs="Courier New"/>
          <w:sz w:val="16"/>
        </w:rPr>
        <w:t>// -- AMS Initialization &amp; Usage Example --------------------------------</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1. Load a cue bank</w:t>
      </w:r>
    </w:p>
    <w:p>
      <w:pPr>
        <w:keepNext/>
        <w:keepLines/>
        <w:spacing w:after="0" w:before="0" w:line="240" w:lineRule="auto"/>
        <w:ind w:left="144"/>
        <w:shd w:val="clear" w:color="auto" w:fill="F3F4F6"/>
      </w:pPr>
      <w:r>
        <w:rPr>
          <w:rFonts w:ascii="Courier New" w:hAnsi="Courier New" w:eastAsia="Courier New" w:cs="Courier New"/>
          <w:sz w:val="16"/>
        </w:rPr>
        <w:t>const bank = await AMS.loadCueBank("assets/music/gameplay.amsbank")</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2. Register event listeners</w:t>
      </w:r>
    </w:p>
    <w:p>
      <w:pPr>
        <w:keepNext/>
        <w:keepLines/>
        <w:spacing w:after="0" w:before="0" w:line="240" w:lineRule="auto"/>
        <w:ind w:left="144"/>
        <w:shd w:val="clear" w:color="auto" w:fill="F3F4F6"/>
      </w:pPr>
      <w:r>
        <w:rPr>
          <w:rFonts w:ascii="Courier New" w:hAnsi="Courier New" w:eastAsia="Courier New" w:cs="Courier New"/>
          <w:sz w:val="16"/>
        </w:rPr>
        <w:t>AMS.on("cue_changed", (e) =&gt; {</w:t>
      </w:r>
    </w:p>
    <w:p>
      <w:pPr>
        <w:keepNext/>
        <w:keepLines/>
        <w:spacing w:after="0" w:before="0" w:line="240" w:lineRule="auto"/>
        <w:ind w:left="144"/>
        <w:shd w:val="clear" w:color="auto" w:fill="F3F4F6"/>
      </w:pPr>
      <w:r>
        <w:rPr>
          <w:rFonts w:ascii="Courier New" w:hAnsi="Courier New" w:eastAsia="Courier New" w:cs="Courier New"/>
          <w:sz w:val="16"/>
        </w:rPr>
        <w:t xml:space="preserve">    console.log(`Music cue changed: ${e.prev_cue_id} -&gt; ${e.new_cue_id}`)</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AMS.on("bar", (e) =&gt; {</w:t>
      </w:r>
    </w:p>
    <w:p>
      <w:pPr>
        <w:keepNext/>
        <w:keepLines/>
        <w:spacing w:after="0" w:before="0" w:line="240" w:lineRule="auto"/>
        <w:ind w:left="144"/>
        <w:shd w:val="clear" w:color="auto" w:fill="F3F4F6"/>
      </w:pPr>
      <w:r>
        <w:rPr>
          <w:rFonts w:ascii="Courier New" w:hAnsi="Courier New" w:eastAsia="Courier New" w:cs="Courier New"/>
          <w:sz w:val="16"/>
        </w:rPr>
        <w:t xml:space="preserve">    gameUI.updateBeatIndicator(e.bar_number)</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AMS.on("transition_start", (e) =&gt; {</w:t>
      </w:r>
    </w:p>
    <w:p>
      <w:pPr>
        <w:keepNext/>
        <w:keepLines/>
        <w:spacing w:after="0" w:before="0" w:line="240" w:lineRule="auto"/>
        <w:ind w:left="144"/>
        <w:shd w:val="clear" w:color="auto" w:fill="F3F4F6"/>
      </w:pPr>
      <w:r>
        <w:rPr>
          <w:rFonts w:ascii="Courier New" w:hAnsi="Courier New" w:eastAsia="Courier New" w:cs="Courier New"/>
          <w:sz w:val="16"/>
        </w:rPr>
        <w:t xml:space="preserve">    analytics.logEvent("music_transition", {</w:t>
      </w:r>
    </w:p>
    <w:p>
      <w:pPr>
        <w:keepNext/>
        <w:keepLines/>
        <w:spacing w:after="0" w:before="0" w:line="240" w:lineRule="auto"/>
        <w:ind w:left="144"/>
        <w:shd w:val="clear" w:color="auto" w:fill="F3F4F6"/>
      </w:pPr>
      <w:r>
        <w:rPr>
          <w:rFonts w:ascii="Courier New" w:hAnsi="Courier New" w:eastAsia="Courier New" w:cs="Courier New"/>
          <w:sz w:val="16"/>
        </w:rPr>
        <w:t xml:space="preserve">        from: e.from_cue_id,</w:t>
      </w:r>
    </w:p>
    <w:p>
      <w:pPr>
        <w:keepNext/>
        <w:keepLines/>
        <w:spacing w:after="0" w:before="0" w:line="240" w:lineRule="auto"/>
        <w:ind w:left="144"/>
        <w:shd w:val="clear" w:color="auto" w:fill="F3F4F6"/>
      </w:pPr>
      <w:r>
        <w:rPr>
          <w:rFonts w:ascii="Courier New" w:hAnsi="Courier New" w:eastAsia="Courier New" w:cs="Courier New"/>
          <w:sz w:val="16"/>
        </w:rPr>
        <w:t xml:space="preserve">        to:   e.to_cue_id,</w:t>
      </w:r>
    </w:p>
    <w:p>
      <w:pPr>
        <w:keepNext/>
        <w:keepLines/>
        <w:spacing w:after="0" w:before="0" w:line="240" w:lineRule="auto"/>
        <w:ind w:left="144"/>
        <w:shd w:val="clear" w:color="auto" w:fill="F3F4F6"/>
      </w:pPr>
      <w:r>
        <w:rPr>
          <w:rFonts w:ascii="Courier New" w:hAnsi="Courier New" w:eastAsia="Courier New" w:cs="Courier New"/>
          <w:sz w:val="16"/>
        </w:rPr>
        <w:t xml:space="preserve">        mode: e.quantization</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3. Set initial state (player spawns in exploration zone)</w:t>
      </w:r>
    </w:p>
    <w:p>
      <w:pPr>
        <w:keepNext/>
        <w:keepLines/>
        <w:spacing w:after="0" w:before="0" w:line="240" w:lineRule="auto"/>
        <w:ind w:left="144"/>
        <w:shd w:val="clear" w:color="auto" w:fill="F3F4F6"/>
      </w:pPr>
      <w:r>
        <w:rPr>
          <w:rFonts w:ascii="Courier New" w:hAnsi="Courier New" w:eastAsia="Courier New" w:cs="Courier New"/>
          <w:sz w:val="16"/>
        </w:rPr>
        <w:t>AMS.setState("Exploration", 50)</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4. Player enters combat zone - update state</w:t>
      </w:r>
    </w:p>
    <w:p>
      <w:pPr>
        <w:keepNext/>
        <w:keepLines/>
        <w:spacing w:after="0" w:before="0" w:line="240" w:lineRule="auto"/>
        <w:ind w:left="144"/>
        <w:shd w:val="clear" w:color="auto" w:fill="F3F4F6"/>
      </w:pPr>
      <w:r>
        <w:rPr>
          <w:rFonts w:ascii="Courier New" w:hAnsi="Courier New" w:eastAsia="Courier New" w:cs="Courier New"/>
          <w:sz w:val="16"/>
        </w:rPr>
        <w:t>AMS.setState("Combat", 80)</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5. Drive tension RTPC from player health</w:t>
      </w:r>
    </w:p>
    <w:p>
      <w:pPr>
        <w:keepNext/>
        <w:keepLines/>
        <w:spacing w:after="0" w:before="0" w:line="240" w:lineRule="auto"/>
        <w:ind w:left="144"/>
        <w:shd w:val="clear" w:color="auto" w:fill="F3F4F6"/>
      </w:pPr>
      <w:r>
        <w:rPr>
          <w:rFonts w:ascii="Courier New" w:hAnsi="Courier New" w:eastAsia="Courier New" w:cs="Courier New"/>
          <w:sz w:val="16"/>
        </w:rPr>
        <w:t>//    (0.0 = full health, 1.0 = critical)</w:t>
      </w:r>
    </w:p>
    <w:p>
      <w:pPr>
        <w:keepNext/>
        <w:keepLines/>
        <w:spacing w:after="0" w:before="0" w:line="240" w:lineRule="auto"/>
        <w:ind w:left="144"/>
        <w:shd w:val="clear" w:color="auto" w:fill="F3F4F6"/>
      </w:pPr>
      <w:r>
        <w:rPr>
          <w:rFonts w:ascii="Courier New" w:hAnsi="Courier New" w:eastAsia="Courier New" w:cs="Courier New"/>
          <w:sz w:val="16"/>
        </w:rPr>
        <w:t>const healthNormalized = 1.0 - (player.health / player.maxHealth)</w:t>
      </w:r>
    </w:p>
    <w:p>
      <w:pPr>
        <w:keepNext/>
        <w:keepLines/>
        <w:spacing w:after="0" w:before="0" w:line="240" w:lineRule="auto"/>
        <w:ind w:left="144"/>
        <w:shd w:val="clear" w:color="auto" w:fill="F3F4F6"/>
      </w:pPr>
      <w:r>
        <w:rPr>
          <w:rFonts w:ascii="Courier New" w:hAnsi="Courier New" w:eastAsia="Courier New" w:cs="Courier New"/>
          <w:sz w:val="16"/>
        </w:rPr>
        <w:t>AMS.setRTPC("tension", healthNormalized, 500)   // 500 ms ramp</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6. Boss encounter begins - trigger a stinger immediately</w:t>
      </w:r>
    </w:p>
    <w:p>
      <w:pPr>
        <w:keepNext/>
        <w:keepLines/>
        <w:spacing w:after="0" w:before="0" w:line="240" w:lineRule="auto"/>
        <w:ind w:left="144"/>
        <w:shd w:val="clear" w:color="auto" w:fill="F3F4F6"/>
      </w:pPr>
      <w:r>
        <w:rPr>
          <w:rFonts w:ascii="Courier New" w:hAnsi="Courier New" w:eastAsia="Courier New" w:cs="Courier New"/>
          <w:sz w:val="16"/>
        </w:rPr>
        <w:t>AMS.triggerStinger("stinger_boss_enter")</w:t>
      </w:r>
    </w:p>
    <w:p>
      <w:pPr>
        <w:keepNext/>
        <w:keepLines/>
        <w:spacing w:after="0" w:before="0" w:line="240" w:lineRule="auto"/>
        <w:ind w:left="144"/>
        <w:shd w:val="clear" w:color="auto" w:fill="F3F4F6"/>
      </w:pPr>
      <w:r>
        <w:rPr>
          <w:rFonts w:ascii="Courier New" w:hAnsi="Courier New" w:eastAsia="Courier New" w:cs="Courier New"/>
          <w:sz w:val="16"/>
        </w:rPr>
        <w:t xml:space="preserve"> </w:t>
      </w:r>
    </w:p>
    <w:p>
      <w:pPr>
        <w:keepNext/>
        <w:keepLines/>
        <w:spacing w:after="0" w:before="0" w:line="240" w:lineRule="auto"/>
        <w:ind w:left="144"/>
        <w:shd w:val="clear" w:color="auto" w:fill="F3F4F6"/>
      </w:pPr>
      <w:r>
        <w:rPr>
          <w:rFonts w:ascii="Courier New" w:hAnsi="Courier New" w:eastAsia="Courier New" w:cs="Courier New"/>
          <w:sz w:val="16"/>
        </w:rPr>
        <w:t>// 7. Player is defeated - transition immediately</w:t>
      </w:r>
    </w:p>
    <w:p>
      <w:pPr>
        <w:keepNext w:val="0"/>
        <w:keepLines/>
        <w:spacing w:after="0" w:before="0" w:line="240" w:lineRule="auto"/>
        <w:ind w:left="144"/>
        <w:shd w:val="clear" w:color="auto" w:fill="F3F4F6"/>
      </w:pPr>
      <w:r>
        <w:rPr>
          <w:rFonts w:ascii="Courier New" w:hAnsi="Courier New" w:eastAsia="Courier New" w:cs="Courier New"/>
          <w:sz w:val="16"/>
        </w:rPr>
        <w:t>AMS.setState("Defeat", 255)   // priority 255 = highest urgency</w:t>
      </w:r>
    </w:p>
    <w:p>
      <w:pPr>
        <w:spacing w:after="40"/>
      </w:pPr>
    </w:p>
    <w:p>
      <w:pPr>
        <w:pStyle w:val="Heading1"/>
      </w:pPr>
      <w:r>
        <w:t>11. Interoperability &amp; Middleware</w:t>
      </w:r>
    </w:p>
    <w:p>
      <w:r>
        <w:t>This RFC defines an abstraction layer that sits above any specific audio middleware. An AMS implementation targets a specific middleware backend via a Playback Engine Adapter — a thin translation layer that maps AMS internal scheduling instructions to the native API calls of the target middleware. The normative behavioral contracts of the AMS (timing, quantization, event emission) apply regardless of which adapter is in use.</w:t>
      </w:r>
    </w:p>
    <w:p>
      <w:r>
        <w:rPr>
          <w:b/>
        </w:rPr>
        <w:t>FMOD Studio:</w:t>
      </w:r>
      <w:r>
        <w:t xml:space="preserve"> The FMOD adapter MUST implement AMS States using FMOD's </w:t>
      </w:r>
      <w:r>
        <w:rPr>
          <w:rFonts w:ascii="Courier New" w:hAnsi="Courier New"/>
          <w:sz w:val="19"/>
        </w:rPr>
        <w:t>FMOD::Studio::EventInstance::setParameterByName()</w:t>
      </w:r>
      <w:r>
        <w:t xml:space="preserve"> parameter API, or via FMOD's built-in State/Snapshot mechanism where the parameter value corresponds to the active State's priority. RTPCs map directly to FMOD's existing RTPC parameters. Beat Grid maintenance MUST use FMOD's timeline callback system (</w:t>
      </w:r>
      <w:r>
        <w:rPr>
          <w:rFonts w:ascii="Courier New" w:hAnsi="Courier New"/>
          <w:sz w:val="19"/>
        </w:rPr>
        <w:t>FMOD_STUDIO_EVENT_CALLBACK_TIMELINE_BEAT</w:t>
      </w:r>
      <w:r>
        <w:t>) as the authoritative source of beat events.</w:t>
      </w:r>
    </w:p>
    <w:p>
      <w:r>
        <w:rPr>
          <w:b/>
        </w:rPr>
        <w:t>Wwise:</w:t>
      </w:r>
      <w:r>
        <w:t xml:space="preserve"> The Wwise adapter MUST use </w:t>
      </w:r>
      <w:r>
        <w:rPr>
          <w:rFonts w:ascii="Courier New" w:hAnsi="Courier New"/>
          <w:sz w:val="19"/>
        </w:rPr>
        <w:t>AK::SoundEngine::SetRTPCValue()</w:t>
      </w:r>
      <w:r>
        <w:t xml:space="preserve"> for RTPC control and </w:t>
      </w:r>
      <w:r>
        <w:rPr>
          <w:rFonts w:ascii="Courier New" w:hAnsi="Courier New"/>
          <w:sz w:val="19"/>
        </w:rPr>
        <w:t>AK::SoundEngine::SetState()</w:t>
      </w:r>
      <w:r>
        <w:t xml:space="preserve"> for State changes. Wwise provides music synchronization callbacks for content in its Interactive Music hierarchy. The Wwise adapter SHOULD use these callbacks as the beat source for the Beat Grid, by posting music events via </w:t>
      </w:r>
      <w:r>
        <w:rPr>
          <w:rFonts w:ascii="Courier New" w:hAnsi="Courier New"/>
          <w:sz w:val="19"/>
        </w:rPr>
        <w:t>AK::SoundEngine::PostEvent()</w:t>
      </w:r>
      <w:r>
        <w:t xml:space="preserve"> with the </w:t>
      </w:r>
      <w:r>
        <w:rPr>
          <w:rFonts w:ascii="Courier New" w:hAnsi="Courier New"/>
          <w:sz w:val="19"/>
        </w:rPr>
        <w:t>AK_MusicSyncBeat</w:t>
      </w:r>
      <w:r>
        <w:t xml:space="preserve"> and </w:t>
      </w:r>
      <w:r>
        <w:rPr>
          <w:rFonts w:ascii="Courier New" w:hAnsi="Courier New"/>
          <w:sz w:val="19"/>
        </w:rPr>
        <w:t>AK_MusicSyncBar</w:t>
      </w:r>
      <w:r>
        <w:t xml:space="preserve"> callback flags (the callback information is delivered as </w:t>
      </w:r>
      <w:r>
        <w:rPr>
          <w:rFonts w:ascii="Courier New" w:hAnsi="Courier New"/>
          <w:sz w:val="19"/>
        </w:rPr>
        <w:t>AkMusicSyncCallbackInfo</w:t>
      </w:r>
      <w:r>
        <w:t xml:space="preserve">), and SHOULD additionally set </w:t>
      </w:r>
      <w:r>
        <w:rPr>
          <w:rFonts w:ascii="Courier New" w:hAnsi="Courier New"/>
          <w:sz w:val="19"/>
        </w:rPr>
        <w:t>AK_EnableGetMusicPlayPosition</w:t>
      </w:r>
      <w:r>
        <w:t xml:space="preserve"> so that the current segment position can be queried via </w:t>
      </w:r>
      <w:r>
        <w:rPr>
          <w:rFonts w:ascii="Courier New" w:hAnsi="Courier New"/>
          <w:sz w:val="19"/>
        </w:rPr>
        <w:t>AK::MusicEngine::GetPlayingSegmentInfo()</w:t>
      </w:r>
      <w:r>
        <w:t>. The adapter MAY maintain the AMS Beat Grid independently as a fallback (for example, for content that does not generate music synchronization notifications). The adapter MUST use Wwise's AkGameObjectID pattern to associate music playback with a dedicated AMS game object.</w:t>
      </w:r>
    </w:p>
    <w:p>
      <w:r>
        <w:rPr>
          <w:b/>
        </w:rPr>
        <w:t>Web Audio API (W3C):</w:t>
      </w:r>
      <w:r>
        <w:t xml:space="preserve"> For browser-based and WebXR contexts, the Playback Engine MUST be implemented using the W3C Web Audio API AudioContext, with scheduling performed via AudioBufferSourceNode and the </w:t>
      </w:r>
      <w:r>
        <w:rPr>
          <w:rFonts w:ascii="Courier New" w:hAnsi="Courier New"/>
          <w:sz w:val="19"/>
        </w:rPr>
        <w:t>AudioContext.currentTime</w:t>
      </w:r>
      <w:r>
        <w:t xml:space="preserve"> high-precision clock. The Beat Grid MUST use </w:t>
      </w:r>
      <w:r>
        <w:rPr>
          <w:rFonts w:ascii="Courier New" w:hAnsi="Courier New"/>
          <w:sz w:val="19"/>
        </w:rPr>
        <w:t>AudioContext.currentTime</w:t>
      </w:r>
      <w:r>
        <w:t xml:space="preserve"> as its reference. All scheduling offsets MUST be specified relative to </w:t>
      </w:r>
      <w:r>
        <w:rPr>
          <w:rFonts w:ascii="Courier New" w:hAnsi="Courier New"/>
          <w:sz w:val="19"/>
        </w:rPr>
        <w:t>AudioContext.currentTime</w:t>
      </w:r>
      <w:r>
        <w:t xml:space="preserve"> to leverage the Web Audio API's sample-accurate event scheduling capability.</w:t>
      </w:r>
    </w:p>
    <w:p>
      <w:r>
        <w:rPr>
          <w:b/>
        </w:rPr>
        <w:t>Custom / Proprietary Engines:</w:t>
      </w:r>
      <w:r>
        <w:t xml:space="preserve"> Implementations targeting proprietary audio engines (e.g., in-house console audio systems) MUST implement the Playback Engine Adapter interface and satisfy all normative timing and behavioral requirements. The adapter interface is intentionally minimal to reduce porting friction.</w:t>
      </w:r>
    </w:p>
    <w:tbl>
      <w:tblPr>
        <w:tblStyle w:val="TableGrid"/>
        <w:tblW w:type="auto" w:w="0"/>
        <w:tblLook w:firstColumn="1" w:firstRow="1" w:lastColumn="0" w:lastRow="0" w:noHBand="0" w:noVBand="1" w:val="04A0"/>
      </w:tblPr>
      <w:tblGrid>
        <w:gridCol w:w="9360"/>
      </w:tblGrid>
      <w:tr>
        <w:tc>
          <w:tcPr>
            <w:tcW w:type="dxa" w:w="9360"/>
            <w:shd w:val="clear" w:fill="EEF3F8"/>
          </w:tcPr>
          <w:p>
            <w:r>
              <w:rPr>
                <w:b/>
              </w:rPr>
              <w:t>NOTE</w:t>
            </w:r>
          </w:p>
          <w:p>
            <w:r>
              <w:t>This RFC does not mandate which middleware backend an implementation uses. The abstraction layer is intentional: host applications consuming the AMS API should not be required to interact directly with FMOD, Wwise, or Web Audio API primitives. Middleware selection is a deployment-time configuration decision.</w:t>
            </w:r>
          </w:p>
        </w:tc>
      </w:tr>
    </w:tbl>
    <w:p>
      <w:pPr>
        <w:spacing w:after="40"/>
      </w:pPr>
    </w:p>
    <w:p>
      <w:pPr>
        <w:pStyle w:val="Heading1"/>
      </w:pPr>
      <w:r>
        <w:t>12. Security Considerations</w:t>
      </w:r>
    </w:p>
    <w:p>
      <w:r>
        <w:t>Although an Adaptive Music System is not a network protocol, AMS implementations that support loading cue banks from external or user-supplied sources MUST implement the following safeguards to prevent exploitation through malformed or malicious assets.</w:t>
      </w:r>
    </w:p>
    <w:p>
      <w:pPr>
        <w:tabs>
          <w:tab w:pos="504" w:val="left"/>
        </w:tabs>
        <w:spacing w:after="80"/>
        <w:ind w:left="504" w:hanging="360"/>
      </w:pPr>
      <w:r>
        <w:t>1.</w:t>
        <w:tab/>
      </w:r>
      <w:r>
        <w:rPr>
          <w:b/>
        </w:rPr>
        <w:t>Cue Bank Manifest Validation:</w:t>
      </w:r>
      <w:r>
        <w:t xml:space="preserve"> Every cue bank file MUST include a manifest that enumerates all constituent assets (audio files, transition matrix JSON, stem configuration) along with their expected SHA-256 checksums. The </w:t>
      </w:r>
      <w:r>
        <w:rPr>
          <w:rFonts w:ascii="Courier New" w:hAnsi="Courier New"/>
          <w:sz w:val="19"/>
        </w:rPr>
        <w:t>AMS.loadCueBank()</w:t>
      </w:r>
      <w:r>
        <w:t xml:space="preserve"> implementation MUST validate each asset against its manifest checksum before the returned Promise resolves. Cue banks that fail checksum validation MUST be rejected and MUST NOT be partially loaded.</w:t>
      </w:r>
    </w:p>
    <w:p>
      <w:pPr>
        <w:tabs>
          <w:tab w:pos="504" w:val="left"/>
        </w:tabs>
        <w:spacing w:after="80"/>
        <w:ind w:left="504" w:hanging="360"/>
      </w:pPr>
      <w:r>
        <w:t>2.</w:t>
        <w:tab/>
      </w:r>
      <w:r>
        <w:rPr>
          <w:b/>
        </w:rPr>
        <w:t>RTPC Input Sanitization:</w:t>
      </w:r>
      <w:r>
        <w:t xml:space="preserve"> RTPCs received from any externally-supplied or untrusted input source (including network-synchronized multiplayer state, user-facing sliders, or third-party plugins) MUST be clamped to the range [0.0, 1.0] by the Context Engine before emission. The Music Logic Layer MUST apply a secondary clamp before passing values to the Playback Engine. Implementations MUST NOT propagate NaN or Infinity RTPC values.</w:t>
      </w:r>
    </w:p>
    <w:p>
      <w:pPr>
        <w:tabs>
          <w:tab w:pos="504" w:val="left"/>
        </w:tabs>
        <w:spacing w:after="80"/>
        <w:ind w:left="504" w:hanging="360"/>
      </w:pPr>
      <w:r>
        <w:t>3.</w:t>
        <w:tab/>
      </w:r>
      <w:r>
        <w:rPr>
          <w:b/>
        </w:rPr>
        <w:t>Stinger and Segment ID Validation:</w:t>
      </w:r>
      <w:r>
        <w:t xml:space="preserve"> All stinger IDs and segment IDs referenced by the Transition Matrix MUST be validated against the loaded cue bank manifest at bank load time. References to assets not present in the manifest MUST raise a load-time error, not a runtime error, to prevent unexpected null-dereferences during playback.</w:t>
      </w:r>
    </w:p>
    <w:p>
      <w:pPr>
        <w:tabs>
          <w:tab w:pos="504" w:val="left"/>
        </w:tabs>
        <w:spacing w:after="80"/>
        <w:ind w:left="504" w:hanging="360"/>
      </w:pPr>
      <w:r>
        <w:t>4.</w:t>
        <w:tab/>
      </w:r>
      <w:r>
        <w:rPr>
          <w:b/>
        </w:rPr>
        <w:t>Bank Size Limits:</w:t>
      </w:r>
      <w:r>
        <w:t xml:space="preserve"> The </w:t>
      </w:r>
      <w:r>
        <w:rPr>
          <w:rFonts w:ascii="Courier New" w:hAnsi="Courier New"/>
          <w:sz w:val="19"/>
        </w:rPr>
        <w:t>loadCueBank()</w:t>
      </w:r>
      <w:r>
        <w:t xml:space="preserve"> implementation MUST enforce platform-specific bank size limits (see Section 13). Attempts to load a cue bank exceeding the configured limit MUST be rejected with a descriptive error. This prevents memory exhaustion attacks via oversized asset bundles.</w:t>
      </w:r>
    </w:p>
    <w:p>
      <w:pPr>
        <w:tabs>
          <w:tab w:pos="504" w:val="left"/>
        </w:tabs>
        <w:spacing w:after="80"/>
        <w:ind w:left="504" w:hanging="360"/>
      </w:pPr>
      <w:r>
        <w:t>5.</w:t>
        <w:tab/>
      </w:r>
      <w:r>
        <w:rPr>
          <w:b/>
        </w:rPr>
        <w:t>Priority Override Bounds:</w:t>
      </w:r>
      <w:r>
        <w:t xml:space="preserve"> State priority values supplied via </w:t>
      </w:r>
      <w:r>
        <w:rPr>
          <w:rFonts w:ascii="Courier New" w:hAnsi="Courier New"/>
          <w:sz w:val="19"/>
        </w:rPr>
        <w:t>AMS.setState()</w:t>
      </w:r>
      <w:r>
        <w:t xml:space="preserve"> MUST be clamped to the integer range [0, 255]: a value below 0 MUST be treated as 0, and a value above 255 MUST be treated as 255. The call MUST NOT be rejected on account of an out-of-range priority. Whenever clamping occurs, the implementation MUST emit a warning event, observable via </w:t>
      </w:r>
      <w:r>
        <w:rPr>
          <w:rFonts w:ascii="Courier New" w:hAnsi="Courier New"/>
          <w:sz w:val="19"/>
        </w:rPr>
        <w:t>AMS.on()</w:t>
      </w:r>
      <w:r>
        <w:t>, that identifies the supplied value and the clamped value.</w:t>
      </w:r>
    </w:p>
    <w:p>
      <w:pPr>
        <w:pStyle w:val="Heading1"/>
      </w:pPr>
      <w:r>
        <w:t>13. Performance Considerations</w:t>
      </w:r>
    </w:p>
    <w:p>
      <w:pPr>
        <w:pStyle w:val="Heading2"/>
      </w:pPr>
      <w:r>
        <w:t>13.1 Memory Management</w:t>
      </w:r>
    </w:p>
    <w:p>
      <w:pPr>
        <w:pStyle w:val="ListBullet"/>
        <w:spacing w:after="60"/>
      </w:pPr>
      <w:r>
        <w:t>Each loaded music cue bank MUST NOT exceed 64 MB in the default memory profile. Implementations targeting constrained platforms (mobile, handheld console) SHOULD configure a lower limit (RECOMMENDED: ≤32 MB).</w:t>
      </w:r>
    </w:p>
    <w:p>
      <w:pPr>
        <w:pStyle w:val="ListBullet"/>
        <w:spacing w:after="60"/>
      </w:pPr>
      <w:r>
        <w:t>Unused cue banks (no active cues referencing the bank for ≥30 seconds) MUST be evicted from memory, unless the bank is pinned. The eviction timer MUST reset when any cue referencing the bank becomes active.</w:t>
      </w:r>
    </w:p>
    <w:p>
      <w:pPr>
        <w:pStyle w:val="ListBullet"/>
        <w:spacing w:after="60"/>
      </w:pPr>
      <w:r>
        <w:t xml:space="preserve">A cue bank MAY be marked as pinned at load time via the options argument of </w:t>
      </w:r>
      <w:r>
        <w:rPr>
          <w:rFonts w:ascii="Courier New" w:hAnsi="Courier New"/>
          <w:sz w:val="19"/>
        </w:rPr>
        <w:t>AMS.loadCueBank()</w:t>
      </w:r>
      <w:r>
        <w:t xml:space="preserve"> (</w:t>
      </w:r>
      <w:r>
        <w:rPr>
          <w:rFonts w:ascii="Courier New" w:hAnsi="Courier New"/>
          <w:sz w:val="19"/>
        </w:rPr>
        <w:t>{ pinned: true }</w:t>
      </w:r>
      <w:r>
        <w:t>; see Section 10.1). Pinned banks — for example, menu, pause, or UI banks that must remain immediately available — MUST be exempt from the 30-second eviction rule and remain resident until explicitly unloaded. Pinned banks remain subject to the bank size limits and memory profile of this section. The default is not pinned.</w:t>
      </w:r>
    </w:p>
    <w:p>
      <w:pPr>
        <w:pStyle w:val="ListBullet"/>
        <w:spacing w:after="60"/>
      </w:pPr>
      <w:r>
        <w:t>Stinger assets SHOULD be fully preloaded into memory at bank load time. The preloaded size of all stingers in a bank MUST be counted against the bank's memory budget.</w:t>
      </w:r>
    </w:p>
    <w:p>
      <w:pPr>
        <w:pStyle w:val="ListBullet"/>
        <w:spacing w:after="60"/>
      </w:pPr>
      <w:r>
        <w:t>Implementations MUST expose a configurable memory profile enum: DEFAULT (64 MB), REDUCED (32 MB), MINIMAL (16 MB). The host application MUST select a profile at initialization time.</w:t>
      </w:r>
    </w:p>
    <w:p>
      <w:pPr>
        <w:pStyle w:val="Heading2"/>
      </w:pPr>
      <w:r>
        <w:t>13.2 CPU Budget</w:t>
      </w:r>
    </w:p>
    <w:p>
      <w:pPr>
        <w:pStyle w:val="ListBullet"/>
        <w:spacing w:after="60"/>
      </w:pPr>
      <w:r>
        <w:t>The audio thread running the Playback Engine MUST be assigned higher scheduling priority than the main game thread. On platforms where thread priority is configurable, RECOMMENDED priority class: THREAD_PRIORITY_ABOVE_NORMAL (Windows) or equivalent POSIX nice level.</w:t>
      </w:r>
    </w:p>
    <w:p>
      <w:pPr>
        <w:pStyle w:val="ListBullet"/>
        <w:spacing w:after="60"/>
      </w:pPr>
      <w:r>
        <w:t>The Music Logic Layer SHOULD target a CPU budget of &lt;2% of a single core on reference hardware (defined as: a 2024-era mid-range mobile SoC operating at base clock frequency).</w:t>
      </w:r>
    </w:p>
    <w:p>
      <w:pPr>
        <w:pStyle w:val="ListBullet"/>
        <w:spacing w:after="60"/>
      </w:pPr>
      <w:r>
        <w:t>Transition Matrix lookups MUST be O(1) in the average case. Implementations SHOULD index the matrix as a hash map keyed on (from_state, to_state) string pairs.</w:t>
      </w:r>
    </w:p>
    <w:p>
      <w:pPr>
        <w:pStyle w:val="ListBullet"/>
        <w:spacing w:after="60"/>
      </w:pPr>
      <w:r>
        <w:t>RTPC smoothing calculations (Section 8.2) MUST be performed on a lightweight background thread or co-routine, NOT on the audio thread. Audio thread operations MUST be limited to reading pre-smoothed values.</w:t>
      </w:r>
    </w:p>
    <w:p>
      <w:pPr>
        <w:pStyle w:val="Heading2"/>
      </w:pPr>
      <w:r>
        <w:t>13.3 Streaming vs. Preload Guidelines</w:t>
      </w:r>
    </w:p>
    <w:tbl>
      <w:tblPr>
        <w:tblStyle w:val="TableGrid"/>
        <w:tblW w:type="auto" w:w="0"/>
        <w:jc w:val="center"/>
        <w:tblLayout w:type="fixed"/>
        <w:tblLook w:firstColumn="1" w:firstRow="1" w:lastColumn="0" w:lastRow="0" w:noHBand="0" w:noVBand="1" w:val="04A0"/>
        <w:tblLayout w:type="fixed"/>
      </w:tblPr>
      <w:tblGrid>
        <w:gridCol w:w="1584"/>
        <w:gridCol w:w="1368"/>
        <w:gridCol w:w="1512"/>
        <w:gridCol w:w="1368"/>
        <w:gridCol w:w="3528"/>
      </w:tblGrid>
      <w:tr>
        <w:trPr>
          <w:tblHeader w:val="true"/>
        </w:trPr>
        <w:tc>
          <w:tcPr>
            <w:tcW w:type="dxa" w:w="1584"/>
            <w:shd w:val="clear" w:fill="DCE6F0"/>
          </w:tcPr>
          <w:p>
            <w:pPr>
              <w:spacing w:after="0"/>
            </w:pPr>
            <w:r>
              <w:rPr>
                <w:b/>
                <w:sz w:val="18"/>
              </w:rPr>
              <w:t>Platform</w:t>
            </w:r>
          </w:p>
        </w:tc>
        <w:tc>
          <w:tcPr>
            <w:tcW w:type="dxa" w:w="1368"/>
            <w:shd w:val="clear" w:fill="DCE6F0"/>
          </w:tcPr>
          <w:p>
            <w:pPr>
              <w:spacing w:after="0"/>
            </w:pPr>
            <w:r>
              <w:rPr>
                <w:b/>
                <w:sz w:val="18"/>
              </w:rPr>
              <w:t>Stems</w:t>
            </w:r>
          </w:p>
        </w:tc>
        <w:tc>
          <w:tcPr>
            <w:tcW w:type="dxa" w:w="1512"/>
            <w:shd w:val="clear" w:fill="DCE6F0"/>
          </w:tcPr>
          <w:p>
            <w:pPr>
              <w:spacing w:after="0"/>
            </w:pPr>
            <w:r>
              <w:rPr>
                <w:b/>
                <w:sz w:val="18"/>
              </w:rPr>
              <w:t>Segments</w:t>
            </w:r>
          </w:p>
        </w:tc>
        <w:tc>
          <w:tcPr>
            <w:tcW w:type="dxa" w:w="1368"/>
            <w:shd w:val="clear" w:fill="DCE6F0"/>
          </w:tcPr>
          <w:p>
            <w:pPr>
              <w:spacing w:after="0"/>
            </w:pPr>
            <w:r>
              <w:rPr>
                <w:b/>
                <w:sz w:val="18"/>
              </w:rPr>
              <w:t>Stingers</w:t>
            </w:r>
          </w:p>
        </w:tc>
        <w:tc>
          <w:tcPr>
            <w:tcW w:type="dxa" w:w="3528"/>
            <w:shd w:val="clear" w:fill="DCE6F0"/>
          </w:tcPr>
          <w:p>
            <w:pPr>
              <w:spacing w:after="0"/>
            </w:pPr>
            <w:r>
              <w:rPr>
                <w:b/>
                <w:sz w:val="18"/>
              </w:rPr>
              <w:t>Notes</w:t>
            </w:r>
          </w:p>
        </w:tc>
      </w:tr>
      <w:tr>
        <w:trPr>
          <w:cantSplit w:val="true"/>
        </w:trPr>
        <w:tc>
          <w:tcPr>
            <w:tcW w:type="dxa" w:w="1584"/>
          </w:tcPr>
          <w:p>
            <w:pPr>
              <w:spacing w:after="0"/>
            </w:pPr>
            <w:r>
              <w:rPr>
                <w:sz w:val="18"/>
              </w:rPr>
              <w:t>Console (Current Gen)</w:t>
            </w:r>
          </w:p>
        </w:tc>
        <w:tc>
          <w:tcPr>
            <w:tcW w:type="dxa" w:w="1368"/>
          </w:tcPr>
          <w:p>
            <w:pPr>
              <w:spacing w:after="0"/>
            </w:pPr>
            <w:r>
              <w:rPr>
                <w:sz w:val="18"/>
              </w:rPr>
              <w:t>Stream</w:t>
            </w:r>
          </w:p>
        </w:tc>
        <w:tc>
          <w:tcPr>
            <w:tcW w:type="dxa" w:w="1512"/>
          </w:tcPr>
          <w:p>
            <w:pPr>
              <w:spacing w:after="0"/>
            </w:pPr>
            <w:r>
              <w:rPr>
                <w:sz w:val="18"/>
              </w:rPr>
              <w:t>Stream</w:t>
            </w:r>
          </w:p>
        </w:tc>
        <w:tc>
          <w:tcPr>
            <w:tcW w:type="dxa" w:w="1368"/>
          </w:tcPr>
          <w:p>
            <w:pPr>
              <w:spacing w:after="0"/>
            </w:pPr>
            <w:r>
              <w:rPr>
                <w:sz w:val="18"/>
              </w:rPr>
              <w:t>Preload</w:t>
            </w:r>
          </w:p>
        </w:tc>
        <w:tc>
          <w:tcPr>
            <w:tcW w:type="dxa" w:w="3528"/>
          </w:tcPr>
          <w:p>
            <w:pPr>
              <w:spacing w:after="0"/>
            </w:pPr>
            <w:r>
              <w:rPr>
                <w:sz w:val="18"/>
              </w:rPr>
              <w:t>High-speed SSD enables reliable streaming. Preload stingers to guarantee quantization accuracy.</w:t>
            </w:r>
          </w:p>
        </w:tc>
      </w:tr>
      <w:tr>
        <w:trPr>
          <w:cantSplit w:val="true"/>
        </w:trPr>
        <w:tc>
          <w:tcPr>
            <w:tcW w:type="dxa" w:w="1584"/>
          </w:tcPr>
          <w:p>
            <w:pPr>
              <w:spacing w:after="0"/>
            </w:pPr>
            <w:r>
              <w:rPr>
                <w:sz w:val="18"/>
              </w:rPr>
              <w:t>PC (High-End)</w:t>
            </w:r>
          </w:p>
        </w:tc>
        <w:tc>
          <w:tcPr>
            <w:tcW w:type="dxa" w:w="1368"/>
          </w:tcPr>
          <w:p>
            <w:pPr>
              <w:spacing w:after="0"/>
            </w:pPr>
            <w:r>
              <w:rPr>
                <w:sz w:val="18"/>
              </w:rPr>
              <w:t>Preload or Stream</w:t>
            </w:r>
          </w:p>
        </w:tc>
        <w:tc>
          <w:tcPr>
            <w:tcW w:type="dxa" w:w="1512"/>
          </w:tcPr>
          <w:p>
            <w:pPr>
              <w:spacing w:after="0"/>
            </w:pPr>
            <w:r>
              <w:rPr>
                <w:sz w:val="18"/>
              </w:rPr>
              <w:t>Preload or Stream</w:t>
            </w:r>
          </w:p>
        </w:tc>
        <w:tc>
          <w:tcPr>
            <w:tcW w:type="dxa" w:w="1368"/>
          </w:tcPr>
          <w:p>
            <w:pPr>
              <w:spacing w:after="0"/>
            </w:pPr>
            <w:r>
              <w:rPr>
                <w:sz w:val="18"/>
              </w:rPr>
              <w:t>Preload</w:t>
            </w:r>
          </w:p>
        </w:tc>
        <w:tc>
          <w:tcPr>
            <w:tcW w:type="dxa" w:w="3528"/>
          </w:tcPr>
          <w:p>
            <w:pPr>
              <w:spacing w:after="0"/>
            </w:pPr>
            <w:r>
              <w:rPr>
                <w:sz w:val="18"/>
              </w:rPr>
              <w:t>Configurable. Preload recommended for low-latency transitions on systems with ≥16 GB RAM.</w:t>
            </w:r>
          </w:p>
        </w:tc>
      </w:tr>
      <w:tr>
        <w:trPr>
          <w:cantSplit w:val="true"/>
        </w:trPr>
        <w:tc>
          <w:tcPr>
            <w:tcW w:type="dxa" w:w="1584"/>
          </w:tcPr>
          <w:p>
            <w:pPr>
              <w:spacing w:after="0"/>
            </w:pPr>
            <w:r>
              <w:rPr>
                <w:sz w:val="18"/>
              </w:rPr>
              <w:t>Mobile (iOS / Android)</w:t>
            </w:r>
          </w:p>
        </w:tc>
        <w:tc>
          <w:tcPr>
            <w:tcW w:type="dxa" w:w="1368"/>
          </w:tcPr>
          <w:p>
            <w:pPr>
              <w:spacing w:after="0"/>
            </w:pPr>
            <w:r>
              <w:rPr>
                <w:sz w:val="18"/>
              </w:rPr>
              <w:t>Stream</w:t>
            </w:r>
          </w:p>
        </w:tc>
        <w:tc>
          <w:tcPr>
            <w:tcW w:type="dxa" w:w="1512"/>
          </w:tcPr>
          <w:p>
            <w:pPr>
              <w:spacing w:after="0"/>
            </w:pPr>
            <w:r>
              <w:rPr>
                <w:sz w:val="18"/>
              </w:rPr>
              <w:t>Stream</w:t>
            </w:r>
          </w:p>
        </w:tc>
        <w:tc>
          <w:tcPr>
            <w:tcW w:type="dxa" w:w="1368"/>
          </w:tcPr>
          <w:p>
            <w:pPr>
              <w:spacing w:after="0"/>
            </w:pPr>
            <w:r>
              <w:rPr>
                <w:sz w:val="18"/>
              </w:rPr>
              <w:t>Preload (compressed)</w:t>
            </w:r>
          </w:p>
        </w:tc>
        <w:tc>
          <w:tcPr>
            <w:tcW w:type="dxa" w:w="3528"/>
          </w:tcPr>
          <w:p>
            <w:pPr>
              <w:spacing w:after="0"/>
            </w:pPr>
            <w:r>
              <w:rPr>
                <w:sz w:val="18"/>
              </w:rPr>
              <w:t>Strict memory limits. Use compressed audio formats (AAC/OGG). Apply MINIMAL memory profile.</w:t>
            </w:r>
          </w:p>
        </w:tc>
      </w:tr>
      <w:tr>
        <w:trPr>
          <w:cantSplit w:val="true"/>
        </w:trPr>
        <w:tc>
          <w:tcPr>
            <w:tcW w:type="dxa" w:w="1584"/>
          </w:tcPr>
          <w:p>
            <w:pPr>
              <w:spacing w:after="0"/>
            </w:pPr>
            <w:r>
              <w:rPr>
                <w:sz w:val="18"/>
              </w:rPr>
              <w:t>Web / WebXR</w:t>
            </w:r>
          </w:p>
        </w:tc>
        <w:tc>
          <w:tcPr>
            <w:tcW w:type="dxa" w:w="1368"/>
          </w:tcPr>
          <w:p>
            <w:pPr>
              <w:spacing w:after="0"/>
            </w:pPr>
            <w:r>
              <w:rPr>
                <w:sz w:val="18"/>
              </w:rPr>
              <w:t>Stream via Fetch</w:t>
            </w:r>
          </w:p>
        </w:tc>
        <w:tc>
          <w:tcPr>
            <w:tcW w:type="dxa" w:w="1512"/>
          </w:tcPr>
          <w:p>
            <w:pPr>
              <w:spacing w:after="0"/>
            </w:pPr>
            <w:r>
              <w:rPr>
                <w:sz w:val="18"/>
              </w:rPr>
              <w:t>Preload critical, stream others</w:t>
            </w:r>
          </w:p>
        </w:tc>
        <w:tc>
          <w:tcPr>
            <w:tcW w:type="dxa" w:w="1368"/>
          </w:tcPr>
          <w:p>
            <w:pPr>
              <w:spacing w:after="0"/>
            </w:pPr>
            <w:r>
              <w:rPr>
                <w:sz w:val="18"/>
              </w:rPr>
              <w:t>Preload</w:t>
            </w:r>
          </w:p>
        </w:tc>
        <w:tc>
          <w:tcPr>
            <w:tcW w:type="dxa" w:w="3528"/>
          </w:tcPr>
          <w:p>
            <w:pPr>
              <w:spacing w:after="0"/>
            </w:pPr>
            <w:r>
              <w:rPr>
                <w:sz w:val="18"/>
              </w:rPr>
              <w:t>Use AudioContext.decodeAudioData() for preloading. Stream via MediaElementAudioSourceNode where supported.</w:t>
            </w:r>
          </w:p>
        </w:tc>
      </w:tr>
      <w:tr>
        <w:trPr>
          <w:cantSplit w:val="true"/>
        </w:trPr>
        <w:tc>
          <w:tcPr>
            <w:tcW w:type="dxa" w:w="1584"/>
          </w:tcPr>
          <w:p>
            <w:pPr>
              <w:spacing w:after="0"/>
            </w:pPr>
            <w:r>
              <w:rPr>
                <w:sz w:val="18"/>
              </w:rPr>
              <w:t>Handheld Console</w:t>
            </w:r>
          </w:p>
        </w:tc>
        <w:tc>
          <w:tcPr>
            <w:tcW w:type="dxa" w:w="1368"/>
          </w:tcPr>
          <w:p>
            <w:pPr>
              <w:spacing w:after="0"/>
            </w:pPr>
            <w:r>
              <w:rPr>
                <w:sz w:val="18"/>
              </w:rPr>
              <w:t>Stream</w:t>
            </w:r>
          </w:p>
        </w:tc>
        <w:tc>
          <w:tcPr>
            <w:tcW w:type="dxa" w:w="1512"/>
          </w:tcPr>
          <w:p>
            <w:pPr>
              <w:spacing w:after="0"/>
            </w:pPr>
            <w:r>
              <w:rPr>
                <w:sz w:val="18"/>
              </w:rPr>
              <w:t>Stream</w:t>
            </w:r>
          </w:p>
        </w:tc>
        <w:tc>
          <w:tcPr>
            <w:tcW w:type="dxa" w:w="1368"/>
          </w:tcPr>
          <w:p>
            <w:pPr>
              <w:spacing w:after="0"/>
            </w:pPr>
            <w:r>
              <w:rPr>
                <w:sz w:val="18"/>
              </w:rPr>
              <w:t>Preload (compressed)</w:t>
            </w:r>
          </w:p>
        </w:tc>
        <w:tc>
          <w:tcPr>
            <w:tcW w:type="dxa" w:w="3528"/>
          </w:tcPr>
          <w:p>
            <w:pPr>
              <w:spacing w:after="0"/>
            </w:pPr>
            <w:r>
              <w:rPr>
                <w:sz w:val="18"/>
              </w:rPr>
              <w:t>Apply REDUCED memory profile. Battery considerations: avoid excessive disk I/O during streaming.</w:t>
            </w:r>
          </w:p>
        </w:tc>
      </w:tr>
    </w:tbl>
    <w:p>
      <w:pPr>
        <w:spacing w:after="40"/>
      </w:pPr>
    </w:p>
    <w:p>
      <w:pPr>
        <w:pStyle w:val="Heading1"/>
      </w:pPr>
      <w:r>
        <w:t>14. Use Cases &amp; Examples</w:t>
      </w:r>
    </w:p>
    <w:p>
      <w:r>
        <w:t>The following scenarios illustrate normative AMS behavior in representative interactive media contexts.</w:t>
      </w:r>
    </w:p>
    <w:p>
      <w:pPr>
        <w:pStyle w:val="Heading2"/>
      </w:pPr>
      <w:r>
        <w:t>14.1 Combat Escalation</w:t>
      </w:r>
    </w:p>
    <w:p>
      <w:r>
        <w:rPr>
          <w:b/>
        </w:rPr>
        <w:t>Scenario:</w:t>
      </w:r>
      <w:r>
        <w:t xml:space="preserve"> An open-world action game. The player character transitions from a peaceful exploration zone into an active combat encounter, with further escalation driven by the player's declining health.</w:t>
      </w:r>
    </w:p>
    <w:p>
      <w:pPr>
        <w:tabs>
          <w:tab w:pos="504" w:val="left"/>
        </w:tabs>
        <w:spacing w:after="80"/>
        <w:ind w:left="504" w:hanging="360"/>
      </w:pPr>
      <w:r>
        <w:t>1.</w:t>
        <w:tab/>
        <w:t xml:space="preserve">Player enters a combat trigger volume. The host application calls </w:t>
      </w:r>
      <w:r>
        <w:rPr>
          <w:rFonts w:ascii="Courier New" w:hAnsi="Courier New"/>
          <w:sz w:val="19"/>
        </w:rPr>
        <w:t>AMS.setState("Combat", 80)</w:t>
      </w:r>
      <w:r>
        <w:t>.</w:t>
      </w:r>
    </w:p>
    <w:p>
      <w:pPr>
        <w:tabs>
          <w:tab w:pos="504" w:val="left"/>
        </w:tabs>
        <w:spacing w:after="80"/>
        <w:ind w:left="504" w:hanging="360"/>
      </w:pPr>
      <w:r>
        <w:t>2.</w:t>
        <w:tab/>
        <w:t xml:space="preserve">The Context Engine emits a State Change Event: </w:t>
      </w:r>
      <w:r>
        <w:rPr>
          <w:rFonts w:ascii="Courier New" w:hAnsi="Courier New"/>
          <w:sz w:val="19"/>
        </w:rPr>
        <w:t>{prev_state: "Exploration", new_state: "Combat", priority: 80}</w:t>
      </w:r>
      <w:r>
        <w:t>.</w:t>
      </w:r>
    </w:p>
    <w:p>
      <w:pPr>
        <w:tabs>
          <w:tab w:pos="504" w:val="left"/>
        </w:tabs>
        <w:spacing w:after="80"/>
        <w:ind w:left="504" w:hanging="360"/>
      </w:pPr>
      <w:r>
        <w:t>3.</w:t>
        <w:tab/>
        <w:t>The Music Logic Layer performs a Transition Matrix lookup for (Exploration → Combat). The descriptor specifies: quantization = BAR, crossfade = 1000 ms, stinger = "stinger_combat_enter".</w:t>
      </w:r>
    </w:p>
    <w:p>
      <w:pPr>
        <w:tabs>
          <w:tab w:pos="504" w:val="left"/>
        </w:tabs>
        <w:spacing w:after="80"/>
        <w:ind w:left="504" w:hanging="360"/>
      </w:pPr>
      <w:r>
        <w:t>4.</w:t>
        <w:tab/>
        <w:t>The Music Logic Layer instructs the Playback Engine to schedule the stinger at the next bar boundary, and to begin crossfading from the Exploration cue to the Combat cue simultaneously.</w:t>
      </w:r>
    </w:p>
    <w:p>
      <w:pPr>
        <w:tabs>
          <w:tab w:pos="504" w:val="left"/>
        </w:tabs>
        <w:spacing w:after="80"/>
        <w:ind w:left="504" w:hanging="360"/>
      </w:pPr>
      <w:r>
        <w:t>5.</w:t>
        <w:tab/>
        <w:t>On the next bar, the stinger fires and the crossfade begins. After 1000 ms, the Combat cue is fully active. The cue_changed event fires.</w:t>
      </w:r>
    </w:p>
    <w:p>
      <w:pPr>
        <w:tabs>
          <w:tab w:pos="504" w:val="left"/>
        </w:tabs>
        <w:spacing w:after="80"/>
        <w:ind w:left="504" w:hanging="360"/>
      </w:pPr>
      <w:r>
        <w:t>6.</w:t>
        <w:tab/>
        <w:t xml:space="preserve">As the player takes damage, the host application continuously calls </w:t>
      </w:r>
      <w:r>
        <w:rPr>
          <w:rFonts w:ascii="Courier New" w:hAnsi="Courier New"/>
          <w:sz w:val="19"/>
        </w:rPr>
        <w:t>AMS.setRTPC("tension", healthNormalized, 200)</w:t>
      </w:r>
      <w:r>
        <w:t>. As the RTPC rises, the Music Logic Layer increases the volume of percussion and brass stems in the Combat cue, per their CURVE-type RTPC mappings.</w:t>
      </w:r>
    </w:p>
    <w:p>
      <w:pPr>
        <w:tabs>
          <w:tab w:pos="504" w:val="left"/>
        </w:tabs>
        <w:spacing w:after="80"/>
        <w:ind w:left="504" w:hanging="360"/>
      </w:pPr>
      <w:r>
        <w:t>7.</w:t>
        <w:tab/>
        <w:t>At critical health (tension RTPC ≥ 0.85), a high-intensity stem (distorted strings) crosses its THRESHOLD mapping and fades in over 300 ms, further intensifying the music without any state change.</w:t>
      </w:r>
    </w:p>
    <w:p>
      <w:pPr>
        <w:pStyle w:val="Heading2"/>
      </w:pPr>
      <w:r>
        <w:t>14.2 Cinematic Transition</w:t>
      </w:r>
    </w:p>
    <w:p>
      <w:r>
        <w:rPr>
          <w:b/>
        </w:rPr>
        <w:t>Scenario:</w:t>
      </w:r>
      <w:r>
        <w:t xml:space="preserve"> A narrative game triggers a pre-rendered or real-time cutscene. The music must switch immediately to a composed cinematic cue, then return smoothly to gameplay music when the cutscene ends.</w:t>
      </w:r>
    </w:p>
    <w:p>
      <w:pPr>
        <w:tabs>
          <w:tab w:pos="504" w:val="left"/>
        </w:tabs>
        <w:spacing w:after="80"/>
        <w:ind w:left="504" w:hanging="360"/>
      </w:pPr>
      <w:r>
        <w:t>1.</w:t>
        <w:tab/>
        <w:t xml:space="preserve">Cutscene trigger fires. The host application calls </w:t>
      </w:r>
      <w:r>
        <w:rPr>
          <w:rFonts w:ascii="Courier New" w:hAnsi="Courier New"/>
          <w:sz w:val="19"/>
        </w:rPr>
        <w:t>AMS.setState("Cutscene", 200)</w:t>
      </w:r>
      <w:r>
        <w:t xml:space="preserve"> — high priority to override any active gameplay state.</w:t>
      </w:r>
    </w:p>
    <w:p>
      <w:pPr>
        <w:tabs>
          <w:tab w:pos="504" w:val="left"/>
        </w:tabs>
        <w:spacing w:after="80"/>
        <w:ind w:left="504" w:hanging="360"/>
      </w:pPr>
      <w:r>
        <w:t>2.</w:t>
        <w:tab/>
        <w:t>The Transition Matrix entry for (ANY → Cutscene) specifies quantization = IMMEDIATE, crossfade = 0 ms. The Music Logic Layer instructs an immediate hard cut to the Cinematic cue.</w:t>
      </w:r>
    </w:p>
    <w:p>
      <w:pPr>
        <w:tabs>
          <w:tab w:pos="504" w:val="left"/>
        </w:tabs>
        <w:spacing w:after="80"/>
        <w:ind w:left="504" w:hanging="360"/>
      </w:pPr>
      <w:r>
        <w:t>3.</w:t>
        <w:tab/>
        <w:t>The Cinematic cue plays. The Playback Engine fires beat and bar events to allow the cutscene director to synchronize visual edits to the music grid if required.</w:t>
      </w:r>
    </w:p>
    <w:p>
      <w:pPr>
        <w:tabs>
          <w:tab w:pos="504" w:val="left"/>
        </w:tabs>
        <w:spacing w:after="80"/>
        <w:ind w:left="504" w:hanging="360"/>
      </w:pPr>
      <w:r>
        <w:t>4.</w:t>
        <w:tab/>
        <w:t xml:space="preserve">The cutscene ends. The host application calls </w:t>
      </w:r>
      <w:r>
        <w:rPr>
          <w:rFonts w:ascii="Courier New" w:hAnsi="Courier New"/>
          <w:sz w:val="19"/>
        </w:rPr>
        <w:t>AMS.setState("Exploration", 50)</w:t>
      </w:r>
      <w:r>
        <w:t>.</w:t>
      </w:r>
    </w:p>
    <w:p>
      <w:pPr>
        <w:tabs>
          <w:tab w:pos="504" w:val="left"/>
        </w:tabs>
        <w:spacing w:after="80"/>
        <w:ind w:left="504" w:hanging="360"/>
      </w:pPr>
      <w:r>
        <w:t>5.</w:t>
        <w:tab/>
        <w:t>The Transition Matrix entry for (Cutscene → Exploration) specifies quantization = BAR, crossfade = 1500 ms. The Music Logic Layer waits for the next bar boundary within the Cinematic cue's beat grid, then begins a 1500 ms crossfade to the Exploration cue.</w:t>
      </w:r>
    </w:p>
    <w:p>
      <w:pPr>
        <w:tabs>
          <w:tab w:pos="504" w:val="left"/>
        </w:tabs>
        <w:spacing w:after="80"/>
        <w:ind w:left="504" w:hanging="360"/>
      </w:pPr>
      <w:r>
        <w:t>6.</w:t>
        <w:tab/>
        <w:t>The Exploration cue fades in smoothly. The player re-enters the game world with contextually appropriate ambient music fully established.</w:t>
      </w:r>
    </w:p>
    <w:p>
      <w:pPr>
        <w:pStyle w:val="Heading2"/>
      </w:pPr>
      <w:r>
        <w:t>14.3 Procedural Exploration</w:t>
      </w:r>
    </w:p>
    <w:p>
      <w:r>
        <w:rPr>
          <w:b/>
        </w:rPr>
        <w:t>Scenario:</w:t>
      </w:r>
      <w:r>
        <w:t xml:space="preserve"> An open-world game with distinct biomes (forest, desert, tundra) and a dynamic time-of-day system. Music must blend continuously between biome stem sets and respond to time of day, all without discrete state transitions.</w:t>
      </w:r>
    </w:p>
    <w:p>
      <w:pPr>
        <w:spacing w:after="80"/>
        <w:ind w:left="504" w:hanging="360"/>
      </w:pPr>
      <w:r>
        <w:t>1.</w:t>
        <w:tab/>
        <w:t>Two RTPCs are registered: "biome_desert" (0.0 = full forest, 1.0 = full desert) and "time_of_day" (0.0 = midnight, 0.5 = noon, 1.0 = midnight again — cyclical).</w:t>
      </w:r>
    </w:p>
    <w:p>
      <w:pPr>
        <w:spacing w:after="80"/>
        <w:ind w:left="504" w:hanging="360"/>
      </w:pPr>
      <w:r>
        <w:t>2.</w:t>
        <w:tab/>
        <w:t>A single Exploration cue is loaded with six stems: forest_ambient, forest_melodic, desert_ambient, desert_melodic, day_layer, night_layer.</w:t>
      </w:r>
    </w:p>
    <w:p>
      <w:pPr>
        <w:spacing w:after="80"/>
        <w:ind w:left="504" w:hanging="360"/>
      </w:pPr>
      <w:r>
        <w:t>3.</w:t>
        <w:tab/>
        <w:t>RTPC-to-stem mappings:</w:t>
      </w:r>
    </w:p>
    <w:p>
      <w:pPr>
        <w:pStyle w:val="ListBullet2"/>
        <w:spacing w:after="60"/>
      </w:pPr>
      <w:r>
        <w:t>"biome_desert" → LINEAR mapping drives desert_ambient and desert_melodic volume.</w:t>
      </w:r>
    </w:p>
    <w:p>
      <w:pPr>
        <w:pStyle w:val="ListBullet2"/>
        <w:spacing w:after="60"/>
      </w:pPr>
      <w:r>
        <w:t>1.0 - "biome_desert" → LINEAR mapping drives forest_ambient and forest_melodic volume.</w:t>
      </w:r>
    </w:p>
    <w:p>
      <w:pPr>
        <w:pStyle w:val="ListBullet2"/>
        <w:spacing w:after="60"/>
      </w:pPr>
      <w:r>
        <w:t>A CURVE mapping on "time_of_day" drives day_layer (peaks at 0.5) and night_layer (peaks at 0.0 and 1.0).</w:t>
      </w:r>
    </w:p>
    <w:p>
      <w:pPr>
        <w:spacing w:after="80"/>
        <w:ind w:left="504" w:hanging="360"/>
      </w:pPr>
      <w:r>
        <w:t>4.</w:t>
        <w:tab/>
        <w:t xml:space="preserve">As the player travels from forest to desert, the host application continuously updates </w:t>
      </w:r>
      <w:r>
        <w:rPr>
          <w:rFonts w:ascii="Courier New" w:hAnsi="Courier New"/>
          <w:sz w:val="19"/>
        </w:rPr>
        <w:t>AMS.setRTPC("biome_desert", proximity, 800)</w:t>
      </w:r>
      <w:r>
        <w:t>. The music morphs seamlessly from forest textures to desert textures over the transition zone, with no perceptible seam.</w:t>
      </w:r>
    </w:p>
    <w:p>
      <w:pPr>
        <w:spacing w:after="80"/>
        <w:ind w:left="504" w:hanging="360"/>
      </w:pPr>
      <w:r>
        <w:t>5.</w:t>
        <w:tab/>
        <w:t xml:space="preserve">As in-game time advances, </w:t>
      </w:r>
      <w:r>
        <w:rPr>
          <w:rFonts w:ascii="Courier New" w:hAnsi="Courier New"/>
          <w:sz w:val="19"/>
        </w:rPr>
        <w:t>AMS.setRTPC("time_of_day", normalizedTime, 5000)</w:t>
      </w:r>
      <w:r>
        <w:t xml:space="preserve"> gradually shifts the music between daytime and nighttime layers, producing a continuous, non-repeating evolving soundscape without any horizontal re-sequencing.</w:t>
      </w:r>
    </w:p>
    <w:p>
      <w:pPr>
        <w:pStyle w:val="Heading1"/>
      </w:pPr>
      <w:r>
        <w:t>15. Conformance Requirements</w:t>
      </w:r>
    </w:p>
    <w:p>
      <w:r>
        <w:t>An implementation claiming conformance with RFC-AMS-001 MUST satisfy all MUST-level requirements in this document. It MUST publish a conformance declaration identifying which SHOULD-level and MAY-level features are implemented. The following table summarizes key requirements and conformance levels.</w:t>
      </w:r>
    </w:p>
    <w:tbl>
      <w:tblPr>
        <w:tblStyle w:val="TableGrid"/>
        <w:tblW w:type="auto" w:w="0"/>
        <w:jc w:val="center"/>
        <w:tblLayout w:type="fixed"/>
        <w:tblLook w:firstColumn="1" w:firstRow="1" w:lastColumn="0" w:lastRow="0" w:noHBand="0" w:noVBand="1" w:val="04A0"/>
        <w:tblLayout w:type="fixed"/>
      </w:tblPr>
      <w:tblGrid>
        <w:gridCol w:w="3312"/>
        <w:gridCol w:w="2088"/>
        <w:gridCol w:w="1008"/>
        <w:gridCol w:w="2952"/>
      </w:tblGrid>
      <w:tr>
        <w:trPr>
          <w:tblHeader w:val="true"/>
        </w:trPr>
        <w:tc>
          <w:tcPr>
            <w:tcW w:type="dxa" w:w="3312"/>
            <w:shd w:val="clear" w:fill="DCE6F0"/>
          </w:tcPr>
          <w:p>
            <w:pPr>
              <w:spacing w:after="0"/>
            </w:pPr>
            <w:r>
              <w:rPr>
                <w:b/>
                <w:sz w:val="18"/>
              </w:rPr>
              <w:t>Requirement</w:t>
            </w:r>
          </w:p>
        </w:tc>
        <w:tc>
          <w:tcPr>
            <w:tcW w:type="dxa" w:w="2088"/>
            <w:shd w:val="clear" w:fill="DCE6F0"/>
          </w:tcPr>
          <w:p>
            <w:pPr>
              <w:spacing w:after="0"/>
            </w:pPr>
            <w:r>
              <w:rPr>
                <w:b/>
                <w:sz w:val="18"/>
              </w:rPr>
              <w:t>Level</w:t>
            </w:r>
          </w:p>
        </w:tc>
        <w:tc>
          <w:tcPr>
            <w:tcW w:type="dxa" w:w="1008"/>
            <w:shd w:val="clear" w:fill="DCE6F0"/>
          </w:tcPr>
          <w:p>
            <w:pPr>
              <w:spacing w:after="0"/>
            </w:pPr>
            <w:r>
              <w:rPr>
                <w:b/>
                <w:sz w:val="18"/>
              </w:rPr>
              <w:t>Section</w:t>
            </w:r>
          </w:p>
        </w:tc>
        <w:tc>
          <w:tcPr>
            <w:tcW w:type="dxa" w:w="2952"/>
            <w:shd w:val="clear" w:fill="DCE6F0"/>
          </w:tcPr>
          <w:p>
            <w:pPr>
              <w:spacing w:after="0"/>
            </w:pPr>
            <w:r>
              <w:rPr>
                <w:b/>
                <w:sz w:val="18"/>
              </w:rPr>
              <w:t>Notes</w:t>
            </w:r>
          </w:p>
        </w:tc>
      </w:tr>
      <w:tr>
        <w:trPr>
          <w:cantSplit w:val="true"/>
        </w:trPr>
        <w:tc>
          <w:tcPr>
            <w:tcW w:type="dxa" w:w="3312"/>
          </w:tcPr>
          <w:p>
            <w:pPr>
              <w:spacing w:after="0"/>
            </w:pPr>
            <w:r>
              <w:rPr>
                <w:sz w:val="18"/>
              </w:rPr>
              <w:t>Implement Context Engine, Music Logic Layer, and Playback Engine</w:t>
            </w:r>
          </w:p>
        </w:tc>
        <w:tc>
          <w:tcPr>
            <w:tcW w:type="dxa" w:w="2088"/>
          </w:tcPr>
          <w:p>
            <w:pPr>
              <w:spacing w:after="0"/>
            </w:pPr>
            <w:r>
              <w:rPr>
                <w:sz w:val="18"/>
              </w:rPr>
              <w:t>MUST</w:t>
            </w:r>
          </w:p>
        </w:tc>
        <w:tc>
          <w:tcPr>
            <w:tcW w:type="dxa" w:w="1008"/>
          </w:tcPr>
          <w:p>
            <w:pPr>
              <w:spacing w:after="0"/>
            </w:pPr>
            <w:r>
              <w:rPr>
                <w:sz w:val="18"/>
              </w:rPr>
              <w:t>§6</w:t>
            </w:r>
          </w:p>
        </w:tc>
        <w:tc>
          <w:tcPr>
            <w:tcW w:type="dxa" w:w="2952"/>
          </w:tcPr>
          <w:p>
            <w:pPr>
              <w:spacing w:after="0"/>
            </w:pPr>
            <w:r>
              <w:rPr>
                <w:sz w:val="18"/>
              </w:rPr>
              <w:t>Layers MAY be combined in a single process.</w:t>
            </w:r>
          </w:p>
        </w:tc>
      </w:tr>
      <w:tr>
        <w:trPr>
          <w:cantSplit w:val="true"/>
        </w:trPr>
        <w:tc>
          <w:tcPr>
            <w:tcW w:type="dxa" w:w="3312"/>
          </w:tcPr>
          <w:p>
            <w:pPr>
              <w:spacing w:after="0"/>
            </w:pPr>
            <w:r>
              <w:rPr>
                <w:sz w:val="18"/>
              </w:rPr>
              <w:t>Support vertical re-orchestration (layering)</w:t>
            </w:r>
          </w:p>
        </w:tc>
        <w:tc>
          <w:tcPr>
            <w:tcW w:type="dxa" w:w="2088"/>
          </w:tcPr>
          <w:p>
            <w:pPr>
              <w:spacing w:after="0"/>
            </w:pPr>
            <w:r>
              <w:rPr>
                <w:sz w:val="18"/>
              </w:rPr>
              <w:t>MUST (at least 2 of 3 techniques)</w:t>
            </w:r>
          </w:p>
        </w:tc>
        <w:tc>
          <w:tcPr>
            <w:tcW w:type="dxa" w:w="1008"/>
          </w:tcPr>
          <w:p>
            <w:pPr>
              <w:spacing w:after="0"/>
            </w:pPr>
            <w:r>
              <w:rPr>
                <w:sz w:val="18"/>
              </w:rPr>
              <w:t>§7.1</w:t>
            </w:r>
          </w:p>
        </w:tc>
        <w:tc>
          <w:tcPr>
            <w:tcW w:type="dxa" w:w="2952"/>
          </w:tcPr>
          <w:p>
            <w:pPr>
              <w:spacing w:after="0"/>
            </w:pPr>
            <w:r>
              <w:rPr>
                <w:sz w:val="18"/>
              </w:rPr>
              <w:t>All three adaptive techniques RECOMMENDED.</w:t>
            </w:r>
          </w:p>
        </w:tc>
      </w:tr>
      <w:tr>
        <w:trPr>
          <w:cantSplit w:val="true"/>
        </w:trPr>
        <w:tc>
          <w:tcPr>
            <w:tcW w:type="dxa" w:w="3312"/>
          </w:tcPr>
          <w:p>
            <w:pPr>
              <w:spacing w:after="0"/>
            </w:pPr>
            <w:r>
              <w:rPr>
                <w:sz w:val="18"/>
              </w:rPr>
              <w:t>Support horizontal re-sequencing (branching)</w:t>
            </w:r>
          </w:p>
        </w:tc>
        <w:tc>
          <w:tcPr>
            <w:tcW w:type="dxa" w:w="2088"/>
          </w:tcPr>
          <w:p>
            <w:pPr>
              <w:spacing w:after="0"/>
            </w:pPr>
            <w:r>
              <w:rPr>
                <w:sz w:val="18"/>
              </w:rPr>
              <w:t>MUST (at least 2 of 3 techniques)</w:t>
            </w:r>
          </w:p>
        </w:tc>
        <w:tc>
          <w:tcPr>
            <w:tcW w:type="dxa" w:w="1008"/>
          </w:tcPr>
          <w:p>
            <w:pPr>
              <w:spacing w:after="0"/>
            </w:pPr>
            <w:r>
              <w:rPr>
                <w:sz w:val="18"/>
              </w:rPr>
              <w:t>§7.2</w:t>
            </w:r>
          </w:p>
        </w:tc>
        <w:tc>
          <w:tcPr>
            <w:tcW w:type="dxa" w:w="2952"/>
          </w:tcPr>
          <w:p>
            <w:pPr>
              <w:spacing w:after="0"/>
            </w:pPr>
            <w:r>
              <w:rPr>
                <w:sz w:val="18"/>
              </w:rPr>
              <w:t>All four quantization modes MUST be supported if branching is implemented.</w:t>
            </w:r>
          </w:p>
        </w:tc>
      </w:tr>
      <w:tr>
        <w:trPr>
          <w:cantSplit w:val="true"/>
        </w:trPr>
        <w:tc>
          <w:tcPr>
            <w:tcW w:type="dxa" w:w="3312"/>
          </w:tcPr>
          <w:p>
            <w:pPr>
              <w:spacing w:after="0"/>
            </w:pPr>
            <w:r>
              <w:rPr>
                <w:sz w:val="18"/>
              </w:rPr>
              <w:t>Support stinger injection</w:t>
            </w:r>
          </w:p>
        </w:tc>
        <w:tc>
          <w:tcPr>
            <w:tcW w:type="dxa" w:w="2088"/>
          </w:tcPr>
          <w:p>
            <w:pPr>
              <w:spacing w:after="0"/>
            </w:pPr>
            <w:r>
              <w:rPr>
                <w:sz w:val="18"/>
              </w:rPr>
              <w:t>RECOMMENDED</w:t>
            </w:r>
          </w:p>
        </w:tc>
        <w:tc>
          <w:tcPr>
            <w:tcW w:type="dxa" w:w="1008"/>
          </w:tcPr>
          <w:p>
            <w:pPr>
              <w:spacing w:after="0"/>
            </w:pPr>
            <w:r>
              <w:rPr>
                <w:sz w:val="18"/>
              </w:rPr>
              <w:t>§7.3</w:t>
            </w:r>
          </w:p>
        </w:tc>
        <w:tc>
          <w:tcPr>
            <w:tcW w:type="dxa" w:w="2952"/>
          </w:tcPr>
          <w:p>
            <w:pPr>
              <w:spacing w:after="0"/>
            </w:pPr>
            <w:r>
              <w:rPr>
                <w:sz w:val="18"/>
              </w:rPr>
              <w:t>If implemented, all quantization modes MUST be supported.</w:t>
            </w:r>
          </w:p>
        </w:tc>
      </w:tr>
      <w:tr>
        <w:trPr>
          <w:cantSplit w:val="true"/>
        </w:trPr>
        <w:tc>
          <w:tcPr>
            <w:tcW w:type="dxa" w:w="3312"/>
          </w:tcPr>
          <w:p>
            <w:pPr>
              <w:spacing w:after="0"/>
            </w:pPr>
            <w:r>
              <w:rPr>
                <w:sz w:val="18"/>
              </w:rPr>
              <w:t>Beat Grid drift ≤1 ms per minute</w:t>
            </w:r>
          </w:p>
        </w:tc>
        <w:tc>
          <w:tcPr>
            <w:tcW w:type="dxa" w:w="2088"/>
          </w:tcPr>
          <w:p>
            <w:pPr>
              <w:spacing w:after="0"/>
            </w:pPr>
            <w:r>
              <w:rPr>
                <w:sz w:val="18"/>
              </w:rPr>
              <w:t>MUST</w:t>
            </w:r>
          </w:p>
        </w:tc>
        <w:tc>
          <w:tcPr>
            <w:tcW w:type="dxa" w:w="1008"/>
          </w:tcPr>
          <w:p>
            <w:pPr>
              <w:spacing w:after="0"/>
            </w:pPr>
            <w:r>
              <w:rPr>
                <w:sz w:val="18"/>
              </w:rPr>
              <w:t>§9</w:t>
            </w:r>
          </w:p>
        </w:tc>
        <w:tc>
          <w:tcPr>
            <w:tcW w:type="dxa" w:w="2952"/>
          </w:tcPr>
          <w:p>
            <w:pPr>
              <w:spacing w:after="0"/>
            </w:pPr>
            <w:r>
              <w:rPr>
                <w:sz w:val="18"/>
              </w:rPr>
              <w:t>Non-negotiable for perceptual quality.</w:t>
            </w:r>
          </w:p>
        </w:tc>
      </w:tr>
      <w:tr>
        <w:trPr>
          <w:cantSplit w:val="true"/>
        </w:trPr>
        <w:tc>
          <w:tcPr>
            <w:tcW w:type="dxa" w:w="3312"/>
          </w:tcPr>
          <w:p>
            <w:pPr>
              <w:spacing w:after="0"/>
            </w:pPr>
            <w:r>
              <w:rPr>
                <w:sz w:val="18"/>
              </w:rPr>
              <w:t>Lookahead buffer ≥500 ms</w:t>
            </w:r>
          </w:p>
        </w:tc>
        <w:tc>
          <w:tcPr>
            <w:tcW w:type="dxa" w:w="2088"/>
          </w:tcPr>
          <w:p>
            <w:pPr>
              <w:spacing w:after="0"/>
            </w:pPr>
            <w:r>
              <w:rPr>
                <w:sz w:val="18"/>
              </w:rPr>
              <w:t>MUST</w:t>
            </w:r>
          </w:p>
        </w:tc>
        <w:tc>
          <w:tcPr>
            <w:tcW w:type="dxa" w:w="1008"/>
          </w:tcPr>
          <w:p>
            <w:pPr>
              <w:spacing w:after="0"/>
            </w:pPr>
            <w:r>
              <w:rPr>
                <w:sz w:val="18"/>
              </w:rPr>
              <w:t>§9</w:t>
            </w:r>
          </w:p>
        </w:tc>
        <w:tc>
          <w:tcPr>
            <w:tcW w:type="dxa" w:w="2952"/>
          </w:tcPr>
          <w:p>
            <w:pPr>
              <w:spacing w:after="0"/>
            </w:pPr>
            <w:r>
              <w:rPr>
                <w:sz w:val="18"/>
              </w:rPr>
              <w:t>Required for sample-accurate scheduling.</w:t>
            </w:r>
          </w:p>
        </w:tc>
      </w:tr>
      <w:tr>
        <w:trPr>
          <w:cantSplit w:val="true"/>
        </w:trPr>
        <w:tc>
          <w:tcPr>
            <w:tcW w:type="dxa" w:w="3312"/>
          </w:tcPr>
          <w:p>
            <w:pPr>
              <w:spacing w:after="0"/>
            </w:pPr>
            <w:r>
              <w:rPr>
                <w:sz w:val="18"/>
              </w:rPr>
              <w:t>State-to-scheduler latency ≤20 ms</w:t>
            </w:r>
          </w:p>
        </w:tc>
        <w:tc>
          <w:tcPr>
            <w:tcW w:type="dxa" w:w="2088"/>
          </w:tcPr>
          <w:p>
            <w:pPr>
              <w:spacing w:after="0"/>
            </w:pPr>
            <w:r>
              <w:rPr>
                <w:sz w:val="18"/>
              </w:rPr>
              <w:t>MUST</w:t>
            </w:r>
          </w:p>
        </w:tc>
        <w:tc>
          <w:tcPr>
            <w:tcW w:type="dxa" w:w="1008"/>
          </w:tcPr>
          <w:p>
            <w:pPr>
              <w:spacing w:after="0"/>
            </w:pPr>
            <w:r>
              <w:rPr>
                <w:sz w:val="18"/>
              </w:rPr>
              <w:t>§9</w:t>
            </w:r>
          </w:p>
        </w:tc>
        <w:tc>
          <w:tcPr>
            <w:tcW w:type="dxa" w:w="2952"/>
          </w:tcPr>
          <w:p>
            <w:pPr>
              <w:spacing w:after="0"/>
            </w:pPr>
            <w:r>
              <w:rPr>
                <w:sz w:val="18"/>
              </w:rPr>
              <w:t>Measured under nominal platform load.</w:t>
            </w:r>
          </w:p>
        </w:tc>
      </w:tr>
      <w:tr>
        <w:trPr>
          <w:cantSplit w:val="true"/>
        </w:trPr>
        <w:tc>
          <w:tcPr>
            <w:tcW w:type="dxa" w:w="3312"/>
          </w:tcPr>
          <w:p>
            <w:pPr>
              <w:spacing w:after="0"/>
            </w:pPr>
            <w:r>
              <w:rPr>
                <w:sz w:val="18"/>
              </w:rPr>
              <w:t>Support 44100 Hz or 48000 Hz sample rate</w:t>
            </w:r>
          </w:p>
        </w:tc>
        <w:tc>
          <w:tcPr>
            <w:tcW w:type="dxa" w:w="2088"/>
          </w:tcPr>
          <w:p>
            <w:pPr>
              <w:spacing w:after="0"/>
            </w:pPr>
            <w:r>
              <w:rPr>
                <w:sz w:val="18"/>
              </w:rPr>
              <w:t>MUST</w:t>
            </w:r>
          </w:p>
        </w:tc>
        <w:tc>
          <w:tcPr>
            <w:tcW w:type="dxa" w:w="1008"/>
          </w:tcPr>
          <w:p>
            <w:pPr>
              <w:spacing w:after="0"/>
            </w:pPr>
            <w:r>
              <w:rPr>
                <w:sz w:val="18"/>
              </w:rPr>
              <w:t>§9</w:t>
            </w:r>
          </w:p>
        </w:tc>
        <w:tc>
          <w:tcPr>
            <w:tcW w:type="dxa" w:w="2952"/>
          </w:tcPr>
          <w:p>
            <w:pPr>
              <w:spacing w:after="0"/>
            </w:pPr>
            <w:r>
              <w:rPr>
                <w:sz w:val="18"/>
              </w:rPr>
              <w:t>Both rates MUST be supported where hardware permits.</w:t>
            </w:r>
          </w:p>
        </w:tc>
      </w:tr>
      <w:tr>
        <w:trPr>
          <w:cantSplit w:val="true"/>
        </w:trPr>
        <w:tc>
          <w:tcPr>
            <w:tcW w:type="dxa" w:w="3312"/>
          </w:tcPr>
          <w:p>
            <w:pPr>
              <w:spacing w:after="0"/>
            </w:pPr>
            <w:r>
              <w:rPr>
                <w:sz w:val="18"/>
              </w:rPr>
              <w:t>32-bit float intermediate mixing</w:t>
            </w:r>
          </w:p>
        </w:tc>
        <w:tc>
          <w:tcPr>
            <w:tcW w:type="dxa" w:w="2088"/>
          </w:tcPr>
          <w:p>
            <w:pPr>
              <w:spacing w:after="0"/>
            </w:pPr>
            <w:r>
              <w:rPr>
                <w:sz w:val="18"/>
              </w:rPr>
              <w:t>RECOMMENDED</w:t>
            </w:r>
          </w:p>
        </w:tc>
        <w:tc>
          <w:tcPr>
            <w:tcW w:type="dxa" w:w="1008"/>
          </w:tcPr>
          <w:p>
            <w:pPr>
              <w:spacing w:after="0"/>
            </w:pPr>
            <w:r>
              <w:rPr>
                <w:sz w:val="18"/>
              </w:rPr>
              <w:t>§9</w:t>
            </w:r>
          </w:p>
        </w:tc>
        <w:tc>
          <w:tcPr>
            <w:tcW w:type="dxa" w:w="2952"/>
          </w:tcPr>
          <w:p>
            <w:pPr>
              <w:spacing w:after="0"/>
            </w:pPr>
            <w:r>
              <w:rPr>
                <w:sz w:val="18"/>
              </w:rPr>
              <w:t>Processing at ≥16-bit integer or 32-bit float is MUST-level.</w:t>
            </w:r>
          </w:p>
        </w:tc>
      </w:tr>
      <w:tr>
        <w:trPr>
          <w:cantSplit w:val="true"/>
        </w:trPr>
        <w:tc>
          <w:tcPr>
            <w:tcW w:type="dxa" w:w="3312"/>
          </w:tcPr>
          <w:p>
            <w:pPr>
              <w:spacing w:after="0"/>
            </w:pPr>
            <w:r>
              <w:rPr>
                <w:sz w:val="18"/>
              </w:rPr>
              <w:t>Expose AMS public API (setState, setRTPC, triggerStinger, loadCueBank, on)</w:t>
            </w:r>
          </w:p>
        </w:tc>
        <w:tc>
          <w:tcPr>
            <w:tcW w:type="dxa" w:w="2088"/>
          </w:tcPr>
          <w:p>
            <w:pPr>
              <w:spacing w:after="0"/>
            </w:pPr>
            <w:r>
              <w:rPr>
                <w:sz w:val="18"/>
              </w:rPr>
              <w:t>MUST</w:t>
            </w:r>
          </w:p>
        </w:tc>
        <w:tc>
          <w:tcPr>
            <w:tcW w:type="dxa" w:w="1008"/>
          </w:tcPr>
          <w:p>
            <w:pPr>
              <w:spacing w:after="0"/>
            </w:pPr>
            <w:r>
              <w:rPr>
                <w:sz w:val="18"/>
              </w:rPr>
              <w:t>§10</w:t>
            </w:r>
          </w:p>
        </w:tc>
        <w:tc>
          <w:tcPr>
            <w:tcW w:type="dxa" w:w="2952"/>
          </w:tcPr>
          <w:p>
            <w:pPr>
              <w:spacing w:after="0"/>
            </w:pPr>
            <w:r>
              <w:rPr>
                <w:sz w:val="18"/>
              </w:rPr>
              <w:t>Semantic equivalence sufficient; syntax MAY vary by language.</w:t>
            </w:r>
          </w:p>
        </w:tc>
      </w:tr>
      <w:tr>
        <w:trPr>
          <w:cantSplit w:val="true"/>
        </w:trPr>
        <w:tc>
          <w:tcPr>
            <w:tcW w:type="dxa" w:w="3312"/>
          </w:tcPr>
          <w:p>
            <w:pPr>
              <w:spacing w:after="0"/>
            </w:pPr>
            <w:r>
              <w:rPr>
                <w:sz w:val="18"/>
              </w:rPr>
              <w:t>Emit beat, bar, cue_changed, transition_start, transition_end events</w:t>
            </w:r>
          </w:p>
        </w:tc>
        <w:tc>
          <w:tcPr>
            <w:tcW w:type="dxa" w:w="2088"/>
          </w:tcPr>
          <w:p>
            <w:pPr>
              <w:spacing w:after="0"/>
            </w:pPr>
            <w:r>
              <w:rPr>
                <w:sz w:val="18"/>
              </w:rPr>
              <w:t>MUST</w:t>
            </w:r>
          </w:p>
        </w:tc>
        <w:tc>
          <w:tcPr>
            <w:tcW w:type="dxa" w:w="1008"/>
          </w:tcPr>
          <w:p>
            <w:pPr>
              <w:spacing w:after="0"/>
            </w:pPr>
            <w:r>
              <w:rPr>
                <w:sz w:val="18"/>
              </w:rPr>
              <w:t>§10.2</w:t>
            </w:r>
          </w:p>
        </w:tc>
        <w:tc>
          <w:tcPr>
            <w:tcW w:type="dxa" w:w="2952"/>
          </w:tcPr>
          <w:p>
            <w:pPr>
              <w:spacing w:after="0"/>
            </w:pPr>
            <w:r>
              <w:rPr>
                <w:sz w:val="18"/>
              </w:rPr>
              <w:t>All five events are normative.</w:t>
            </w:r>
          </w:p>
        </w:tc>
      </w:tr>
      <w:tr>
        <w:trPr>
          <w:cantSplit w:val="true"/>
        </w:trPr>
        <w:tc>
          <w:tcPr>
            <w:tcW w:type="dxa" w:w="3312"/>
          </w:tcPr>
          <w:p>
            <w:pPr>
              <w:spacing w:after="0"/>
            </w:pPr>
            <w:r>
              <w:rPr>
                <w:sz w:val="18"/>
              </w:rPr>
              <w:t>Cue bank checksum validation</w:t>
            </w:r>
          </w:p>
        </w:tc>
        <w:tc>
          <w:tcPr>
            <w:tcW w:type="dxa" w:w="2088"/>
          </w:tcPr>
          <w:p>
            <w:pPr>
              <w:spacing w:after="0"/>
            </w:pPr>
            <w:r>
              <w:rPr>
                <w:sz w:val="18"/>
              </w:rPr>
              <w:t>MUST</w:t>
            </w:r>
          </w:p>
        </w:tc>
        <w:tc>
          <w:tcPr>
            <w:tcW w:type="dxa" w:w="1008"/>
          </w:tcPr>
          <w:p>
            <w:pPr>
              <w:spacing w:after="0"/>
            </w:pPr>
            <w:r>
              <w:rPr>
                <w:sz w:val="18"/>
              </w:rPr>
              <w:t>§12</w:t>
            </w:r>
          </w:p>
        </w:tc>
        <w:tc>
          <w:tcPr>
            <w:tcW w:type="dxa" w:w="2952"/>
          </w:tcPr>
          <w:p>
            <w:pPr>
              <w:spacing w:after="0"/>
            </w:pPr>
            <w:r>
              <w:rPr>
                <w:sz w:val="18"/>
              </w:rPr>
              <w:t>SHA-256 minimum. Applied before bank resolves.</w:t>
            </w:r>
          </w:p>
        </w:tc>
      </w:tr>
      <w:tr>
        <w:trPr>
          <w:cantSplit w:val="true"/>
        </w:trPr>
        <w:tc>
          <w:tcPr>
            <w:tcW w:type="dxa" w:w="3312"/>
          </w:tcPr>
          <w:p>
            <w:pPr>
              <w:spacing w:after="0"/>
            </w:pPr>
            <w:r>
              <w:rPr>
                <w:sz w:val="18"/>
              </w:rPr>
              <w:t>RTPC clamping and NaN rejection</w:t>
            </w:r>
          </w:p>
        </w:tc>
        <w:tc>
          <w:tcPr>
            <w:tcW w:type="dxa" w:w="2088"/>
          </w:tcPr>
          <w:p>
            <w:pPr>
              <w:spacing w:after="0"/>
            </w:pPr>
            <w:r>
              <w:rPr>
                <w:sz w:val="18"/>
              </w:rPr>
              <w:t>MUST</w:t>
            </w:r>
          </w:p>
        </w:tc>
        <w:tc>
          <w:tcPr>
            <w:tcW w:type="dxa" w:w="1008"/>
          </w:tcPr>
          <w:p>
            <w:pPr>
              <w:spacing w:after="0"/>
            </w:pPr>
            <w:r>
              <w:rPr>
                <w:sz w:val="18"/>
              </w:rPr>
              <w:t>§12</w:t>
            </w:r>
          </w:p>
        </w:tc>
        <w:tc>
          <w:tcPr>
            <w:tcW w:type="dxa" w:w="2952"/>
          </w:tcPr>
          <w:p>
            <w:pPr>
              <w:spacing w:after="0"/>
            </w:pPr>
            <w:r>
              <w:rPr>
                <w:sz w:val="18"/>
              </w:rPr>
              <w:t>Applied at Context Engine boundary and again at Playback Engine boundary.</w:t>
            </w:r>
          </w:p>
        </w:tc>
      </w:tr>
      <w:tr>
        <w:trPr>
          <w:cantSplit w:val="true"/>
        </w:trPr>
        <w:tc>
          <w:tcPr>
            <w:tcW w:type="dxa" w:w="3312"/>
          </w:tcPr>
          <w:p>
            <w:pPr>
              <w:spacing w:after="0"/>
            </w:pPr>
            <w:r>
              <w:rPr>
                <w:sz w:val="18"/>
              </w:rPr>
              <w:t>Bank memory limit enforcement (default 64 MB)</w:t>
            </w:r>
          </w:p>
        </w:tc>
        <w:tc>
          <w:tcPr>
            <w:tcW w:type="dxa" w:w="2088"/>
          </w:tcPr>
          <w:p>
            <w:pPr>
              <w:spacing w:after="0"/>
            </w:pPr>
            <w:r>
              <w:rPr>
                <w:sz w:val="18"/>
              </w:rPr>
              <w:t>MUST</w:t>
            </w:r>
          </w:p>
        </w:tc>
        <w:tc>
          <w:tcPr>
            <w:tcW w:type="dxa" w:w="1008"/>
          </w:tcPr>
          <w:p>
            <w:pPr>
              <w:spacing w:after="0"/>
            </w:pPr>
            <w:r>
              <w:rPr>
                <w:sz w:val="18"/>
              </w:rPr>
              <w:t>§13.1</w:t>
            </w:r>
          </w:p>
        </w:tc>
        <w:tc>
          <w:tcPr>
            <w:tcW w:type="dxa" w:w="2952"/>
          </w:tcPr>
          <w:p>
            <w:pPr>
              <w:spacing w:after="0"/>
            </w:pPr>
            <w:r>
              <w:rPr>
                <w:sz w:val="18"/>
              </w:rPr>
              <w:t>Configurable memory profile enum MUST be exposed.</w:t>
            </w:r>
          </w:p>
        </w:tc>
      </w:tr>
      <w:tr>
        <w:trPr>
          <w:cantSplit w:val="true"/>
        </w:trPr>
        <w:tc>
          <w:tcPr>
            <w:tcW w:type="dxa" w:w="3312"/>
          </w:tcPr>
          <w:p>
            <w:pPr>
              <w:spacing w:after="0"/>
            </w:pPr>
            <w:r>
              <w:rPr>
                <w:sz w:val="18"/>
              </w:rPr>
              <w:t>Bank eviction after 30 seconds of inactivity</w:t>
            </w:r>
          </w:p>
        </w:tc>
        <w:tc>
          <w:tcPr>
            <w:tcW w:type="dxa" w:w="2088"/>
          </w:tcPr>
          <w:p>
            <w:pPr>
              <w:spacing w:after="0"/>
            </w:pPr>
            <w:r>
              <w:rPr>
                <w:sz w:val="18"/>
              </w:rPr>
              <w:t>MUST</w:t>
            </w:r>
          </w:p>
        </w:tc>
        <w:tc>
          <w:tcPr>
            <w:tcW w:type="dxa" w:w="1008"/>
          </w:tcPr>
          <w:p>
            <w:pPr>
              <w:spacing w:after="0"/>
            </w:pPr>
            <w:r>
              <w:rPr>
                <w:sz w:val="18"/>
              </w:rPr>
              <w:t>§13.1</w:t>
            </w:r>
          </w:p>
        </w:tc>
        <w:tc>
          <w:tcPr>
            <w:tcW w:type="dxa" w:w="2952"/>
          </w:tcPr>
          <w:p>
            <w:pPr>
              <w:spacing w:after="0"/>
            </w:pPr>
            <w:r>
              <w:rPr>
                <w:sz w:val="18"/>
              </w:rPr>
              <w:t>Eviction timer resets on active cue reference. Pinned banks are exempt.</w:t>
            </w:r>
          </w:p>
        </w:tc>
      </w:tr>
      <w:tr>
        <w:trPr>
          <w:cantSplit w:val="true"/>
        </w:trPr>
        <w:tc>
          <w:tcPr>
            <w:tcW w:type="dxa" w:w="3312"/>
          </w:tcPr>
          <w:p>
            <w:pPr>
              <w:spacing w:after="0"/>
            </w:pPr>
            <w:r>
              <w:rPr>
                <w:sz w:val="18"/>
              </w:rPr>
              <w:t>Audio thread priority above game thread</w:t>
            </w:r>
          </w:p>
        </w:tc>
        <w:tc>
          <w:tcPr>
            <w:tcW w:type="dxa" w:w="2088"/>
          </w:tcPr>
          <w:p>
            <w:pPr>
              <w:spacing w:after="0"/>
            </w:pPr>
            <w:r>
              <w:rPr>
                <w:sz w:val="18"/>
              </w:rPr>
              <w:t>MUST</w:t>
            </w:r>
          </w:p>
        </w:tc>
        <w:tc>
          <w:tcPr>
            <w:tcW w:type="dxa" w:w="1008"/>
          </w:tcPr>
          <w:p>
            <w:pPr>
              <w:spacing w:after="0"/>
            </w:pPr>
            <w:r>
              <w:rPr>
                <w:sz w:val="18"/>
              </w:rPr>
              <w:t>§13.2</w:t>
            </w:r>
          </w:p>
        </w:tc>
        <w:tc>
          <w:tcPr>
            <w:tcW w:type="dxa" w:w="2952"/>
          </w:tcPr>
          <w:p>
            <w:pPr>
              <w:spacing w:after="0"/>
            </w:pPr>
            <w:r>
              <w:rPr>
                <w:sz w:val="18"/>
              </w:rPr>
              <w:t>Platform-appropriate priority class.</w:t>
            </w:r>
          </w:p>
        </w:tc>
      </w:tr>
      <w:tr>
        <w:trPr>
          <w:cantSplit w:val="true"/>
        </w:trPr>
        <w:tc>
          <w:tcPr>
            <w:tcW w:type="dxa" w:w="3312"/>
          </w:tcPr>
          <w:p>
            <w:pPr>
              <w:spacing w:after="0"/>
            </w:pPr>
            <w:r>
              <w:rPr>
                <w:sz w:val="18"/>
              </w:rPr>
              <w:t>Music Logic Layer CPU target &lt;2%</w:t>
            </w:r>
          </w:p>
        </w:tc>
        <w:tc>
          <w:tcPr>
            <w:tcW w:type="dxa" w:w="2088"/>
          </w:tcPr>
          <w:p>
            <w:pPr>
              <w:spacing w:after="0"/>
            </w:pPr>
            <w:r>
              <w:rPr>
                <w:sz w:val="18"/>
              </w:rPr>
              <w:t>RECOMMENDED</w:t>
            </w:r>
          </w:p>
        </w:tc>
        <w:tc>
          <w:tcPr>
            <w:tcW w:type="dxa" w:w="1008"/>
          </w:tcPr>
          <w:p>
            <w:pPr>
              <w:spacing w:after="0"/>
            </w:pPr>
            <w:r>
              <w:rPr>
                <w:sz w:val="18"/>
              </w:rPr>
              <w:t>§13.2</w:t>
            </w:r>
          </w:p>
        </w:tc>
        <w:tc>
          <w:tcPr>
            <w:tcW w:type="dxa" w:w="2952"/>
          </w:tcPr>
          <w:p>
            <w:pPr>
              <w:spacing w:after="0"/>
            </w:pPr>
            <w:r>
              <w:rPr>
                <w:sz w:val="18"/>
              </w:rPr>
              <w:t>Reference hardware as defined in §13.2.</w:t>
            </w:r>
          </w:p>
        </w:tc>
      </w:tr>
      <w:tr>
        <w:trPr>
          <w:cantSplit w:val="true"/>
        </w:trPr>
        <w:tc>
          <w:tcPr>
            <w:tcW w:type="dxa" w:w="3312"/>
          </w:tcPr>
          <w:p>
            <w:pPr>
              <w:spacing w:after="0"/>
            </w:pPr>
            <w:r>
              <w:rPr>
                <w:sz w:val="18"/>
              </w:rPr>
              <w:t>RTPC update rate ≥60 Hz</w:t>
            </w:r>
          </w:p>
        </w:tc>
        <w:tc>
          <w:tcPr>
            <w:tcW w:type="dxa" w:w="2088"/>
          </w:tcPr>
          <w:p>
            <w:pPr>
              <w:spacing w:after="0"/>
            </w:pPr>
            <w:r>
              <w:rPr>
                <w:sz w:val="18"/>
              </w:rPr>
              <w:t>RECOMMENDED</w:t>
            </w:r>
          </w:p>
        </w:tc>
        <w:tc>
          <w:tcPr>
            <w:tcW w:type="dxa" w:w="1008"/>
          </w:tcPr>
          <w:p>
            <w:pPr>
              <w:spacing w:after="0"/>
            </w:pPr>
            <w:r>
              <w:rPr>
                <w:sz w:val="18"/>
              </w:rPr>
              <w:t>§9</w:t>
            </w:r>
          </w:p>
        </w:tc>
        <w:tc>
          <w:tcPr>
            <w:tcW w:type="dxa" w:w="2952"/>
          </w:tcPr>
          <w:p>
            <w:pPr>
              <w:spacing w:after="0"/>
            </w:pPr>
            <w:r>
              <w:rPr>
                <w:sz w:val="18"/>
              </w:rPr>
              <w:t>MAY be reduced to 30 Hz on constrained hardware with documentation.</w:t>
            </w:r>
          </w:p>
        </w:tc>
      </w:tr>
      <w:tr>
        <w:trPr>
          <w:cantSplit w:val="true"/>
        </w:trPr>
        <w:tc>
          <w:tcPr>
            <w:tcW w:type="dxa" w:w="3312"/>
          </w:tcPr>
          <w:p>
            <w:pPr>
              <w:spacing w:after="0"/>
            </w:pPr>
            <w:r>
              <w:rPr>
                <w:sz w:val="18"/>
              </w:rPr>
              <w:t>Transition Matrix O(1) lookup</w:t>
            </w:r>
          </w:p>
        </w:tc>
        <w:tc>
          <w:tcPr>
            <w:tcW w:type="dxa" w:w="2088"/>
          </w:tcPr>
          <w:p>
            <w:pPr>
              <w:spacing w:after="0"/>
            </w:pPr>
            <w:r>
              <w:rPr>
                <w:sz w:val="18"/>
              </w:rPr>
              <w:t>SHOULD</w:t>
            </w:r>
          </w:p>
        </w:tc>
        <w:tc>
          <w:tcPr>
            <w:tcW w:type="dxa" w:w="1008"/>
          </w:tcPr>
          <w:p>
            <w:pPr>
              <w:spacing w:after="0"/>
            </w:pPr>
            <w:r>
              <w:rPr>
                <w:sz w:val="18"/>
              </w:rPr>
              <w:t>§13.2</w:t>
            </w:r>
          </w:p>
        </w:tc>
        <w:tc>
          <w:tcPr>
            <w:tcW w:type="dxa" w:w="2952"/>
          </w:tcPr>
          <w:p>
            <w:pPr>
              <w:spacing w:after="0"/>
            </w:pPr>
            <w:r>
              <w:rPr>
                <w:sz w:val="18"/>
              </w:rPr>
              <w:t>Hash map indexing recommended.</w:t>
            </w:r>
          </w:p>
        </w:tc>
      </w:tr>
    </w:tbl>
    <w:p>
      <w:pPr>
        <w:spacing w:after="40"/>
      </w:pPr>
    </w:p>
    <w:p>
      <w:pPr>
        <w:pStyle w:val="Heading1"/>
      </w:pPr>
      <w:r>
        <w:t>16. References</w:t>
      </w:r>
    </w:p>
    <w:p>
      <w:pPr>
        <w:pStyle w:val="Heading2"/>
      </w:pPr>
      <w:r>
        <w:t>16.1 Normative References</w:t>
      </w:r>
    </w:p>
    <w:tbl>
      <w:tblPr>
        <w:tblStyle w:val="TableGrid"/>
        <w:tblW w:type="auto" w:w="0"/>
        <w:jc w:val="center"/>
        <w:tblLayout w:type="fixed"/>
        <w:tblLook w:firstColumn="1" w:firstRow="1" w:lastColumn="0" w:lastRow="0" w:noHBand="0" w:noVBand="1" w:val="04A0"/>
        <w:tblLayout w:type="fixed"/>
      </w:tblPr>
      <w:tblGrid>
        <w:gridCol w:w="2304"/>
        <w:gridCol w:w="7056"/>
      </w:tblGrid>
      <w:tr>
        <w:trPr>
          <w:tblHeader w:val="true"/>
        </w:trPr>
        <w:tc>
          <w:tcPr>
            <w:tcW w:type="dxa" w:w="2304"/>
            <w:shd w:val="clear" w:fill="DCE6F0"/>
          </w:tcPr>
          <w:p>
            <w:pPr>
              <w:spacing w:after="0"/>
            </w:pPr>
            <w:r>
              <w:rPr>
                <w:b/>
                <w:sz w:val="19"/>
              </w:rPr>
              <w:t>Reference</w:t>
            </w:r>
          </w:p>
        </w:tc>
        <w:tc>
          <w:tcPr>
            <w:tcW w:type="dxa" w:w="7056"/>
            <w:shd w:val="clear" w:fill="DCE6F0"/>
          </w:tcPr>
          <w:p>
            <w:pPr>
              <w:spacing w:after="0"/>
            </w:pPr>
            <w:r>
              <w:rPr>
                <w:b/>
                <w:sz w:val="19"/>
              </w:rPr>
              <w:t>Citation</w:t>
            </w:r>
          </w:p>
        </w:tc>
      </w:tr>
      <w:tr>
        <w:trPr>
          <w:cantSplit w:val="true"/>
        </w:trPr>
        <w:tc>
          <w:tcPr>
            <w:tcW w:type="dxa" w:w="2304"/>
          </w:tcPr>
          <w:p>
            <w:pPr>
              <w:spacing w:after="0"/>
            </w:pPr>
            <w:r>
              <w:rPr>
                <w:sz w:val="19"/>
              </w:rPr>
              <w:t>[RFC2119]</w:t>
            </w:r>
          </w:p>
        </w:tc>
        <w:tc>
          <w:tcPr>
            <w:tcW w:type="dxa" w:w="7056"/>
          </w:tcPr>
          <w:p>
            <w:pPr>
              <w:spacing w:after="0"/>
            </w:pPr>
            <w:r>
              <w:rPr>
                <w:sz w:val="19"/>
              </w:rPr>
              <w:t>Bradner, S., "Key words for use in RFCs to Indicate Requirement Levels," BCP 14, RFC 2119, March 1997. IETF.</w:t>
            </w:r>
          </w:p>
        </w:tc>
      </w:tr>
      <w:tr>
        <w:trPr>
          <w:cantSplit w:val="true"/>
        </w:trPr>
        <w:tc>
          <w:tcPr>
            <w:tcW w:type="dxa" w:w="2304"/>
          </w:tcPr>
          <w:p>
            <w:pPr>
              <w:spacing w:after="0"/>
            </w:pPr>
            <w:r>
              <w:rPr>
                <w:sz w:val="19"/>
              </w:rPr>
              <w:t>[WEBAUDIO]</w:t>
            </w:r>
          </w:p>
        </w:tc>
        <w:tc>
          <w:tcPr>
            <w:tcW w:type="dxa" w:w="7056"/>
          </w:tcPr>
          <w:p>
            <w:pPr>
              <w:spacing w:after="0"/>
            </w:pPr>
            <w:r>
              <w:rPr>
                <w:sz w:val="19"/>
              </w:rPr>
              <w:t>Adenot, P., and Choi, H., eds., "Web Audio API," W3C Recommendation, June 2021. World Wide Web Consortium (W3C). Available at: w3.org/TR/webaudio/</w:t>
            </w:r>
          </w:p>
        </w:tc>
      </w:tr>
    </w:tbl>
    <w:p>
      <w:pPr>
        <w:spacing w:after="40"/>
      </w:pPr>
    </w:p>
    <w:p>
      <w:pPr>
        <w:pStyle w:val="Heading2"/>
      </w:pPr>
      <w:r>
        <w:t>16.2 Informative References</w:t>
      </w:r>
    </w:p>
    <w:tbl>
      <w:tblPr>
        <w:tblStyle w:val="TableGrid"/>
        <w:tblW w:type="auto" w:w="0"/>
        <w:jc w:val="center"/>
        <w:tblLayout w:type="fixed"/>
        <w:tblLook w:firstColumn="1" w:firstRow="1" w:lastColumn="0" w:lastRow="0" w:noHBand="0" w:noVBand="1" w:val="04A0"/>
        <w:tblLayout w:type="fixed"/>
      </w:tblPr>
      <w:tblGrid>
        <w:gridCol w:w="2304"/>
        <w:gridCol w:w="7056"/>
      </w:tblGrid>
      <w:tr>
        <w:trPr>
          <w:tblHeader w:val="true"/>
        </w:trPr>
        <w:tc>
          <w:tcPr>
            <w:tcW w:type="dxa" w:w="2304"/>
            <w:shd w:val="clear" w:fill="DCE6F0"/>
          </w:tcPr>
          <w:p>
            <w:pPr>
              <w:spacing w:after="0"/>
            </w:pPr>
            <w:r>
              <w:rPr>
                <w:b/>
                <w:sz w:val="19"/>
              </w:rPr>
              <w:t>Reference</w:t>
            </w:r>
          </w:p>
        </w:tc>
        <w:tc>
          <w:tcPr>
            <w:tcW w:type="dxa" w:w="7056"/>
            <w:shd w:val="clear" w:fill="DCE6F0"/>
          </w:tcPr>
          <w:p>
            <w:pPr>
              <w:spacing w:after="0"/>
            </w:pPr>
            <w:r>
              <w:rPr>
                <w:b/>
                <w:sz w:val="19"/>
              </w:rPr>
              <w:t>Citation</w:t>
            </w:r>
          </w:p>
        </w:tc>
      </w:tr>
      <w:tr>
        <w:trPr>
          <w:cantSplit w:val="true"/>
        </w:trPr>
        <w:tc>
          <w:tcPr>
            <w:tcW w:type="dxa" w:w="2304"/>
          </w:tcPr>
          <w:p>
            <w:pPr>
              <w:spacing w:after="0"/>
            </w:pPr>
            <w:r>
              <w:rPr>
                <w:sz w:val="19"/>
              </w:rPr>
              <w:t>[FMOD-STUDIO]</w:t>
            </w:r>
          </w:p>
        </w:tc>
        <w:tc>
          <w:tcPr>
            <w:tcW w:type="dxa" w:w="7056"/>
          </w:tcPr>
          <w:p>
            <w:pPr>
              <w:spacing w:after="0"/>
            </w:pPr>
            <w:r>
              <w:rPr>
                <w:sz w:val="19"/>
              </w:rPr>
              <w:t>Firelight Technologies, "FMOD Studio API Documentation," 2024 edition. Available at: fmod.com/docs/2.03/api/</w:t>
            </w:r>
          </w:p>
        </w:tc>
      </w:tr>
      <w:tr>
        <w:trPr>
          <w:cantSplit w:val="true"/>
        </w:trPr>
        <w:tc>
          <w:tcPr>
            <w:tcW w:type="dxa" w:w="2304"/>
          </w:tcPr>
          <w:p>
            <w:pPr>
              <w:spacing w:after="0"/>
            </w:pPr>
            <w:r>
              <w:rPr>
                <w:sz w:val="19"/>
              </w:rPr>
              <w:t>[WWISE-IM]</w:t>
            </w:r>
          </w:p>
        </w:tc>
        <w:tc>
          <w:tcPr>
            <w:tcW w:type="dxa" w:w="7056"/>
          </w:tcPr>
          <w:p>
            <w:pPr>
              <w:spacing w:after="0"/>
            </w:pPr>
            <w:r>
              <w:rPr>
                <w:sz w:val="19"/>
              </w:rPr>
              <w:t>Audiokinetic Inc., "Wwise Interactive Music Documentation: Using the Interactive Music Hierarchy," 2024. Available at: audiokinetic.com/library/edge/ (see also the Wwise SDK documentation on music callbacks and AkCallbackType).</w:t>
            </w:r>
          </w:p>
        </w:tc>
      </w:tr>
      <w:tr>
        <w:trPr>
          <w:cantSplit w:val="true"/>
        </w:trPr>
        <w:tc>
          <w:tcPr>
            <w:tcW w:type="dxa" w:w="2304"/>
          </w:tcPr>
          <w:p>
            <w:pPr>
              <w:spacing w:after="0"/>
            </w:pPr>
            <w:r>
              <w:rPr>
                <w:sz w:val="19"/>
              </w:rPr>
              <w:t>[PAMG-2024]</w:t>
            </w:r>
          </w:p>
        </w:tc>
        <w:tc>
          <w:tcPr>
            <w:tcW w:type="dxa" w:w="7056"/>
          </w:tcPr>
          <w:p>
            <w:pPr>
              <w:spacing w:after="0"/>
            </w:pPr>
            <w:r>
              <w:rPr>
                <w:sz w:val="19"/>
              </w:rPr>
              <w:t>Lopez Duarte, A. E., "A Progressive-Adaptive Music Generator (PAMG): An Approach to Interactive Procedural Music for Videogames," Proceedings of the 12th ACM SIGPLAN International Workshop on Functional Art, Music, Modelling, and Design (FARM 2024), ICFP 2024. ACM. DOI: 10.1145/3677996.3678291</w:t>
            </w:r>
          </w:p>
        </w:tc>
      </w:tr>
      <w:tr>
        <w:trPr>
          <w:cantSplit w:val="true"/>
        </w:trPr>
        <w:tc>
          <w:tcPr>
            <w:tcW w:type="dxa" w:w="2304"/>
          </w:tcPr>
          <w:p>
            <w:pPr>
              <w:spacing w:after="0"/>
            </w:pPr>
            <w:r>
              <w:rPr>
                <w:sz w:val="19"/>
              </w:rPr>
              <w:t>[OX-VGMUSIC]</w:t>
            </w:r>
          </w:p>
        </w:tc>
        <w:tc>
          <w:tcPr>
            <w:tcW w:type="dxa" w:w="7056"/>
          </w:tcPr>
          <w:p>
            <w:pPr>
              <w:spacing w:after="0"/>
            </w:pPr>
            <w:r>
              <w:rPr>
                <w:sz w:val="19"/>
              </w:rPr>
              <w:t>Moseley, R., and Hulse, B., eds., "Brave New Worlds: The Oxford Handbook of Video Game Music," Chapter 14: Adaptive and Interactive Music Systems. Oxford University Press, 2013. ISBN 978-0-19-979852-5.</w:t>
            </w:r>
          </w:p>
        </w:tc>
      </w:tr>
      <w:tr>
        <w:trPr>
          <w:cantSplit w:val="true"/>
        </w:trPr>
        <w:tc>
          <w:tcPr>
            <w:tcW w:type="dxa" w:w="2304"/>
          </w:tcPr>
          <w:p>
            <w:pPr>
              <w:spacing w:after="0"/>
            </w:pPr>
            <w:r>
              <w:rPr>
                <w:sz w:val="19"/>
              </w:rPr>
              <w:t>[WEBAUDIO-SCHED]</w:t>
            </w:r>
          </w:p>
        </w:tc>
        <w:tc>
          <w:tcPr>
            <w:tcW w:type="dxa" w:w="7056"/>
          </w:tcPr>
          <w:p>
            <w:pPr>
              <w:spacing w:after="0"/>
            </w:pPr>
            <w:r>
              <w:rPr>
                <w:sz w:val="19"/>
              </w:rPr>
              <w:t>Wilson, C., "A Tale of Two Clocks — Scheduling Web Audio with Precision," HTML5 Rocks / web.dev, 2013. Foundational reference for Web Audio API scheduling patterns.</w:t>
            </w:r>
          </w:p>
        </w:tc>
      </w:tr>
    </w:tbl>
    <w:p>
      <w:pPr>
        <w:spacing w:after="40"/>
      </w:pPr>
    </w:p>
    <w:p>
      <w:pPr>
        <w:pStyle w:val="Heading1"/>
      </w:pPr>
      <w:r>
        <w:t>17. Author's Note</w:t>
      </w:r>
    </w:p>
    <w:p>
      <w:r>
        <w:rPr>
          <w:b/>
        </w:rPr>
        <w:t>Author</w:t>
      </w:r>
    </w:p>
    <w:p>
      <w:r>
        <w:t>Jon Halstead, Independent, Boyne Valley, MI, United States</w:t>
      </w:r>
    </w:p>
    <w:p>
      <w:r>
        <w:rPr>
          <w:b/>
        </w:rPr>
        <w:t>Revision History</w:t>
      </w:r>
    </w:p>
    <w:p>
      <w:pPr>
        <w:pStyle w:val="ListBullet"/>
        <w:spacing w:after="60"/>
      </w:pPr>
      <w:r>
        <w:t>Revision 1.0 — 16 September 2026 (initial publication)</w:t>
      </w:r>
    </w:p>
    <w:p>
      <w:pPr>
        <w:pStyle w:val="ListBullet"/>
        <w:spacing w:after="60"/>
      </w:pPr>
      <w:r>
        <w:t>Revision 1.1 — October 2026 (corrective revision; see Section 2.1)</w:t>
      </w:r>
    </w:p>
    <w:p>
      <w:r>
        <w:rPr>
          <w:b/>
        </w:rPr>
        <w:t>Document Status</w:t>
      </w:r>
    </w:p>
    <w:p>
      <w:r>
        <w:t>Independent Proposed Specification — Revision 1.1. Feedback and technical review welcomed. This document is self-published and has not undergone review by any standards body or working group. Implementors should treat all requirements as subject to revision in future revisions of this specification.</w:t>
      </w:r>
    </w:p>
    <w:p>
      <w:r>
        <w:rPr>
          <w:b/>
        </w:rPr>
        <w:t>Acknowledgements</w:t>
      </w:r>
    </w:p>
    <w:p>
      <w:r>
        <w:t>The author thanks the interactive audio engineering community for foundational work in adaptive music systems, including the teams behind FMOD Studio and Wwise whose middleware implementations informed many of the behavioral patterns described in this specification.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7"/>
      </w:rPr>
      <w:t xml:space="preserve">RFC-AMS-001 | Adaptive Music System Specification | Revision 1.1 | Distribution Unlimited | Page </w:t>
    </w:r>
    <w:r>
      <w:rPr>
        <w:color w:val="606060"/>
        <w:sz w:val="17"/>
      </w:rPr>
      <w:fldChar w:fldCharType="begin"/>
      <w:instrText xml:space="preserve">PAGE</w:instrText>
      <w:fldChar w:fldCharType="separate"/>
      <w:t>1</w:t>
      <w:fldChar w:fldCharType="end"/>
    </w:r>
    <w:r>
      <w:rPr>
        <w:color w:val="606060"/>
        <w:sz w:val="17"/>
      </w:rPr>
      <w:t xml:space="preserve"> of </w:t>
    </w:r>
    <w:r>
      <w:rPr>
        <w:color w:val="606060"/>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7"/>
      </w:rPr>
      <w:t>RFC-AMS-001 Rev. 1.1  |  Independent Proposed Specification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