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360"/>
              <w:left w:type="dxa" w:w="420"/>
              <w:bottom w:type="dxa" w:w="360"/>
              <w:right w:type="dxa" w:w="420"/>
            </w:tcMar>
          </w:tcPr>
          <w:p>
            <w:pPr>
              <w:spacing w:after="120" w:line="408" w:lineRule="auto"/>
            </w:pPr>
            <w:r>
              <w:rPr>
                <w:rFonts w:ascii="Consolas" w:cs="Consolas" w:eastAsia="Consolas" w:hAnsi="Consolas"/>
                <w:b w:val="false"/>
                <w:bCs w:val="false"/>
                <w:i w:val="false"/>
                <w:iCs w:val="false"/>
                <w:strike w:val="false"/>
                <w:color w:val="666666"/>
                <w:sz w:val="22"/>
                <w:szCs w:val="22"/>
              </w:rPr>
              <w:t xml:space="preserve">Audio Engineering RFC Series  |  Interactive Media &amp; Game Audio</w:t>
            </w:r>
          </w:p>
          <w:p>
            <w:pPr>
              <w:spacing w:after="120" w:line="408" w:lineRule="auto"/>
            </w:pPr>
            <w:r>
              <w:rPr>
                <w:b/>
                <w:bCs/>
                <w:i w:val="false"/>
                <w:iCs w:val="false"/>
                <w:color w:val="1A1A1A"/>
              </w:rPr>
              <w:t xml:space="preserve">RFC-AMS-001</w:t>
            </w:r>
          </w:p>
          <w:p>
            <w:pPr>
              <w:spacing w:after="120" w:line="408" w:lineRule="auto"/>
            </w:pPr>
            <w:r>
              <w:rPr>
                <w:b/>
                <w:bCs/>
                <w:i w:val="false"/>
                <w:iCs w:val="false"/>
                <w:color w:val="2B5797"/>
              </w:rPr>
              <w:t xml:space="preserve">Adaptive Music System (AMS) Specification</w:t>
            </w:r>
          </w:p>
          <w:p>
            <w:pPr>
              <w:spacing w:after="120" w:line="408" w:lineRule="auto"/>
            </w:pPr>
            <w:r>
              <w:rPr>
                <w:rFonts w:ascii="Calibri" w:cs="Calibri" w:eastAsia="Calibri" w:hAnsi="Calibri"/>
                <w:b/>
                <w:bCs/>
                <w:i w:val="false"/>
                <w:iCs w:val="false"/>
                <w:strike w:val="false"/>
                <w:color w:val="FFFFFF"/>
                <w:spacing w:val="10"/>
                <w:sz w:val="18"/>
                <w:szCs w:val="18"/>
                <w:shd w:fill="2B5797" w:color="auto" w:val="clear"/>
              </w:rPr>
              <w:t xml:space="preserve">PROPOSED STANDARD</w:t>
            </w:r>
          </w:p>
          <w:p>
            <w:pPr>
              <w:spacing w:after="120" w:line="408" w:lineRule="auto"/>
            </w:pPr>
            <w:r>
              <w:rPr>
                <w:rFonts w:ascii="Calibri" w:cs="Calibri" w:eastAsia="Calibri" w:hAnsi="Calibri"/>
                <w:b/>
                <w:bCs/>
                <w:i w:val="false"/>
                <w:iCs w:val="false"/>
                <w:strike w:val="false"/>
                <w:color w:val="1A1A1A"/>
                <w:sz w:val="22"/>
                <w:szCs w:val="22"/>
              </w:rPr>
              <w:t xml:space="preserve">RFC Number:</w:t>
            </w:r>
          </w:p>
          <w:p>
            <w:pPr>
              <w:spacing w:after="120" w:line="408" w:lineRule="auto"/>
            </w:pPr>
            <w:r>
              <w:t xml:space="preserve">RFC-AMS-001</w:t>
            </w:r>
          </w:p>
          <w:p>
            <w:pPr>
              <w:spacing w:after="120" w:line="408" w:lineRule="auto"/>
            </w:pPr>
            <w:r>
              <w:rPr>
                <w:rFonts w:ascii="Calibri" w:cs="Calibri" w:eastAsia="Calibri" w:hAnsi="Calibri"/>
                <w:b/>
                <w:bCs/>
                <w:i w:val="false"/>
                <w:iCs w:val="false"/>
                <w:strike w:val="false"/>
                <w:color w:val="1A1A1A"/>
                <w:sz w:val="22"/>
                <w:szCs w:val="22"/>
              </w:rPr>
              <w:t xml:space="preserve">Title:</w:t>
            </w:r>
          </w:p>
          <w:p>
            <w:pPr>
              <w:spacing w:after="120" w:line="408" w:lineRule="auto"/>
            </w:pPr>
            <w:r>
              <w:t xml:space="preserve">Adaptive Music System (AMS) Specification</w:t>
            </w:r>
          </w:p>
          <w:p>
            <w:pPr>
              <w:spacing w:after="120" w:line="408" w:lineRule="auto"/>
            </w:pPr>
            <w:r>
              <w:rPr>
                <w:rFonts w:ascii="Calibri" w:cs="Calibri" w:eastAsia="Calibri" w:hAnsi="Calibri"/>
                <w:b/>
                <w:bCs/>
                <w:i w:val="false"/>
                <w:iCs w:val="false"/>
                <w:strike w:val="false"/>
                <w:color w:val="1A1A1A"/>
                <w:sz w:val="22"/>
                <w:szCs w:val="22"/>
              </w:rPr>
              <w:t xml:space="preserve">Status:</w:t>
            </w:r>
          </w:p>
          <w:p>
            <w:pPr>
              <w:spacing w:after="120" w:line="408" w:lineRule="auto"/>
            </w:pPr>
            <w:r>
              <w:t xml:space="preserve">Proposed Standard</w:t>
            </w:r>
          </w:p>
          <w:p>
            <w:pPr>
              <w:spacing w:after="120" w:line="408" w:lineRule="auto"/>
            </w:pPr>
            <w:r>
              <w:rPr>
                <w:rFonts w:ascii="Calibri" w:cs="Calibri" w:eastAsia="Calibri" w:hAnsi="Calibri"/>
                <w:b/>
                <w:bCs/>
                <w:i w:val="false"/>
                <w:iCs w:val="false"/>
                <w:strike w:val="false"/>
                <w:color w:val="1A1A1A"/>
                <w:sz w:val="22"/>
                <w:szCs w:val="22"/>
              </w:rPr>
              <w:t xml:space="preserve">Category:</w:t>
            </w:r>
          </w:p>
          <w:p>
            <w:pPr>
              <w:spacing w:after="120" w:line="408" w:lineRule="auto"/>
            </w:pPr>
            <w:r>
              <w:t xml:space="preserve">Audio Engineering / Technical Specification</w:t>
            </w:r>
          </w:p>
          <w:p>
            <w:pPr>
              <w:spacing w:after="120" w:line="408" w:lineRule="auto"/>
            </w:pPr>
            <w:r>
              <w:rPr>
                <w:rFonts w:ascii="Calibri" w:cs="Calibri" w:eastAsia="Calibri" w:hAnsi="Calibri"/>
                <w:b/>
                <w:bCs/>
                <w:i w:val="false"/>
                <w:iCs w:val="false"/>
                <w:strike w:val="false"/>
                <w:color w:val="1A1A1A"/>
                <w:sz w:val="22"/>
                <w:szCs w:val="22"/>
              </w:rPr>
              <w:t xml:space="preserve">Date:</w:t>
            </w:r>
          </w:p>
          <w:p>
            <w:pPr>
              <w:spacing w:after="120" w:line="408" w:lineRule="auto"/>
            </w:pPr>
            <w:r>
              <w:t xml:space="preserve">September 2026</w:t>
            </w:r>
          </w:p>
          <w:p>
            <w:pPr>
              <w:spacing w:after="120" w:line="408" w:lineRule="auto"/>
            </w:pPr>
            <w:r>
              <w:rPr>
                <w:rFonts w:ascii="Calibri" w:cs="Calibri" w:eastAsia="Calibri" w:hAnsi="Calibri"/>
                <w:b/>
                <w:bCs/>
                <w:i w:val="false"/>
                <w:iCs w:val="false"/>
                <w:strike w:val="false"/>
                <w:color w:val="1A1A1A"/>
                <w:sz w:val="22"/>
                <w:szCs w:val="22"/>
              </w:rPr>
              <w:t xml:space="preserve">Distribution:</w:t>
            </w:r>
          </w:p>
          <w:p>
            <w:pPr>
              <w:spacing w:after="120" w:line="408" w:lineRule="auto"/>
            </w:pPr>
            <w:r>
              <w:t xml:space="preserve">Unlimited</w:t>
            </w:r>
          </w:p>
          <w:p>
            <w:pPr>
              <w:spacing w:after="120" w:line="408" w:lineRule="auto"/>
            </w:pPr>
            <w:r>
              <w:rPr>
                <w:rFonts w:ascii="Calibri" w:cs="Calibri" w:eastAsia="Calibri" w:hAnsi="Calibri"/>
                <w:b/>
                <w:bCs/>
                <w:i w:val="false"/>
                <w:iCs w:val="false"/>
                <w:strike w:val="false"/>
                <w:color w:val="1A1A1A"/>
                <w:sz w:val="22"/>
                <w:szCs w:val="22"/>
              </w:rPr>
              <w:t xml:space="preserve">Replaces:</w:t>
            </w:r>
          </w:p>
          <w:p>
            <w:pPr>
              <w:spacing w:after="120" w:line="408" w:lineRule="auto"/>
            </w:pPr>
            <w:r>
              <w:t xml:space="preserve">None (inaugural revision)</w:t>
            </w:r>
          </w:p>
        </w:tc>
      </w:tr>
    </w:tbl>
    <w:p>
      <w:pPr>
        <w:spacing w:after="240" w:before="0"/>
      </w:pPr>
    </w:p>
    <w:p>
      <w:pPr>
        <w:pStyle w:val="Heading1"/>
        <w:spacing w:after="120" w:before="400" w:line="312" w:lineRule="auto"/>
      </w:pPr>
      <w:r>
        <w:rPr>
          <w:rFonts w:ascii="Calibri" w:cs="Calibri" w:eastAsia="Calibri" w:hAnsi="Calibri"/>
          <w:color w:val="1A1A1A"/>
          <w:sz w:val="36"/>
          <w:szCs w:val="36"/>
        </w:rPr>
        <w:t xml:space="preserve">1. Abstract</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defines a standard architecture, behavioral model, and application programming interface for Adaptive Music Systems (AMS) deployed in interactive media, including video games, extended reality (XR) environments, and interactive film. An AMS, as specified herein, is a software system capable of responding to real-time contextual signals — including discrete application state changes and continuous parameter streams — and seamlessly transitioning between musical material in a manner that is perceptually coherent and dramatically appropriate.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specification establishes normative requirements for three subsystems: a Context Engine responsible for monitoring and emitting state events, a Music Logic Layer responsible for resolving musical responses via a Transition Matrix, and a Playback Engine responsible for sample-accurate audio scheduling and beat-grid maintenance. The goals of this RFC are to promote interoperability between AMS implementations and audio middleware platforms, minimize perceptible transition latency, and guarantee deterministic playback behavior across heterogeneous runtime environments.</w:t>
      </w:r>
    </w:p>
    <w:p>
      <w:pPr>
        <w:pBdr>
          <w:bottom w:val="single" w:color="000000" w:sz="6"/>
        </w:pBdr>
        <w:spacing w:after="240" w:before="240"/>
      </w:pPr>
    </w:p>
    <w:p>
      <w:pPr>
        <w:pStyle w:val="Heading1"/>
        <w:spacing w:after="120" w:before="400" w:line="312" w:lineRule="auto"/>
      </w:pPr>
      <w:r>
        <w:rPr>
          <w:rFonts w:ascii="Calibri" w:cs="Calibri" w:eastAsia="Calibri" w:hAnsi="Calibri"/>
          <w:color w:val="1A1A1A"/>
          <w:sz w:val="36"/>
          <w:szCs w:val="36"/>
        </w:rPr>
        <w:t xml:space="preserve">2. Status of This Document</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80" w:line="360" w:lineRule="auto"/>
            </w:pPr>
            <w:r>
              <w:rPr>
                <w:rFonts w:ascii="Calibri" w:cs="Calibri" w:eastAsia="Calibri" w:hAnsi="Calibri"/>
                <w:b w:val="false"/>
                <w:bCs w:val="false"/>
                <w:i w:val="false"/>
                <w:iCs w:val="false"/>
                <w:strike w:val="false"/>
                <w:color w:val="000000"/>
                <w:sz w:val="22"/>
                <w:szCs w:val="22"/>
              </w:rPr>
              <w:t xml:space="preserve">This document is a Proposed Standard in the Audio Engineering RFC Series for Interactive Media. It is subject to peer review by the audio engineering and interactive media community and may be updated, replaced, or rendered obsolete by other documents at any time. Distribution of this document is unlimited.</w:t>
            </w:r>
          </w:p>
          <w:p>
            <w:pPr>
              <w:spacing w:after="80" w:line="360" w:lineRule="auto"/>
            </w:pPr>
            <w:r>
              <w:rPr>
                <w:rFonts w:ascii="Calibri" w:cs="Calibri" w:eastAsia="Calibri" w:hAnsi="Calibri"/>
                <w:b w:val="false"/>
                <w:bCs w:val="false"/>
                <w:i w:val="false"/>
                <w:iCs w:val="false"/>
                <w:strike w:val="false"/>
                <w:color w:val="000000"/>
                <w:sz w:val="22"/>
                <w:szCs w:val="22"/>
              </w:rPr>
              <w:t xml:space="preserve">Implementors are advised that the requirements in this document are subject to change prior to advancement to Draft Standard status. Feedback and errata should be submitted to the maintainers of this series.</w:t>
            </w:r>
          </w:p>
          <w:p>
            <w:pPr>
              <w:spacing w:after="0" w:line="360" w:lineRule="auto"/>
            </w:pPr>
            <w:r>
              <w:rPr>
                <w:rFonts w:ascii="Calibri" w:cs="Calibri" w:eastAsia="Calibri" w:hAnsi="Calibri"/>
                <w:b w:val="false"/>
                <w:bCs w:val="false"/>
                <w:i w:val="false"/>
                <w:iCs w:val="false"/>
                <w:strike w:val="false"/>
                <w:color w:val="000000"/>
                <w:sz w:val="22"/>
                <w:szCs w:val="22"/>
              </w:rPr>
              <w:t xml:space="preserve">The key words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MUST NOT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REQUIRED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SHALL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SHALL NOT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SHOULD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SHOULD NOT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RECOMMENDED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MAY</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OPTIONAL</w:t>
            </w:r>
            <w:r>
              <w:rPr>
                <w:rFonts w:ascii="Calibri" w:cs="Calibri" w:eastAsia="Calibri" w:hAnsi="Calibri"/>
                <w:b w:val="false"/>
                <w:bCs w:val="false"/>
                <w:i w:val="false"/>
                <w:iCs w:val="false"/>
                <w:strike w:val="false"/>
                <w:color w:val="000000"/>
                <w:sz w:val="22"/>
                <w:szCs w:val="22"/>
              </w:rPr>
              <w:t xml:space="preserve"> in this document are to be interpreted as described in RFC 2119.</w:t>
            </w:r>
          </w:p>
        </w:tc>
      </w:tr>
    </w:tbl>
    <w:p>
      <w:pPr>
        <w:spacing w:after="240" w:before="0"/>
      </w:pPr>
    </w:p>
    <w:p>
      <w:pPr>
        <w:pStyle w:val="Heading1"/>
        <w:spacing w:after="120" w:before="400" w:line="312" w:lineRule="auto"/>
      </w:pPr>
      <w:r>
        <w:rPr>
          <w:rFonts w:ascii="Calibri" w:cs="Calibri" w:eastAsia="Calibri" w:hAnsi="Calibri"/>
          <w:color w:val="1A1A1A"/>
          <w:sz w:val="36"/>
          <w:szCs w:val="36"/>
        </w:rPr>
        <w:t xml:space="preserve">3. Table of Contents</w:t>
      </w:r>
    </w:p>
    <w:p>
      <w:pPr>
        <w:pBdr>
          <w:bottom w:val="single" w:color="000000" w:sz="6"/>
        </w:pBdr>
        <w:spacing w:after="240" w:before="240"/>
      </w:pPr>
    </w:p>
    <w:p>
      <w:pPr>
        <w:pStyle w:val="ListParagraph"/>
        <w:numPr>
          <w:ilvl w:val="0"/>
          <w:numId w:val="2"/>
        </w:numPr>
        <w:spacing w:after="60" w:line="408" w:lineRule="auto"/>
        <w:ind w:left="720" w:hanging="360"/>
      </w:pPr>
      <w:r>
        <w:t xml:space="preserve">1.   Abstract</w:t>
      </w:r>
    </w:p>
    <w:p>
      <w:pPr>
        <w:pStyle w:val="ListParagraph"/>
        <w:numPr>
          <w:ilvl w:val="0"/>
          <w:numId w:val="2"/>
        </w:numPr>
        <w:spacing w:after="60" w:line="408" w:lineRule="auto"/>
        <w:ind w:left="720" w:hanging="360"/>
      </w:pPr>
      <w:r>
        <w:t xml:space="preserve">2.   Status of This Document</w:t>
      </w:r>
    </w:p>
    <w:p>
      <w:pPr>
        <w:pStyle w:val="ListParagraph"/>
        <w:numPr>
          <w:ilvl w:val="0"/>
          <w:numId w:val="2"/>
        </w:numPr>
        <w:spacing w:after="60" w:line="408" w:lineRule="auto"/>
        <w:ind w:left="720" w:hanging="360"/>
      </w:pPr>
      <w:r>
        <w:t xml:space="preserve">3.   Table of Contents</w:t>
      </w:r>
    </w:p>
    <w:p>
      <w:pPr>
        <w:pStyle w:val="ListParagraph"/>
        <w:numPr>
          <w:ilvl w:val="0"/>
          <w:numId w:val="2"/>
        </w:numPr>
        <w:spacing w:after="60" w:line="408" w:lineRule="auto"/>
        <w:ind w:left="720" w:hanging="360"/>
      </w:pPr>
      <w:r>
        <w:t xml:space="preserve">4.   Introduction</w:t>
      </w:r>
    </w:p>
    <w:p>
      <w:pPr>
        <w:pStyle w:val="ListParagraph"/>
        <w:numPr>
          <w:ilvl w:val="1"/>
          <w:numId w:val="1"/>
        </w:numPr>
        <w:spacing w:after="60" w:line="408" w:lineRule="auto"/>
        <w:ind w:left="1440" w:hanging="360"/>
      </w:pPr>
      <w:r>
        <w:t xml:space="preserve">4.1   Problem Statement</w:t>
      </w:r>
    </w:p>
    <w:p>
      <w:pPr>
        <w:pStyle w:val="ListParagraph"/>
        <w:numPr>
          <w:ilvl w:val="1"/>
          <w:numId w:val="1"/>
        </w:numPr>
        <w:spacing w:after="60" w:line="408" w:lineRule="auto"/>
        <w:ind w:left="1440" w:hanging="360"/>
      </w:pPr>
      <w:r>
        <w:t xml:space="preserve">4.2   Goals and Scope</w:t>
      </w:r>
    </w:p>
    <w:p>
      <w:pPr>
        <w:pStyle w:val="ListParagraph"/>
        <w:numPr>
          <w:ilvl w:val="0"/>
          <w:numId w:val="2"/>
        </w:numPr>
        <w:spacing w:after="60" w:line="408" w:lineRule="auto"/>
        <w:ind w:left="720" w:hanging="360"/>
      </w:pPr>
      <w:r>
        <w:t xml:space="preserve">5.   Terminology</w:t>
      </w:r>
    </w:p>
    <w:p>
      <w:pPr>
        <w:pStyle w:val="ListParagraph"/>
        <w:numPr>
          <w:ilvl w:val="0"/>
          <w:numId w:val="2"/>
        </w:numPr>
        <w:spacing w:after="60" w:line="408" w:lineRule="auto"/>
        <w:ind w:left="720" w:hanging="360"/>
      </w:pPr>
      <w:r>
        <w:t xml:space="preserve">6.   System Architecture</w:t>
      </w:r>
    </w:p>
    <w:p>
      <w:pPr>
        <w:pStyle w:val="ListParagraph"/>
        <w:numPr>
          <w:ilvl w:val="1"/>
          <w:numId w:val="1"/>
        </w:numPr>
        <w:spacing w:after="60" w:line="408" w:lineRule="auto"/>
        <w:ind w:left="1440" w:hanging="360"/>
      </w:pPr>
      <w:r>
        <w:t xml:space="preserve">6.1   Context Engine</w:t>
      </w:r>
    </w:p>
    <w:p>
      <w:pPr>
        <w:pStyle w:val="ListParagraph"/>
        <w:numPr>
          <w:ilvl w:val="1"/>
          <w:numId w:val="1"/>
        </w:numPr>
        <w:spacing w:after="60" w:line="408" w:lineRule="auto"/>
        <w:ind w:left="1440" w:hanging="360"/>
      </w:pPr>
      <w:r>
        <w:t xml:space="preserve">6.2   Music Logic Layer</w:t>
      </w:r>
    </w:p>
    <w:p>
      <w:pPr>
        <w:pStyle w:val="ListParagraph"/>
        <w:numPr>
          <w:ilvl w:val="1"/>
          <w:numId w:val="1"/>
        </w:numPr>
        <w:spacing w:after="60" w:line="408" w:lineRule="auto"/>
        <w:ind w:left="1440" w:hanging="360"/>
      </w:pPr>
      <w:r>
        <w:t xml:space="preserve">6.3   Playback Engine</w:t>
      </w:r>
    </w:p>
    <w:p>
      <w:pPr>
        <w:pStyle w:val="ListParagraph"/>
        <w:numPr>
          <w:ilvl w:val="1"/>
          <w:numId w:val="1"/>
        </w:numPr>
        <w:spacing w:after="60" w:line="408" w:lineRule="auto"/>
        <w:ind w:left="1440" w:hanging="360"/>
      </w:pPr>
      <w:r>
        <w:t xml:space="preserve">6.4   Block Diagram</w:t>
      </w:r>
    </w:p>
    <w:p>
      <w:pPr>
        <w:pStyle w:val="ListParagraph"/>
        <w:numPr>
          <w:ilvl w:val="0"/>
          <w:numId w:val="2"/>
        </w:numPr>
        <w:spacing w:after="60" w:line="408" w:lineRule="auto"/>
        <w:ind w:left="720" w:hanging="360"/>
      </w:pPr>
      <w:r>
        <w:t xml:space="preserve">7.   Adaptive Techniques</w:t>
      </w:r>
    </w:p>
    <w:p>
      <w:pPr>
        <w:pStyle w:val="ListParagraph"/>
        <w:numPr>
          <w:ilvl w:val="1"/>
          <w:numId w:val="1"/>
        </w:numPr>
        <w:spacing w:after="60" w:line="408" w:lineRule="auto"/>
        <w:ind w:left="1440" w:hanging="360"/>
      </w:pPr>
      <w:r>
        <w:t xml:space="preserve">7.1   Vertical Re-orchestration (Layering)</w:t>
      </w:r>
    </w:p>
    <w:p>
      <w:pPr>
        <w:pStyle w:val="ListParagraph"/>
        <w:numPr>
          <w:ilvl w:val="1"/>
          <w:numId w:val="1"/>
        </w:numPr>
        <w:spacing w:after="60" w:line="408" w:lineRule="auto"/>
        <w:ind w:left="1440" w:hanging="360"/>
      </w:pPr>
      <w:r>
        <w:t xml:space="preserve">7.2   Horizontal Re-sequencing (Branching)</w:t>
      </w:r>
    </w:p>
    <w:p>
      <w:pPr>
        <w:pStyle w:val="ListParagraph"/>
        <w:numPr>
          <w:ilvl w:val="1"/>
          <w:numId w:val="1"/>
        </w:numPr>
        <w:spacing w:after="60" w:line="408" w:lineRule="auto"/>
        <w:ind w:left="1440" w:hanging="360"/>
      </w:pPr>
      <w:r>
        <w:t xml:space="preserve">7.3   Stinger Injection</w:t>
      </w:r>
    </w:p>
    <w:p>
      <w:pPr>
        <w:pStyle w:val="ListParagraph"/>
        <w:numPr>
          <w:ilvl w:val="0"/>
          <w:numId w:val="2"/>
        </w:numPr>
        <w:spacing w:after="60" w:line="408" w:lineRule="auto"/>
        <w:ind w:left="720" w:hanging="360"/>
      </w:pPr>
      <w:r>
        <w:t xml:space="preserve">8.   State &amp; Parameter Model</w:t>
      </w:r>
    </w:p>
    <w:p>
      <w:pPr>
        <w:pStyle w:val="ListParagraph"/>
        <w:numPr>
          <w:ilvl w:val="1"/>
          <w:numId w:val="1"/>
        </w:numPr>
        <w:spacing w:after="60" w:line="408" w:lineRule="auto"/>
        <w:ind w:left="1440" w:hanging="360"/>
      </w:pPr>
      <w:r>
        <w:t xml:space="preserve">8.1   States</w:t>
      </w:r>
    </w:p>
    <w:p>
      <w:pPr>
        <w:pStyle w:val="ListParagraph"/>
        <w:numPr>
          <w:ilvl w:val="1"/>
          <w:numId w:val="1"/>
        </w:numPr>
        <w:spacing w:after="60" w:line="408" w:lineRule="auto"/>
        <w:ind w:left="1440" w:hanging="360"/>
      </w:pPr>
      <w:r>
        <w:t xml:space="preserve">8.2   Real-Time Parameter Controls (RTPCs)</w:t>
      </w:r>
    </w:p>
    <w:p>
      <w:pPr>
        <w:pStyle w:val="ListParagraph"/>
        <w:numPr>
          <w:ilvl w:val="1"/>
          <w:numId w:val="1"/>
        </w:numPr>
        <w:spacing w:after="60" w:line="408" w:lineRule="auto"/>
        <w:ind w:left="1440" w:hanging="360"/>
      </w:pPr>
      <w:r>
        <w:t xml:space="preserve">8.3   Transition Matrix</w:t>
      </w:r>
    </w:p>
    <w:p>
      <w:pPr>
        <w:pStyle w:val="ListParagraph"/>
        <w:numPr>
          <w:ilvl w:val="0"/>
          <w:numId w:val="2"/>
        </w:numPr>
        <w:spacing w:after="60" w:line="408" w:lineRule="auto"/>
        <w:ind w:left="720" w:hanging="360"/>
      </w:pPr>
      <w:r>
        <w:t xml:space="preserve">9.   Timing &amp; Synchronization Requirements</w:t>
      </w:r>
    </w:p>
    <w:p>
      <w:pPr>
        <w:pStyle w:val="ListParagraph"/>
        <w:numPr>
          <w:ilvl w:val="0"/>
          <w:numId w:val="2"/>
        </w:numPr>
        <w:spacing w:after="60" w:line="408" w:lineRule="auto"/>
        <w:ind w:left="720" w:hanging="360"/>
      </w:pPr>
      <w:r>
        <w:t xml:space="preserve">10.   API Specification</w:t>
      </w:r>
    </w:p>
    <w:p>
      <w:pPr>
        <w:pStyle w:val="ListParagraph"/>
        <w:numPr>
          <w:ilvl w:val="1"/>
          <w:numId w:val="1"/>
        </w:numPr>
        <w:spacing w:after="60" w:line="408" w:lineRule="auto"/>
        <w:ind w:left="1440" w:hanging="360"/>
      </w:pPr>
      <w:r>
        <w:t xml:space="preserve">10.1   Method Definitions</w:t>
      </w:r>
    </w:p>
    <w:p>
      <w:pPr>
        <w:pStyle w:val="ListParagraph"/>
        <w:numPr>
          <w:ilvl w:val="1"/>
          <w:numId w:val="1"/>
        </w:numPr>
        <w:spacing w:after="60" w:line="408" w:lineRule="auto"/>
        <w:ind w:left="1440" w:hanging="360"/>
      </w:pPr>
      <w:r>
        <w:t xml:space="preserve">10.2   Event Model</w:t>
      </w:r>
    </w:p>
    <w:p>
      <w:pPr>
        <w:pStyle w:val="ListParagraph"/>
        <w:numPr>
          <w:ilvl w:val="1"/>
          <w:numId w:val="1"/>
        </w:numPr>
        <w:spacing w:after="60" w:line="408" w:lineRule="auto"/>
        <w:ind w:left="1440" w:hanging="360"/>
      </w:pPr>
      <w:r>
        <w:t xml:space="preserve">10.3   Usage Example</w:t>
      </w:r>
    </w:p>
    <w:p>
      <w:pPr>
        <w:pStyle w:val="ListParagraph"/>
        <w:numPr>
          <w:ilvl w:val="0"/>
          <w:numId w:val="2"/>
        </w:numPr>
        <w:spacing w:after="60" w:line="408" w:lineRule="auto"/>
        <w:ind w:left="720" w:hanging="360"/>
      </w:pPr>
      <w:r>
        <w:t xml:space="preserve">11.   Interoperability &amp; Middleware</w:t>
      </w:r>
    </w:p>
    <w:p>
      <w:pPr>
        <w:pStyle w:val="ListParagraph"/>
        <w:numPr>
          <w:ilvl w:val="0"/>
          <w:numId w:val="2"/>
        </w:numPr>
        <w:spacing w:after="60" w:line="408" w:lineRule="auto"/>
        <w:ind w:left="720" w:hanging="360"/>
      </w:pPr>
      <w:r>
        <w:t xml:space="preserve">12.   Security Considerations</w:t>
      </w:r>
    </w:p>
    <w:p>
      <w:pPr>
        <w:pStyle w:val="ListParagraph"/>
        <w:numPr>
          <w:ilvl w:val="0"/>
          <w:numId w:val="2"/>
        </w:numPr>
        <w:spacing w:after="60" w:line="408" w:lineRule="auto"/>
        <w:ind w:left="720" w:hanging="360"/>
      </w:pPr>
      <w:r>
        <w:t xml:space="preserve">13.   Performance Considerations</w:t>
      </w:r>
    </w:p>
    <w:p>
      <w:pPr>
        <w:pStyle w:val="ListParagraph"/>
        <w:numPr>
          <w:ilvl w:val="0"/>
          <w:numId w:val="2"/>
        </w:numPr>
        <w:spacing w:after="60" w:line="408" w:lineRule="auto"/>
        <w:ind w:left="720" w:hanging="360"/>
      </w:pPr>
      <w:r>
        <w:t xml:space="preserve">14.   Use Cases &amp; Examples</w:t>
      </w:r>
    </w:p>
    <w:p>
      <w:pPr>
        <w:pStyle w:val="ListParagraph"/>
        <w:numPr>
          <w:ilvl w:val="1"/>
          <w:numId w:val="1"/>
        </w:numPr>
        <w:spacing w:after="60" w:line="408" w:lineRule="auto"/>
        <w:ind w:left="1440" w:hanging="360"/>
      </w:pPr>
      <w:r>
        <w:t xml:space="preserve">14.1   Combat Escalation</w:t>
      </w:r>
    </w:p>
    <w:p>
      <w:pPr>
        <w:pStyle w:val="ListParagraph"/>
        <w:numPr>
          <w:ilvl w:val="1"/>
          <w:numId w:val="1"/>
        </w:numPr>
        <w:spacing w:after="60" w:line="408" w:lineRule="auto"/>
        <w:ind w:left="1440" w:hanging="360"/>
      </w:pPr>
      <w:r>
        <w:t xml:space="preserve">14.2   Cinematic Transition</w:t>
      </w:r>
    </w:p>
    <w:p>
      <w:pPr>
        <w:pStyle w:val="ListParagraph"/>
        <w:numPr>
          <w:ilvl w:val="1"/>
          <w:numId w:val="1"/>
        </w:numPr>
        <w:spacing w:after="60" w:line="408" w:lineRule="auto"/>
        <w:ind w:left="1440" w:hanging="360"/>
      </w:pPr>
      <w:r>
        <w:t xml:space="preserve">14.3   Procedural Exploration</w:t>
      </w:r>
    </w:p>
    <w:p>
      <w:pPr>
        <w:pStyle w:val="ListParagraph"/>
        <w:numPr>
          <w:ilvl w:val="0"/>
          <w:numId w:val="2"/>
        </w:numPr>
        <w:spacing w:after="60" w:line="408" w:lineRule="auto"/>
        <w:ind w:left="720" w:hanging="360"/>
      </w:pPr>
      <w:r>
        <w:t xml:space="preserve">15.   Conformance Requirements</w:t>
      </w:r>
    </w:p>
    <w:p>
      <w:pPr>
        <w:pStyle w:val="ListParagraph"/>
        <w:numPr>
          <w:ilvl w:val="0"/>
          <w:numId w:val="2"/>
        </w:numPr>
        <w:spacing w:after="60" w:line="408" w:lineRule="auto"/>
        <w:ind w:left="720" w:hanging="360"/>
      </w:pPr>
      <w:r>
        <w:t xml:space="preserve">16.   References</w:t>
      </w:r>
    </w:p>
    <w:p>
      <w:pPr>
        <w:pStyle w:val="ListParagraph"/>
        <w:numPr>
          <w:ilvl w:val="0"/>
          <w:numId w:val="2"/>
        </w:numPr>
        <w:spacing w:after="60" w:line="408" w:lineRule="auto"/>
        <w:ind w:left="720" w:hanging="360"/>
      </w:pPr>
      <w:r>
        <w:t xml:space="preserve">17.   Author's Note</w:t>
      </w:r>
    </w:p>
    <w:p>
      <w:pPr>
        <w:pStyle w:val="Heading1"/>
        <w:spacing w:after="120" w:before="400" w:line="312" w:lineRule="auto"/>
      </w:pPr>
      <w:r>
        <w:rPr>
          <w:rFonts w:ascii="Calibri" w:cs="Calibri" w:eastAsia="Calibri" w:hAnsi="Calibri"/>
          <w:color w:val="1A1A1A"/>
          <w:sz w:val="36"/>
          <w:szCs w:val="36"/>
        </w:rPr>
        <w:t xml:space="preserve">4. Introduction</w:t>
      </w:r>
    </w:p>
    <w:p>
      <w:pPr>
        <w:pBdr>
          <w:bottom w:val="single" w:color="000000" w:sz="6"/>
        </w:pBdr>
        <w:spacing w:after="240" w:before="240"/>
      </w:pPr>
    </w:p>
    <w:p>
      <w:pPr>
        <w:pStyle w:val="Heading2"/>
        <w:spacing w:after="80" w:before="320" w:line="312" w:lineRule="auto"/>
      </w:pPr>
      <w:r>
        <w:rPr>
          <w:rFonts w:ascii="Calibri" w:cs="Calibri" w:eastAsia="Calibri" w:hAnsi="Calibri"/>
          <w:color w:val="1A1A1A"/>
          <w:sz w:val="28"/>
          <w:szCs w:val="28"/>
        </w:rPr>
        <w:t xml:space="preserve">4.1 Problem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Traditional music implementation in interactive media relies on static looping audio segments assigned to fixed application contexts — for example, a single music track looping throughout a combat encounter, or a single ambient theme playing during open-world exploration. This approach is fundamentally at odds with the dynamic, non-linear nature of interactive experiences. Player behavior, emotional pacing, narrative branching, and real-time environmental changes create a continuous flow of contextual signals that static music is structurally incapable of reflecting.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result is a perceptible disconnect between the dramatic intent of the music and the lived experience of the player or participant. Abrupt track changes, repetitive loops, and music that fails to intensify during escalating encounters all degrade immersion. As interactive media expands into extended reality (XR) and procedurally generated experiences, the inadequacy of static music implementations becomes increasingly acute.</w:t>
      </w:r>
    </w:p>
    <w:p>
      <w:pPr>
        <w:pStyle w:val="Heading2"/>
        <w:spacing w:after="80" w:before="320" w:line="312" w:lineRule="auto"/>
      </w:pPr>
      <w:r>
        <w:rPr>
          <w:rFonts w:ascii="Calibri" w:cs="Calibri" w:eastAsia="Calibri" w:hAnsi="Calibri"/>
          <w:color w:val="1A1A1A"/>
          <w:sz w:val="28"/>
          <w:szCs w:val="28"/>
        </w:rPr>
        <w:t xml:space="preserve">4.2 Goals and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RFC defines "adaptive music" as a music delivery system that responds in real-time to contextual signals — including discrete state changes and continuous parameter streams — to produce music output that is perceptually seamless, dramatically coherent, and temporally appropriate. The system MUST be capable of morphing musical texture, sequencing musical segments, and overlaying transitional audio elements in response to application-driven events, without perceptible interruption.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primary goals of this specification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Interoperability</w:t>
      </w:r>
      <w:r>
        <w:rPr>
          <w:rFonts w:ascii="Calibri" w:cs="Calibri" w:eastAsia="Calibri" w:hAnsi="Calibri"/>
          <w:b w:val="false"/>
          <w:bCs w:val="false"/>
          <w:i w:val="false"/>
          <w:iCs w:val="false"/>
          <w:strike w:val="false"/>
          <w:color w:val="000000"/>
          <w:sz w:val="22"/>
          <w:szCs w:val="22"/>
        </w:rPr>
        <w:t xml:space="preserve"> — Define an abstraction layer above any specific audio middleware, enabling AMS implementations to target FMOD Studio, Wwise, the Web Audio API, or custom engines from a common interface.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Low-Latency Transitions</w:t>
      </w:r>
      <w:r>
        <w:rPr>
          <w:rFonts w:ascii="Calibri" w:cs="Calibri" w:eastAsia="Calibri" w:hAnsi="Calibri"/>
          <w:b w:val="false"/>
          <w:bCs w:val="false"/>
          <w:i w:val="false"/>
          <w:iCs w:val="false"/>
          <w:strike w:val="false"/>
          <w:color w:val="000000"/>
          <w:sz w:val="22"/>
          <w:szCs w:val="22"/>
        </w:rPr>
        <w:t xml:space="preserve"> — Normative timing requirements ensure that state changes are reflected in audible output within defined latency bounds, preserving dramatic synchronization.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 Behavior</w:t>
      </w:r>
      <w:r>
        <w:rPr>
          <w:rFonts w:ascii="Calibri" w:cs="Calibri" w:eastAsia="Calibri" w:hAnsi="Calibri"/>
          <w:b w:val="false"/>
          <w:bCs w:val="false"/>
          <w:i w:val="false"/>
          <w:iCs w:val="false"/>
          <w:strike w:val="false"/>
          <w:color w:val="000000"/>
          <w:sz w:val="22"/>
          <w:szCs w:val="22"/>
        </w:rPr>
        <w:t xml:space="preserve"> — Given identical input state sequences and RTPC value streams, an AMS-conformant implementation MUST produce identical transition schedules across all supported platforms and hardware configurations.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Extensibility</w:t>
      </w:r>
      <w:r>
        <w:rPr>
          <w:rFonts w:ascii="Calibri" w:cs="Calibri" w:eastAsia="Calibri" w:hAnsi="Calibri"/>
          <w:b w:val="false"/>
          <w:bCs w:val="false"/>
          <w:i w:val="false"/>
          <w:iCs w:val="false"/>
          <w:strike w:val="false"/>
          <w:color w:val="000000"/>
          <w:sz w:val="22"/>
          <w:szCs w:val="22"/>
        </w:rPr>
        <w:t xml:space="preserve"> — The architecture MUST permit extension without breaking conformance; implementors MAY add proprietary features provided normative requirements are satisfied.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does not specify audio file formats, digital signal processing algorithms, or music composition tools. It specifies system architecture, behavioral semantics, timing constraints, and API surface.</w:t>
      </w:r>
    </w:p>
    <w:p>
      <w:pPr>
        <w:pStyle w:val="Heading1"/>
        <w:spacing w:after="120" w:before="400" w:line="312" w:lineRule="auto"/>
      </w:pPr>
      <w:r>
        <w:rPr>
          <w:rFonts w:ascii="Calibri" w:cs="Calibri" w:eastAsia="Calibri" w:hAnsi="Calibri"/>
          <w:color w:val="1A1A1A"/>
          <w:sz w:val="36"/>
          <w:szCs w:val="36"/>
        </w:rPr>
        <w:t xml:space="preserve">5. Terminology</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terms are used throughout this document with the meanings defined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Term</w:t>
            </w:r>
          </w:p>
        </w:tc>
        <w:tc>
          <w:tcPr>
            <w:tcW w:type="pct" w:w="8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Definition</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AMS</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Adaptive Music System. The complete software subsystem encompassing the Context Engine, Music Logic Layer, and Playback Engine as defined by this specification.</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Stem / Layer</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An individual audio track within a vertical layering scheme. Multiple stems share identical BPM, time signature, and sample-accurate length. Volume of each stem is independently controlled, typically by an RTPC.</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Segment</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discrete horizontal music block with defined entry and exit points. Segments are connected via the Transition Matrix to form a directed graph of musical possibilities.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Stinger</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short transitional musical phrase, typically one to four bars in duration, overlaid on the current music layer at a quantization-aligned point. Stingers punctuate dramatic moments without interrupting the primary music flow.</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RTPC</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Real-Time Parameter Control. A continuous floating-point parameter in the range [0.0, 1.0] that drives continuous musical changes such as stem volume, filter cutoff, or reverb depth. RTPCs are emitted by the Context Engine and consumed by the Music Logic Layer and Playback Engine.</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State</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discrete categorical application context, such as "Combat", "Exploration", "Cutscene", or "Menu". States are mutually exclusive within an exclusivity group. State changes are the primary trigger for horizontal re-sequencing.</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Cue</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named playback instruction that associates a musical segment (or stem set) with playback parameters and transition behavior. Cues are the fundamental unit resolved by the Music Logic Layer.</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Quantization</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The alignment of musical transitions to a musical grid boundary — such as the next beat, bar, or segment end — to ensure perceptual coherence. Quantization modes are: IMMEDIATE, BEAT, BAR, and SEGMENT_END.</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Beat Grid</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The internal master clock maintained by the Playback Engine that tracks the current tempo (BPM), time signature, beat position, and bar position. All quantization decisions reference the Beat Grid.</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Transition Matrix</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lookup table mapping ordered pairs of (from_state, to_state) to a transition descriptor, which specifies the transition type, quantization mode, crossfade duration, and optional stinger to inject. The Transition Matrix is the authoritative data structure driving horizontal re-sequencing decisions.</w:t>
            </w:r>
          </w:p>
        </w:tc>
      </w:tr>
    </w:tbl>
    <w:p>
      <w:pPr>
        <w:spacing w:after="200" w:before="0"/>
      </w:pPr>
    </w:p>
    <w:p>
      <w:pPr>
        <w:pStyle w:val="Heading1"/>
        <w:spacing w:after="120" w:before="400" w:line="312" w:lineRule="auto"/>
      </w:pPr>
      <w:r>
        <w:rPr>
          <w:rFonts w:ascii="Calibri" w:cs="Calibri" w:eastAsia="Calibri" w:hAnsi="Calibri"/>
          <w:color w:val="1A1A1A"/>
          <w:sz w:val="36"/>
          <w:szCs w:val="36"/>
        </w:rPr>
        <w:t xml:space="preserve">6. System Architecture</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AMS-conformant implementation MUST comprise three functional layers: the Context Engine, the Music Logic Layer, and the Playback Engine. These layers communicate via a defined event and parameter protocol. The separation of concerns between layers is normative; an implementation MAY combine layers within a single process provided the behavioral contracts of each layer are preserved.</w:t>
      </w:r>
    </w:p>
    <w:p>
      <w:pPr>
        <w:pStyle w:val="Heading2"/>
        <w:spacing w:after="80" w:before="320" w:line="312" w:lineRule="auto"/>
      </w:pPr>
      <w:r>
        <w:rPr>
          <w:rFonts w:ascii="Calibri" w:cs="Calibri" w:eastAsia="Calibri" w:hAnsi="Calibri"/>
          <w:color w:val="1A1A1A"/>
          <w:sz w:val="28"/>
          <w:szCs w:val="28"/>
        </w:rPr>
        <w:t xml:space="preserve">6.1 Context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Context Engine is the boundary between the host application and the AMS. Its responsibility is to monitor application state and emit structured events that the Music Logic Layer can consume. The Context Engine is </w:t>
      </w:r>
      <w:r>
        <w:rPr>
          <w:rFonts w:ascii="Calibri" w:cs="Calibri" w:eastAsia="Calibri" w:hAnsi="Calibri"/>
          <w:b/>
          <w:bCs/>
          <w:i w:val="false"/>
          <w:iCs w:val="false"/>
          <w:strike w:val="false"/>
          <w:color w:val="000000"/>
          <w:sz w:val="22"/>
          <w:szCs w:val="22"/>
        </w:rPr>
        <w:t xml:space="preserve">REQUIRED</w:t>
      </w:r>
      <w:r>
        <w:rPr>
          <w:rFonts w:ascii="Calibri" w:cs="Calibri" w:eastAsia="Calibri" w:hAnsi="Calibri"/>
          <w:b w:val="false"/>
          <w:bCs w:val="false"/>
          <w:i w:val="false"/>
          <w:iCs w:val="false"/>
          <w:strike w:val="false"/>
          <w:color w:val="000000"/>
          <w:sz w:val="22"/>
          <w:szCs w:val="22"/>
        </w:rPr>
        <w:t xml:space="preserv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Accept State registration from the host application, assigning each State a name, priority, and exclusivity group.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Accept RTPC registration, assigning each RTPC a name, value range, and smoothing window (in milliseconds).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Emit State Change Events whenever the active State within an exclusivity group changes, including the previous state, new state, and a high-resolution timestamp.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Emit RTPC Value Stream updates at a configurable rate (</w:t>
      </w:r>
      <w:r>
        <w:rPr>
          <w:rFonts w:ascii="Calibri" w:cs="Calibri" w:eastAsia="Calibri" w:hAnsi="Calibri"/>
          <w:b/>
          <w:bCs/>
          <w:i w:val="false"/>
          <w:iCs w:val="false"/>
          <w:strike w:val="false"/>
          <w:color w:val="000000"/>
          <w:sz w:val="22"/>
          <w:szCs w:val="22"/>
        </w:rPr>
        <w:t xml:space="preserve">RECOMMENDED</w:t>
      </w:r>
      <w:r>
        <w:rPr>
          <w:rFonts w:ascii="Calibri" w:cs="Calibri" w:eastAsia="Calibri" w:hAnsi="Calibri"/>
          <w:b w:val="false"/>
          <w:bCs w:val="false"/>
          <w:i w:val="false"/>
          <w:iCs w:val="false"/>
          <w:strike w:val="false"/>
          <w:color w:val="000000"/>
          <w:sz w:val="22"/>
          <w:szCs w:val="22"/>
        </w:rPr>
        <w:t xml:space="preserve">: ≥60 Hz), carrying the current smoothed float value for each registered RTPC.</w:t>
      </w:r>
    </w:p>
    <w:p>
      <w:pPr>
        <w:spacing w:after="120" w:before="60" w:line="360" w:lineRule="auto"/>
      </w:pPr>
      <w:r>
        <w:rPr>
          <w:rFonts w:ascii="Calibri" w:cs="Calibri" w:eastAsia="Calibri" w:hAnsi="Calibri"/>
          <w:b/>
          <w:bCs/>
          <w:i w:val="false"/>
          <w:iCs w:val="false"/>
          <w:strike w:val="false"/>
          <w:color w:val="000000"/>
          <w:sz w:val="22"/>
          <w:szCs w:val="22"/>
        </w:rPr>
        <w:t xml:space="preserve">Inputs accepted by the Context Engine: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Game or application state variables (e.g., combat active, health percentage, proximity to objective)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UI events (e.g., menu opened, pause activated, cutscene triggered)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Sensor and environmental data (for XR contexts: head velocity, controller input, gaze focus, spatial zone membership)</w:t>
      </w:r>
    </w:p>
    <w:p>
      <w:pPr>
        <w:spacing w:after="120" w:before="60" w:line="360" w:lineRule="auto"/>
      </w:pPr>
      <w:r>
        <w:rPr>
          <w:rFonts w:ascii="Calibri" w:cs="Calibri" w:eastAsia="Calibri" w:hAnsi="Calibri"/>
          <w:b/>
          <w:bCs/>
          <w:i w:val="false"/>
          <w:iCs w:val="false"/>
          <w:strike w:val="false"/>
          <w:color w:val="000000"/>
          <w:sz w:val="22"/>
          <w:szCs w:val="22"/>
        </w:rPr>
        <w:t xml:space="preserve">Outputs emitted by the Context Engine: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Change Events: structured objects carrying </w:t>
      </w:r>
      <w:r>
        <w:rPr>
          <w:rFonts w:ascii="Courier New" w:cs="Courier New" w:eastAsia="Courier New" w:hAnsi="Courier New"/>
          <w:b w:val="false"/>
          <w:bCs w:val="false"/>
          <w:i w:val="false"/>
          <w:iCs w:val="false"/>
          <w:color w:val="000000"/>
          <w:sz w:val="20"/>
          <w:szCs w:val="20"/>
          <w:shd w:fill="F3F4F6" w:color="auto" w:val="clear"/>
        </w:rPr>
        <w:t xml:space="preserve">{prev_state, new_state, priority, exclusivity_group, timestamp_ns}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RTPC Value Streams: structured objects carrying </w:t>
      </w:r>
      <w:r>
        <w:rPr>
          <w:rFonts w:ascii="Courier New" w:cs="Courier New" w:eastAsia="Courier New" w:hAnsi="Courier New"/>
          <w:b w:val="false"/>
          <w:bCs w:val="false"/>
          <w:i w:val="false"/>
          <w:iCs w:val="false"/>
          <w:color w:val="000000"/>
          <w:sz w:val="20"/>
          <w:szCs w:val="20"/>
          <w:shd w:fill="F3F4F6" w:color="auto" w:val="clear"/>
        </w:rPr>
        <w:t xml:space="preserve">{rtpc_name, raw_value, smoothed_value, timestamp_ns}</w:t>
      </w:r>
    </w:p>
    <w:p>
      <w:pPr>
        <w:pStyle w:val="Heading2"/>
        <w:spacing w:after="80" w:before="320" w:line="312" w:lineRule="auto"/>
      </w:pPr>
      <w:r>
        <w:rPr>
          <w:rFonts w:ascii="Calibri" w:cs="Calibri" w:eastAsia="Calibri" w:hAnsi="Calibri"/>
          <w:color w:val="1A1A1A"/>
          <w:sz w:val="28"/>
          <w:szCs w:val="28"/>
        </w:rPr>
        <w:t xml:space="preserve">6.2 Music Logic Layer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Music Logic Layer is the decision engine of the AMS. It subscribes to events emitted by the Context Engine and determines the appropriate musical response. The Music Logic Layer is </w:t>
      </w:r>
      <w:r>
        <w:rPr>
          <w:rFonts w:ascii="Calibri" w:cs="Calibri" w:eastAsia="Calibri" w:hAnsi="Calibri"/>
          <w:b/>
          <w:bCs/>
          <w:i w:val="false"/>
          <w:iCs w:val="false"/>
          <w:strike w:val="false"/>
          <w:color w:val="000000"/>
          <w:sz w:val="22"/>
          <w:szCs w:val="22"/>
        </w:rPr>
        <w:t xml:space="preserve">REQUIRED</w:t>
      </w:r>
      <w:r>
        <w:rPr>
          <w:rFonts w:ascii="Calibri" w:cs="Calibri" w:eastAsia="Calibri" w:hAnsi="Calibri"/>
          <w:b w:val="false"/>
          <w:bCs w:val="false"/>
          <w:i w:val="false"/>
          <w:iCs w:val="false"/>
          <w:strike w:val="false"/>
          <w:color w:val="000000"/>
          <w:sz w:val="22"/>
          <w:szCs w:val="22"/>
        </w:rPr>
        <w:t xml:space="preserv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a priority queue of pending State Change Events. When multiple simultaneous state changes occur, the event with the highest priority value MUST be processed first.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Perform Transition Matrix lookups to resolve the correct transition descriptor for each (from_state, to_state) pair.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Resolve conflict when multiple exclusivity groups have competing active states by consulting the priority field of each State definition.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Schedule Cue changes, crossfades, and Stinger injections by issuing instructions to the Playback Engine, including the quantization mode and target beat-grid position.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RTPC values to stem volume mappings and any other continuous parameters registered by the current active Cue.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Music Logic Layer </w:t>
      </w:r>
      <w:r>
        <w:rPr>
          <w:rFonts w:ascii="Calibri" w:cs="Calibri" w:eastAsia="Calibri" w:hAnsi="Calibri"/>
          <w:b/>
          <w:bCs/>
          <w:i w:val="false"/>
          <w:iCs w:val="false"/>
          <w:strike w:val="false"/>
          <w:color w:val="000000"/>
          <w:sz w:val="22"/>
          <w:szCs w:val="22"/>
        </w:rPr>
        <w:t xml:space="preserve">MUST NOT</w:t>
      </w:r>
      <w:r>
        <w:rPr>
          <w:rFonts w:ascii="Calibri" w:cs="Calibri" w:eastAsia="Calibri" w:hAnsi="Calibri"/>
          <w:b w:val="false"/>
          <w:bCs w:val="false"/>
          <w:i w:val="false"/>
          <w:iCs w:val="false"/>
          <w:strike w:val="false"/>
          <w:color w:val="000000"/>
          <w:sz w:val="22"/>
          <w:szCs w:val="22"/>
        </w:rPr>
        <w:t xml:space="preserve"> perform any direct audio I/O. All audio instructions MUST be forwarded to the Playback Engine via the internal instruction protocol. This separation ensures that the Music Logic Layer remains platform-agnostic and testable without a running audio subsystem.</w:t>
      </w:r>
    </w:p>
    <w:p>
      <w:pPr>
        <w:pStyle w:val="Heading2"/>
        <w:spacing w:after="80" w:before="320" w:line="312" w:lineRule="auto"/>
      </w:pPr>
      <w:r>
        <w:rPr>
          <w:rFonts w:ascii="Calibri" w:cs="Calibri" w:eastAsia="Calibri" w:hAnsi="Calibri"/>
          <w:color w:val="1A1A1A"/>
          <w:sz w:val="28"/>
          <w:szCs w:val="28"/>
        </w:rPr>
        <w:t xml:space="preserve">6.3 Playback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Playback Engine executes audio instructions issued by the Music Logic Layer. It interfaces directly with the host audio runtime (e.g., FMOD, Wwise, Web Audio API, or a custom DSP graph). The Playback Engine is </w:t>
      </w:r>
      <w:r>
        <w:rPr>
          <w:rFonts w:ascii="Calibri" w:cs="Calibri" w:eastAsia="Calibri" w:hAnsi="Calibri"/>
          <w:b/>
          <w:bCs/>
          <w:i w:val="false"/>
          <w:iCs w:val="false"/>
          <w:strike w:val="false"/>
          <w:color w:val="000000"/>
          <w:sz w:val="22"/>
          <w:szCs w:val="22"/>
        </w:rPr>
        <w:t xml:space="preserve">REQUIRED</w:t>
      </w:r>
      <w:r>
        <w:rPr>
          <w:rFonts w:ascii="Calibri" w:cs="Calibri" w:eastAsia="Calibri" w:hAnsi="Calibri"/>
          <w:b w:val="false"/>
          <w:bCs w:val="false"/>
          <w:i w:val="false"/>
          <w:iCs w:val="false"/>
          <w:strike w:val="false"/>
          <w:color w:val="000000"/>
          <w:sz w:val="22"/>
          <w:szCs w:val="22"/>
        </w:rPr>
        <w:t xml:space="preserv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the Beat Grid with a drift tolerance of ≤1 ms per minute of continuous playback.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a lookahead buffer of ≥500 ms ahead of the current playback position to enable sample-accurate scheduling of future transitions.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Execute Cue switches, stem volume automation, crossfades, and Stinger overlays at the sample-accurate positions indicated by the Music Logic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Fire event callbacks (</w:t>
      </w:r>
      <w:r>
        <w:rPr>
          <w:rFonts w:ascii="Courier New" w:cs="Courier New" w:eastAsia="Courier New" w:hAnsi="Courier New"/>
          <w:b w:val="false"/>
          <w:bCs w:val="false"/>
          <w:i w:val="false"/>
          <w:iCs w:val="false"/>
          <w:color w:val="000000"/>
          <w:sz w:val="20"/>
          <w:szCs w:val="20"/>
          <w:shd w:fill="F3F4F6" w:color="auto" w:val="clear"/>
        </w:rPr>
        <w:t xml:space="preserve">beat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bar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cue_changed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transition_start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transition_end</w:t>
      </w:r>
      <w:r>
        <w:rPr>
          <w:rFonts w:ascii="Calibri" w:cs="Calibri" w:eastAsia="Calibri" w:hAnsi="Calibri"/>
          <w:b w:val="false"/>
          <w:bCs w:val="false"/>
          <w:i w:val="false"/>
          <w:iCs w:val="false"/>
          <w:strike w:val="false"/>
          <w:color w:val="000000"/>
          <w:sz w:val="22"/>
          <w:szCs w:val="22"/>
        </w:rPr>
        <w:t xml:space="preserve">) to registered listeners at the appropriate playback positions.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Handle audio streaming and preload decisions per the platform profile in use (see Section 13).</w:t>
      </w:r>
    </w:p>
    <w:p>
      <w:pPr>
        <w:pStyle w:val="Heading2"/>
        <w:spacing w:after="80" w:before="320" w:line="312" w:lineRule="auto"/>
      </w:pPr>
      <w:r>
        <w:rPr>
          <w:rFonts w:ascii="Calibri" w:cs="Calibri" w:eastAsia="Calibri" w:hAnsi="Calibri"/>
          <w:color w:val="1A1A1A"/>
          <w:sz w:val="28"/>
          <w:szCs w:val="28"/>
        </w:rPr>
        <w:t xml:space="preserve">6.4 Block Diagram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ASCII diagram illustrates the three-layer architecture and data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9F9" w:color="auto" w:val="clear"/>
            <w:tcMar>
              <w:top w:type="dxa" w:w="180"/>
              <w:left w:type="dxa" w:w="240"/>
              <w:bottom w:type="dxa" w:w="180"/>
              <w:right w:type="dxa" w:w="240"/>
            </w:tcMar>
          </w:tcPr>
          <w:p>
            <w:pPr>
              <w:spacing w:after="120" w:line="408" w:lineRule="auto"/>
            </w:pPr>
            <w:r>
              <w:t xml:space="preserve">┌─────────────────────────────────────────────────────────────────┐
  │                      HOST APPLICATION                           │
  │   (Game Engine / XR Runtime / Interactive Film Controller)      │
  └───────────────────────┬─────────────────────────────────────────┘
                          │  setState() / setRTPC() / triggerStinger()
                          ▼
  ┌─────────────────────────────────────────────────────────────────┐
  │                     CONTEXT ENGINE                              │
  │                                                                 │
  │  ┌──────────────────┐   ┌──────────────────────────────────┐   │
  │  │  State Registry  │   │  RTPC Registry + Smoothing       │   │
  │  └────────┬─────────┘   └────────────────┬─────────────────┘   │
  │           │ State Change Events           │ RTPC Value Stream   │
  └───────────┼──────────────────────────────┼─────────────────────┘
              │                              │
              ▼                              ▼
  ┌─────────────────────────────────────────────────────────────────┐
  │                   MUSIC LOGIC LAYER                             │
  │                                                                 │
  │  ┌──────────────────┐   ┌─────────────────────────────────┐    │
  │  │  Priority Queue  │   │  Transition Matrix Resolver     │    │
  │  └────────┬─────────┘   └────────────────┬────────────────┘    │
  │           │                              │                      │
  │  ┌────────▼──────────────────────────────▼────────────────┐    │
  │  │         Cue Scheduler / Conflict Resolver               │    │
  │  └────────────────────────────┬───────────────────────────┘    │
  └───────────────────────────────┼────────────────────────────────┘
                                  │  Playback Instructions
                                  │  (cue_id, quant_mode, fade_ms,
                                  │   stinger_id, beat_position)
                                  ▼
  ┌─────────────────────────────────────────────────────────────────┐
  │                    PLAYBACK ENGINE                              │
  │                                                                 │
  │  ┌──────────────┐  ┌──────────────┐  ┌──────────────────────┐  │
  │  │  Beat Grid   │  │ Lookahead    │  │  Stem Volume         │  │
  │  │  (Master     │  │ Buffer       │  │  Automation          │  │
  │  │   Clock)     │  │ (≥500ms)     │  │                      │  │
  │  └──────┬───────┘  └──────┬───────┘  └──────────────────────┘  │
  │         │                 │                                      │
  │  ┌──────▼─────────────────▼──────────────────────────────────┐  │
  │  │     Sample-Accurate Audio Scheduler / Crossfade Engine     │  │
  │  └────────────────────────────────────────────────────────────┘  │
  └───────────────────────────┬─────────────────────────────────────┘
                              │
                              ▼
              ┌───────────────────────────────┐
              │   Audio Middleware / Runtime  │
              │  (FMOD / Wwise / Web Audio /  │
              │   Custom DSP Graph)           │
              └───────────────────────────────┘</w:t>
            </w:r>
          </w:p>
        </w:tc>
      </w:tr>
    </w:tbl>
    <w:p>
      <w:pPr>
        <w:spacing w:after="240" w:before="0"/>
      </w:pPr>
    </w:p>
    <w:p>
      <w:pPr>
        <w:pStyle w:val="Heading1"/>
        <w:spacing w:after="120" w:before="400" w:line="312" w:lineRule="auto"/>
      </w:pPr>
      <w:r>
        <w:rPr>
          <w:rFonts w:ascii="Calibri" w:cs="Calibri" w:eastAsia="Calibri" w:hAnsi="Calibri"/>
          <w:color w:val="1A1A1A"/>
          <w:sz w:val="36"/>
          <w:szCs w:val="36"/>
        </w:rPr>
        <w:t xml:space="preserve">7. Adaptive Techniques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AMS implementations MUST support at least two of the three following adaptive techniques. Support for all three is RECOMMENDED. Implementations MUST clearly document which techniques are supported in their conformance declaration (see Section 15).</w:t>
      </w:r>
    </w:p>
    <w:p>
      <w:pPr>
        <w:pStyle w:val="Heading2"/>
        <w:spacing w:after="80" w:before="320" w:line="312" w:lineRule="auto"/>
      </w:pPr>
      <w:r>
        <w:rPr>
          <w:rFonts w:ascii="Calibri" w:cs="Calibri" w:eastAsia="Calibri" w:hAnsi="Calibri"/>
          <w:color w:val="1A1A1A"/>
          <w:sz w:val="28"/>
          <w:szCs w:val="28"/>
        </w:rPr>
        <w:t xml:space="preserve">7.1 Vertical Re-orchestration (Layering)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Vertical re-orchestration involves the simultaneous playback of multiple synchronized audio stems, with each stem's volume controlled independently — typically driven by an RTPC. By fading stems in and out, the perceived orchestral density, intensity, and emotional register of the music can be continuously modulated without any hard transitions between segments.</w:t>
      </w:r>
    </w:p>
    <w:p>
      <w:pPr>
        <w:spacing w:after="120" w:before="60" w:line="360" w:lineRule="auto"/>
      </w:pPr>
      <w:r>
        <w:rPr>
          <w:rFonts w:ascii="Calibri" w:cs="Calibri" w:eastAsia="Calibri" w:hAnsi="Calibri"/>
          <w:b/>
          <w:bCs/>
          <w:i w:val="false"/>
          <w:iCs w:val="false"/>
          <w:strike w:val="false"/>
          <w:color w:val="000000"/>
          <w:sz w:val="22"/>
          <w:szCs w:val="22"/>
        </w:rPr>
        <w:t xml:space="preserve">Normative requirements for stem-based layering: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stems within a cue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share an identical BPM value.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stems within a cue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share an identical time signature.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stems within a cue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have a sample-accurate loop length (i.e., the loop length in samples MUST be an exact integer, with no rounding).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stems within a cue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begin playback from a synchronized position. A stem that is faded in after initial playback MUST be seeked to the sample position corresponding to the current beat-grid position before fade-in begins.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Volume automation envelopes MUST be applied per-stem and MUST NOT introduce any audible clicking artifact. Envelope ramp times MUST be ≥5 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normative formula for computing the instantaneous volume of a stem driven by an RTPC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t xml:space="preserve">volume = clamp(f(RTPC_value), 0.0, 1.0)
Where:
  - RTPC_value  : current smoothed float value of the bound RTPC, range [0.0, 1.0]
  - f()         : a mapping function defined per stem in the cue bank manifest.
                  Supported mapping types:
                    LINEAR     : f(x) = x
                    THRESHOLD  : f(x) = x &gt;= threshold ? 1.0 : 0.0
                    CURVE      : f(x) = evaluate_bezier(curve_points, x)
  - clamp(v, lo, hi) : returns max(lo, min(hi, v))</w:t>
            </w:r>
          </w:p>
        </w:tc>
      </w:tr>
    </w:tbl>
    <w:p>
      <w:pPr>
        <w:spacing w:after="240" w:before="0"/>
      </w:pPr>
    </w:p>
    <w:p>
      <w:pPr>
        <w:pStyle w:val="Heading2"/>
        <w:spacing w:after="80" w:before="320" w:line="312" w:lineRule="auto"/>
      </w:pPr>
      <w:r>
        <w:rPr>
          <w:rFonts w:ascii="Calibri" w:cs="Calibri" w:eastAsia="Calibri" w:hAnsi="Calibri"/>
          <w:color w:val="1A1A1A"/>
          <w:sz w:val="28"/>
          <w:szCs w:val="28"/>
        </w:rPr>
        <w:t xml:space="preserve">7.2 Horizontal Re-sequencing (Branching)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Horizontal re-sequencing arranges discrete musical segments end-to-end in a sequence determined at runtime by the Transition Matrix. Rather than looping a single segment indefinitely, the Music Logic Layer selects the next segment to play based on the current application state and transition rules, creating a directed graph of musical possibilities that can branch, loop, or converge.</w:t>
      </w:r>
    </w:p>
    <w:p>
      <w:pPr>
        <w:spacing w:after="120" w:before="60" w:line="360" w:lineRule="auto"/>
      </w:pPr>
      <w:r>
        <w:rPr>
          <w:rFonts w:ascii="Calibri" w:cs="Calibri" w:eastAsia="Calibri" w:hAnsi="Calibri"/>
          <w:b/>
          <w:bCs/>
          <w:i w:val="false"/>
          <w:iCs w:val="false"/>
          <w:strike w:val="false"/>
          <w:color w:val="000000"/>
          <w:sz w:val="22"/>
          <w:szCs w:val="22"/>
        </w:rPr>
        <w:t xml:space="preserve">Normative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segment definition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include: a unique </w:t>
      </w:r>
      <w:r>
        <w:rPr>
          <w:rFonts w:ascii="Courier New" w:cs="Courier New" w:eastAsia="Courier New" w:hAnsi="Courier New"/>
          <w:b w:val="false"/>
          <w:bCs w:val="false"/>
          <w:i w:val="false"/>
          <w:iCs w:val="false"/>
          <w:color w:val="000000"/>
          <w:sz w:val="20"/>
          <w:szCs w:val="20"/>
          <w:shd w:fill="F3F4F6" w:color="auto" w:val="clear"/>
        </w:rPr>
        <w:t xml:space="preserve">segment_id</w:t>
      </w:r>
      <w:r>
        <w:rPr>
          <w:rFonts w:ascii="Calibri" w:cs="Calibri" w:eastAsia="Calibri" w:hAnsi="Calibri"/>
          <w:b w:val="false"/>
          <w:bCs w:val="false"/>
          <w:i w:val="false"/>
          <w:iCs w:val="false"/>
          <w:strike w:val="false"/>
          <w:color w:val="000000"/>
          <w:sz w:val="22"/>
          <w:szCs w:val="22"/>
        </w:rPr>
        <w:t xml:space="preserve">, a defined entry point (in samples from file start), a defined exit point (in samples from file start), and a default loop target </w:t>
      </w:r>
      <w:r>
        <w:rPr>
          <w:rFonts w:ascii="Courier New" w:cs="Courier New" w:eastAsia="Courier New" w:hAnsi="Courier New"/>
          <w:b w:val="false"/>
          <w:bCs w:val="false"/>
          <w:i w:val="false"/>
          <w:iCs w:val="false"/>
          <w:color w:val="000000"/>
          <w:sz w:val="20"/>
          <w:szCs w:val="20"/>
          <w:shd w:fill="F3F4F6" w:color="auto" w:val="clear"/>
        </w:rPr>
        <w:t xml:space="preserve">segment_id</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Transition Matrix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define a </w:t>
      </w:r>
      <w:r>
        <w:rPr>
          <w:rFonts w:ascii="Courier New" w:cs="Courier New" w:eastAsia="Courier New" w:hAnsi="Courier New"/>
          <w:b w:val="false"/>
          <w:bCs w:val="false"/>
          <w:i w:val="false"/>
          <w:iCs w:val="false"/>
          <w:color w:val="000000"/>
          <w:sz w:val="20"/>
          <w:szCs w:val="20"/>
          <w:shd w:fill="F3F4F6" w:color="auto" w:val="clear"/>
        </w:rPr>
        <w:t xml:space="preserve">fallback</w:t>
      </w:r>
      <w:r>
        <w:rPr>
          <w:rFonts w:ascii="Calibri" w:cs="Calibri" w:eastAsia="Calibri" w:hAnsi="Calibri"/>
          <w:b w:val="false"/>
          <w:bCs w:val="false"/>
          <w:i w:val="false"/>
          <w:iCs w:val="false"/>
          <w:strike w:val="false"/>
          <w:color w:val="000000"/>
          <w:sz w:val="22"/>
          <w:szCs w:val="22"/>
        </w:rPr>
        <w:t xml:space="preserve"> transition for any (from_state, to_state) pair not explicitly listed.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Quantization mode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be honored. The segment switch </w:t>
      </w:r>
      <w:r>
        <w:rPr>
          <w:rFonts w:ascii="Calibri" w:cs="Calibri" w:eastAsia="Calibri" w:hAnsi="Calibri"/>
          <w:b/>
          <w:bCs/>
          <w:i w:val="false"/>
          <w:iCs w:val="false"/>
          <w:strike w:val="false"/>
          <w:color w:val="000000"/>
          <w:sz w:val="22"/>
          <w:szCs w:val="22"/>
        </w:rPr>
        <w:t xml:space="preserve">MUST NOT</w:t>
      </w:r>
      <w:r>
        <w:rPr>
          <w:rFonts w:ascii="Calibri" w:cs="Calibri" w:eastAsia="Calibri" w:hAnsi="Calibri"/>
          <w:b w:val="false"/>
          <w:bCs w:val="false"/>
          <w:i w:val="false"/>
          <w:iCs w:val="false"/>
          <w:strike w:val="false"/>
          <w:color w:val="000000"/>
          <w:sz w:val="22"/>
          <w:szCs w:val="22"/>
        </w:rPr>
        <w:t xml:space="preserve"> occur before the specified grid boundary.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pseudocode illustrates transition scheduling in the Music Logic Layer: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t xml:space="preserve">function scheduleTransition(from_state, to_state, beat_grid):
    descriptor = TransitionMatrix.lookup(from_state, to_state)
                 ?? TransitionMatrix.fallback(from_state)
    target_position = beat_grid.current_position
    switch descriptor.quantization:
        case IMMEDIATE:
            target_position = beat_grid.current_position
        case BEAT:
            target_position = beat_grid.next_beat()
        case BAR:
            target_position = beat_grid.next_bar()
        case SEGMENT_END:
            target_position = current_segment.exit_point
    if descriptor.stinger_id != null:
        PlaybackEngine.scheduleStinger(
            stinger_id    = descriptor.stinger_id,
            at_position   = target_position,
            mix_volume    = descriptor.stinger_volume ?? 1.0
        )
    PlaybackEngine.scheduleCueSwitch(
        target_cue    = descriptor.target_cue_id,
        at_position   = target_position,
        crossfade_ms  = descriptor.crossfade_ms ?? 0,
        entry_point   = descriptor.entry_point ?? SEGMENT_DEFAULT_ENTRY
    )
    emit TransitionScheduledEvent(from_state, to_state, target_position)</w:t>
            </w:r>
          </w:p>
        </w:tc>
      </w:tr>
    </w:tbl>
    <w:p>
      <w:pPr>
        <w:spacing w:after="240" w:before="0"/>
      </w:pPr>
    </w:p>
    <w:p>
      <w:pPr>
        <w:pStyle w:val="Heading2"/>
        <w:spacing w:after="80" w:before="320" w:line="312" w:lineRule="auto"/>
      </w:pPr>
      <w:r>
        <w:rPr>
          <w:rFonts w:ascii="Calibri" w:cs="Calibri" w:eastAsia="Calibri" w:hAnsi="Calibri"/>
          <w:color w:val="1A1A1A"/>
          <w:sz w:val="28"/>
          <w:szCs w:val="28"/>
        </w:rPr>
        <w:t xml:space="preserve">7.3 Stinger Injection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Stingers are short, self-contained audio clips — typically one to four bars in duration — that are overlaid on the primary music playback layer at musically meaningful moments. They do not replace the underlying music; they are mixed on top of it to punctuate dramatic events. Stingers are particularly suited for moments that require immediate musical acknowledgment without a full cue transition, such as the initiation of a boss encounter, a level completion fanfare, or a sudden plot revelation.</w:t>
      </w:r>
    </w:p>
    <w:p>
      <w:pPr>
        <w:spacing w:after="120" w:before="60" w:line="360" w:lineRule="auto"/>
      </w:pPr>
      <w:r>
        <w:rPr>
          <w:rFonts w:ascii="Calibri" w:cs="Calibri" w:eastAsia="Calibri" w:hAnsi="Calibri"/>
          <w:b/>
          <w:bCs/>
          <w:i w:val="false"/>
          <w:iCs w:val="false"/>
          <w:strike w:val="false"/>
          <w:color w:val="000000"/>
          <w:sz w:val="22"/>
          <w:szCs w:val="22"/>
        </w:rPr>
        <w:t xml:space="preserve">Normative requirements for Stinger injection: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Stingers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be quantization-aware. A stinger scheduled with BEAT quantization </w:t>
      </w:r>
      <w:r>
        <w:rPr>
          <w:rFonts w:ascii="Calibri" w:cs="Calibri" w:eastAsia="Calibri" w:hAnsi="Calibri"/>
          <w:b/>
          <w:bCs/>
          <w:i w:val="false"/>
          <w:iCs w:val="false"/>
          <w:strike w:val="false"/>
          <w:color w:val="000000"/>
          <w:sz w:val="22"/>
          <w:szCs w:val="22"/>
        </w:rPr>
        <w:t xml:space="preserve">MUST NOT</w:t>
      </w:r>
      <w:r>
        <w:rPr>
          <w:rFonts w:ascii="Calibri" w:cs="Calibri" w:eastAsia="Calibri" w:hAnsi="Calibri"/>
          <w:b w:val="false"/>
          <w:bCs w:val="false"/>
          <w:i w:val="false"/>
          <w:iCs w:val="false"/>
          <w:strike w:val="false"/>
          <w:color w:val="000000"/>
          <w:sz w:val="22"/>
          <w:szCs w:val="22"/>
        </w:rPr>
        <w:t xml:space="preserve"> begin playback before the next beat boundary.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Stingers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be mixed on a dedicated bus or channel that does not interrupt or duck the primary music layer, unless a ducking parameter is explicitly set in the stinger definition.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Playback Engine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support concurrent playback of at least two stingers. Conflict resolution when a second stinger is triggered before the first completes MUST follow one of: QUEUE (wait until first ends), INTERRUPT (stop first, start second), or LAYER (mix both). The default MUST be QUEUE.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Stinger audio assets SHOULD be fully preloaded into memory at cue bank load time. Streaming stingers is OPTIONAL but, if supported, the implementation MUST guarantee that streaming latency does not violate the quantization boundary.</w:t>
      </w:r>
    </w:p>
    <w:p>
      <w:pPr>
        <w:spacing w:after="120" w:before="60" w:line="360" w:lineRule="auto"/>
      </w:pPr>
      <w:r>
        <w:rPr>
          <w:rFonts w:ascii="Calibri" w:cs="Calibri" w:eastAsia="Calibri" w:hAnsi="Calibri"/>
          <w:b/>
          <w:bCs/>
          <w:i w:val="false"/>
          <w:iCs w:val="false"/>
          <w:strike w:val="false"/>
          <w:color w:val="000000"/>
          <w:sz w:val="22"/>
          <w:szCs w:val="22"/>
        </w:rPr>
        <w:t xml:space="preserve">Recommended use cases for stinger injection: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Boss encounter initiation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Level or objective completion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Dramatic narrative moment punctuation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Death or failure acknowledgment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Discovery of a significant item or location</w:t>
      </w:r>
    </w:p>
    <w:p>
      <w:pPr>
        <w:pStyle w:val="Heading1"/>
        <w:spacing w:after="120" w:before="400" w:line="312" w:lineRule="auto"/>
      </w:pPr>
      <w:r>
        <w:rPr>
          <w:rFonts w:ascii="Calibri" w:cs="Calibri" w:eastAsia="Calibri" w:hAnsi="Calibri"/>
          <w:color w:val="1A1A1A"/>
          <w:sz w:val="36"/>
          <w:szCs w:val="36"/>
        </w:rPr>
        <w:t xml:space="preserve">8. State &amp; Parameter Model</w:t>
      </w:r>
    </w:p>
    <w:p>
      <w:pPr>
        <w:pBdr>
          <w:bottom w:val="single" w:color="000000" w:sz="6"/>
        </w:pBdr>
        <w:spacing w:after="240" w:before="240"/>
      </w:pPr>
    </w:p>
    <w:p>
      <w:pPr>
        <w:pStyle w:val="Heading2"/>
        <w:spacing w:after="80" w:before="320" w:line="312" w:lineRule="auto"/>
      </w:pPr>
      <w:r>
        <w:rPr>
          <w:rFonts w:ascii="Calibri" w:cs="Calibri" w:eastAsia="Calibri" w:hAnsi="Calibri"/>
          <w:color w:val="1A1A1A"/>
          <w:sz w:val="28"/>
          <w:szCs w:val="28"/>
        </w:rPr>
        <w:t xml:space="preserve">8.1 States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States represent discrete categorical contexts within the host application. At any given time, exactly one State per exclusivity group is active. State definitions are registered with the Context Engine before playback begins and are referenced by name throughout the Transition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State definition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conform to the following JSON schema: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t xml:space="preserve">{
  "type": "object",
  "required": ["name", "priority", "exclusivity_group"],
  "properties": {
    "name": {
      "type": "string",
      "description": "Unique identifier for this state within the AMS.",
      "example": "Combat"
    },
    "priority": {
      "type": "integer",
      "minimum": 0,
      "maximum": 255,
      "description": "Conflict resolution priority. Higher value wins.",
      "example": 80
    },
    "exclusivity_group": {
      "type": "string",
      "description": "Group within which this state is mutually exclusive.",
      "example": "gameplay_context"
    },
    "default_cue_id": {
      "type": "string",
      "description": "OPTIONAL. Cue to play when entering this state with no
                      explicit Transition Matrix entry.",
      "example": "cue_combat_standard"
    },
    "enter_stinger_id": {
      "type": "string",
      "description": "OPTIONAL. Stinger to inject on state entry.",
      "example": "stinger_combat_enter"
    }
  }
}</w:t>
            </w:r>
          </w:p>
        </w:tc>
      </w:tr>
    </w:tbl>
    <w:p>
      <w:pPr>
        <w:spacing w:after="240" w:before="0"/>
      </w:pPr>
    </w:p>
    <w:p>
      <w:pPr>
        <w:pStyle w:val="Heading2"/>
        <w:spacing w:after="80" w:before="320" w:line="312" w:lineRule="auto"/>
      </w:pPr>
      <w:r>
        <w:rPr>
          <w:rFonts w:ascii="Calibri" w:cs="Calibri" w:eastAsia="Calibri" w:hAnsi="Calibri"/>
          <w:color w:val="1A1A1A"/>
          <w:sz w:val="28"/>
          <w:szCs w:val="28"/>
        </w:rPr>
        <w:t xml:space="preserve">8.2 Real-Time Parameter Controls (RTPCs)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RTPCs are continuously varying float parameters driven by the host application that allow the AMS to respond to gradual changes in game context without requiring a discrete state transition. All RTPC values are normalized to the range [0.0, 1.0] at the AMS boundary; mapping to application-native value ranges is the responsibility of the host application or the Context Engine adapter.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RTPC definition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 conform to the following JSON schema: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t xml:space="preserve">{
  "type": "object",
  "required": ["name", "min", "max", "smoothing_ms"],
  "properties": {
    "name": {
      "type": "string",
      "description": "Unique identifier for this RTPC.",
      "example": "tension"
    },
    "min": {
      "type": "number",
      "description": "Minimum raw application value, mapped to 0.0.",
      "example": 0.0
    },
    "max": {
      "type": "number",
      "description": "Maximum raw application value, mapped to 1.0.",
      "example": 100.0
    },
    "smoothing_ms": {
      "type": "number",
      "minimum": 0,
      "description": "Low-pass smoothing window in milliseconds applied by
                      the Context Engine before emission. Use 0 for no
                      smoothing (not recommended for perceptual quality).",
      "example": 200
    },
    "default_value": {
      "type": "number",
      "description": "OPTIONAL. Normalized default value before first update.",
      "example": 0.0
    }
  }
}</w:t>
            </w:r>
          </w:p>
        </w:tc>
      </w:tr>
    </w:tbl>
    <w:p>
      <w:pPr>
        <w:spacing w:after="240" w:before="0"/>
      </w:pPr>
    </w:p>
    <w:p>
      <w:pPr>
        <w:pStyle w:val="Heading2"/>
        <w:spacing w:after="80" w:before="320" w:line="312" w:lineRule="auto"/>
      </w:pPr>
      <w:r>
        <w:rPr>
          <w:rFonts w:ascii="Calibri" w:cs="Calibri" w:eastAsia="Calibri" w:hAnsi="Calibri"/>
          <w:color w:val="1A1A1A"/>
          <w:sz w:val="28"/>
          <w:szCs w:val="28"/>
        </w:rPr>
        <w:t xml:space="preserve">8.3 Transition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Transition Matrix is the central data structure of the Music Logic Layer. It maps ordered pairs of (from_state, to_state) to transition descriptors. Implementations MUST support loading the Transition Matrix from a JSON-serializable format at cue bank load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Sample Transition Matrix (tabular representation):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From State</w:t>
            </w:r>
          </w:p>
        </w:tc>
        <w:tc>
          <w:tcPr>
            <w:tcW w:type="pct" w:w="1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To State</w:t>
            </w:r>
          </w:p>
        </w:tc>
        <w:tc>
          <w:tcPr>
            <w:tcW w:type="pct" w:w="16%"/>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Transition Type</w:t>
            </w:r>
          </w:p>
        </w:tc>
        <w:tc>
          <w:tcPr>
            <w:tcW w:type="pct" w:w="16%"/>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Quantization</w:t>
            </w:r>
          </w:p>
        </w:tc>
        <w:tc>
          <w:tcPr>
            <w:tcW w:type="pct" w:w="11%"/>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Crossfade (ms)</w:t>
            </w:r>
          </w:p>
        </w:tc>
        <w:tc>
          <w:tcPr>
            <w:tcW w:type="pct" w:w="2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Stinger ID</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Exploration</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Combat</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BAR</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1000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stinger_combat_enter</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Combat</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Exploration</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SEGMENT_END</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2000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stinger_tension_release</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Combat</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Defeat</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IMMEDIATE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500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stinger_defeat</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Combat</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Victory</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BEAT</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stinger_victory</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Exploration</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Cutscene</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IMMEDIATE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null</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Cutscene</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Exploration</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BAR</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1500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null</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ANY</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Menu</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CUE_SWITCH</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IMMEDIATE</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800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null</w:t>
            </w:r>
          </w:p>
        </w:tc>
      </w:tr>
      <w:tr>
        <w:trPr>
          <w:tblHeader w:val="false"/>
        </w:trPr>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 (fallback)</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 (fallback)</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LAYER_BLEND</w:t>
            </w:r>
          </w:p>
        </w:tc>
        <w:tc>
          <w:tcPr>
            <w:tcW w:type="pct" w:w="1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BAR</w:t>
            </w:r>
          </w:p>
        </w:tc>
        <w:tc>
          <w:tcPr>
            <w:tcW w:type="pct" w:w="1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2000</w:t>
            </w:r>
          </w:p>
        </w:tc>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null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50"/>
              <w:left w:type="dxa" w:w="210"/>
              <w:bottom w:type="dxa" w:w="150"/>
              <w:right w:type="dxa" w:w="210"/>
            </w:tcMar>
          </w:tcPr>
          <w:p>
            <w:pPr>
              <w:spacing w:after="120" w:line="408" w:lineRule="auto"/>
            </w:pPr>
            <w:r>
              <w:rPr>
                <w:b/>
                <w:bCs/>
                <w:i w:val="false"/>
                <w:iCs w:val="false"/>
                <w:color w:val="000000"/>
              </w:rPr>
              <w:t xml:space="preserve">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wildcard entry </w:t>
            </w:r>
            <w:r>
              <w:rPr>
                <w:rFonts w:ascii="Courier New" w:cs="Courier New" w:eastAsia="Courier New" w:hAnsi="Courier New"/>
                <w:b w:val="false"/>
                <w:bCs w:val="false"/>
                <w:i w:val="false"/>
                <w:iCs w:val="false"/>
                <w:color w:val="000000"/>
                <w:sz w:val="20"/>
                <w:szCs w:val="20"/>
                <w:shd w:fill="F3F4F6" w:color="auto" w:val="clear"/>
              </w:rPr>
              <w:t xml:space="preserve">ANY → [target]</w:t>
            </w:r>
            <w:r>
              <w:rPr>
                <w:rFonts w:ascii="Calibri" w:cs="Calibri" w:eastAsia="Calibri" w:hAnsi="Calibri"/>
                <w:b w:val="false"/>
                <w:bCs w:val="false"/>
                <w:i w:val="false"/>
                <w:iCs w:val="false"/>
                <w:strike w:val="false"/>
                <w:color w:val="000000"/>
                <w:sz w:val="22"/>
                <w:szCs w:val="22"/>
              </w:rPr>
              <w:t xml:space="preserve"> matches any from_state to the specified target. The fallback row </w:t>
            </w:r>
            <w:r>
              <w:rPr>
                <w:rFonts w:ascii="Courier New" w:cs="Courier New" w:eastAsia="Courier New" w:hAnsi="Courier New"/>
                <w:b w:val="false"/>
                <w:bCs w:val="false"/>
                <w:i w:val="false"/>
                <w:iCs w:val="false"/>
                <w:color w:val="000000"/>
                <w:sz w:val="20"/>
                <w:szCs w:val="20"/>
                <w:shd w:fill="F3F4F6" w:color="auto" w:val="clear"/>
              </w:rPr>
              <w:t xml:space="preserve">* → *</w:t>
            </w:r>
            <w:r>
              <w:rPr>
                <w:rFonts w:ascii="Calibri" w:cs="Calibri" w:eastAsia="Calibri" w:hAnsi="Calibri"/>
                <w:b w:val="false"/>
                <w:bCs w:val="false"/>
                <w:i w:val="false"/>
                <w:iCs w:val="false"/>
                <w:strike w:val="false"/>
                <w:color w:val="000000"/>
                <w:sz w:val="22"/>
                <w:szCs w:val="22"/>
              </w:rPr>
              <w:t xml:space="preserve"> is used when no explicit or wildcard entry is found. Implementations MUST evaluate exact matches before wildcard matches, and wildcard matches before the fallback row.</w:t>
            </w:r>
          </w:p>
        </w:tc>
      </w:tr>
    </w:tbl>
    <w:p>
      <w:pPr>
        <w:spacing w:after="240" w:before="0"/>
      </w:pPr>
    </w:p>
    <w:p>
      <w:pPr>
        <w:pStyle w:val="Heading1"/>
        <w:spacing w:after="120" w:before="400" w:line="312" w:lineRule="auto"/>
      </w:pPr>
      <w:r>
        <w:rPr>
          <w:rFonts w:ascii="Calibri" w:cs="Calibri" w:eastAsia="Calibri" w:hAnsi="Calibri"/>
          <w:color w:val="1A1A1A"/>
          <w:sz w:val="36"/>
          <w:szCs w:val="36"/>
        </w:rPr>
        <w:t xml:space="preserve">9. Timing &amp; Synchronization Requirements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Correct temporal behavior is critical to perceptual quality in adaptive music. The following requirements are normative. Implementations that fail to satisfy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-level requirements are non-conformant.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Requirement</w:t>
            </w:r>
          </w:p>
        </w:tc>
        <w:tc>
          <w:tcPr>
            <w:tcW w:type="pct" w:w="1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Level</w:t>
            </w:r>
          </w:p>
        </w:tc>
        <w:tc>
          <w:tcPr>
            <w:tcW w:type="pct" w:w="7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Specification</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Beat Grid Drift Tolerance</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The Beat Grid MUST maintain accuracy within ≤1 ms of drift per minute of continuous playback under all supported platform load conditions.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Lookahead Buffer Minimum</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The Playback Engine MUST maintain a lookahead scheduling buffer of ≥500 ms ahead of the current playback position at all times during active playback.</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Crossfade Grid Alignment</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Crossfade boundaries MUST align to the musical grid (beat or bar) unless the quantization mode is IMMEDIATE. Grid-misaligned crossfades are a conformance failure.</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Sample Rate</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The Playback Engine MUST support a sample rate of 44100 Hz or 48000 Hz. Both rates MUST be supported on platforms where the audio hardware permits. The implementation MUST NOT downsample to rates below 44100 Hz during music playback.</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Bit Depth</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 / RECOMMENDED</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Audio processing MUST be performed at a minimum of 16-bit integer resolution. 32-bit floating-point processing is RECOMMENDED for all intermediate mixing operations.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State-to-Scheduler Latency</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The maximum elapsed time from receipt of a State Change Event by the Music Logic Layer to the issuance of a corresponding scheduling instruction to the Playback Engine MUST be ≤20 ms.</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RTPC Update Rate</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RECOMMENDED</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RTPC value stream updates SHOULD be delivered to the Music Logic Layer at ≥60 Hz. Implementations on constrained hardware MAY reduce this to ≥30 Hz but MUST document this deviation.</w:t>
            </w:r>
          </w:p>
        </w:tc>
      </w:tr>
      <w:tr>
        <w:trPr>
          <w:tblHeader w:val="false"/>
        </w:trPr>
        <w:tc>
          <w:tcPr>
            <w:tcW w:type="pct" w:w="1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Stem Synchronization</w:t>
            </w:r>
          </w:p>
        </w:tc>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All stems within a cue MUST be synchronized to within ±1 sample of each other at all times. Stems faded in after initial playback MUST be seeked to the current beat-grid-aligned sample position before audio output commences.</w:t>
            </w:r>
          </w:p>
        </w:tc>
      </w:tr>
    </w:tbl>
    <w:p>
      <w:pPr>
        <w:spacing w:after="200" w:before="0"/>
      </w:pPr>
    </w:p>
    <w:p>
      <w:pPr>
        <w:pStyle w:val="Heading1"/>
        <w:spacing w:after="120" w:before="400" w:line="312" w:lineRule="auto"/>
      </w:pPr>
      <w:r>
        <w:rPr>
          <w:rFonts w:ascii="Calibri" w:cs="Calibri" w:eastAsia="Calibri" w:hAnsi="Calibri"/>
          <w:color w:val="1A1A1A"/>
          <w:sz w:val="36"/>
          <w:szCs w:val="36"/>
        </w:rPr>
        <w:t xml:space="preserve">10. API Specification</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defines the normative AMS public API. Implementations MUST expose an interface equivalent in semantics to the methods and event model specified below. The surface syntax shown is illustrative (TypeScript-style pseudocode); implementations MAY use any language-idiomatic equivalent provided the parameter names, types, and behavioral contracts are preserved.</w:t>
      </w:r>
    </w:p>
    <w:p>
      <w:pPr>
        <w:pStyle w:val="Heading2"/>
        <w:spacing w:after="80" w:before="320" w:line="312" w:lineRule="auto"/>
      </w:pPr>
      <w:r>
        <w:rPr>
          <w:rFonts w:ascii="Calibri" w:cs="Calibri" w:eastAsia="Calibri" w:hAnsi="Calibri"/>
          <w:color w:val="1A1A1A"/>
          <w:sz w:val="28"/>
          <w:szCs w:val="28"/>
        </w:rPr>
        <w:t xml:space="preserve">10.1 Method Definitions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t xml:space="preserve">// ─────────────────────────────────────────────────────────────────
// AMS.setState(stateName, priority)
//
// Sets the active State within the exclusivity group that owns
// stateName. If priority is omitted, the state's registered
// default priority is used. If a state with higher priority is
// already active in the same exclusivity group, the call is
// silently ignored. Use priority overrides only for transient
// escalations.
//
// stateName : string   — registered state name
// priority  : int      — OPTIONAL override priority [0–255]
// ─────────────────────────────────────────────────────────────────
AMS.setState(stateName: string, priority?: int): void
// ─────────────────────────────────────────────────────────────────
// AMS.setRTPC(name, value, ramp_ms)
//
// Sets the target value of a registered RTPC. The Playback Engine
// will ramp from the current smoothed value to the target value
// over ramp_ms milliseconds. ramp_ms = 0 applies immediately.
//
// name    : string  — registered RTPC name
// value   : float   — target normalized value [0.0–1.0]
// ramp_ms : int     — ramp duration in milliseconds
// ─────────────────────────────────────────────────────────────────
AMS.setRTPC(name: string, value: float, ramp_ms: int): void
// ─────────────────────────────────────────────────────────────────
// AMS.triggerStinger(stingerId)
//
// Schedules the injection of a stinger by its registered ID.
// Quantization behavior is determined by the stinger definition
// in the loaded cue bank. If the stinger is not found, an error
// event is emitted and playback is unaffected.
//
// stingerId : string — registered stinger identifier
// ─────────────────────────────────────────────────────────────────
AMS.triggerStinger(stingerId: string): void
// ─────────────────────────────────────────────────────────────────
// AMS.loadCueBank(bankPath)
//
// Asynchronously loads a cue bank from bankPath. The returned
// Promise resolves when all required assets are preloaded and
// the Transition Matrix is initialized. MUST validate the bank
// manifest checksum before resolving. Rejects on validation
// failure or I/O error.
//
// bankPath : string — platform-relative path or URI to bank file
// returns  : Promise</w:t>
            </w:r>
          </w:p>
          <w:p>
            <w:pPr>
              <w:spacing w:after="120" w:line="408" w:lineRule="auto"/>
            </w:pPr>
            <w:r>
              <w:t xml:space="preserve">// ─────────────────────────────────────────────────────────────────
AMS.loadCueBank(bankPath: string): Promise&lt;CueBankHandle&gt;
// ─────────────────────────────────────────────────────────────────
// AMS.on(event, callback)
//
// Registers a callback for the specified event. Multiple callbacks
// per event are supported. Returns an unsubscribe handle.
//
// event    : string    — event name (see Section 10.2)
// callback : function  — called with event payload object
// ─────────────────────────────────────────────────────────────────
AMS.on(event: string, callback: (payload: object) =&gt; void): UnsubHandle</w:t>
            </w:r>
          </w:p>
        </w:tc>
      </w:tr>
    </w:tbl>
    <w:p>
      <w:pPr>
        <w:spacing w:after="240" w:before="0"/>
      </w:pPr>
    </w:p>
    <w:p>
      <w:pPr>
        <w:pStyle w:val="Heading2"/>
        <w:spacing w:after="80" w:before="320" w:line="312" w:lineRule="auto"/>
      </w:pPr>
      <w:r>
        <w:rPr>
          <w:rFonts w:ascii="Calibri" w:cs="Calibri" w:eastAsia="Calibri" w:hAnsi="Calibri"/>
          <w:color w:val="1A1A1A"/>
          <w:sz w:val="28"/>
          <w:szCs w:val="28"/>
        </w:rPr>
        <w:t xml:space="preserve">10.2 Event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events MUST be emitted by the Playback Engine and exposed via </w:t>
      </w:r>
      <w:r>
        <w:rPr>
          <w:rFonts w:ascii="Courier New" w:cs="Courier New" w:eastAsia="Courier New" w:hAnsi="Courier New"/>
          <w:b w:val="false"/>
          <w:bCs w:val="false"/>
          <w:i w:val="false"/>
          <w:iCs w:val="false"/>
          <w:color w:val="000000"/>
          <w:sz w:val="20"/>
          <w:szCs w:val="20"/>
          <w:shd w:fill="F3F4F6" w:color="auto" w:val="clear"/>
        </w:rPr>
        <w:t xml:space="preserve">AMS.on()</w:t>
      </w:r>
      <w:r>
        <w:rPr>
          <w:rFonts w:ascii="Calibri" w:cs="Calibri" w:eastAsia="Calibri" w:hAnsi="Calibri"/>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Event Name</w:t>
            </w:r>
          </w:p>
        </w:tc>
        <w:tc>
          <w:tcPr>
            <w:tcW w:type="pct" w:w="4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Trigger</w:t>
            </w:r>
          </w:p>
        </w:tc>
        <w:tc>
          <w:tcPr>
            <w:tcW w:type="pct" w:w="4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Payload Fields</w:t>
            </w:r>
          </w:p>
        </w:tc>
      </w:tr>
      <w:tr>
        <w:trPr>
          <w:tblHeader w:val="false"/>
        </w:trPr>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beat</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Each beat boundary in the Beat Grid</w:t>
            </w:r>
          </w:p>
        </w:tc>
        <w:tc>
          <w:tcPr>
            <w:tcW w:type="pct" w:w="40%"/>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beat_number</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bar_number</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bpm</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timestamp_ns</w:t>
            </w:r>
          </w:p>
        </w:tc>
      </w:tr>
      <w:tr>
        <w:trPr>
          <w:tblHeader w:val="false"/>
        </w:trPr>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bar</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Each bar (measure) boundary in the Beat Grid</w:t>
            </w:r>
          </w:p>
        </w:tc>
        <w:tc>
          <w:tcPr>
            <w:tcW w:type="pct" w:w="40%"/>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bar_number</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time_signature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bpm</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timestamp_ns</w:t>
            </w:r>
          </w:p>
        </w:tc>
      </w:tr>
      <w:tr>
        <w:trPr>
          <w:tblHeader w:val="false"/>
        </w:trPr>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cue_changed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new Cue begins playback (after crossfade completes)</w:t>
            </w:r>
          </w:p>
        </w:tc>
        <w:tc>
          <w:tcPr>
            <w:tcW w:type="pct" w:w="40%"/>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prev_cue_id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new_cue_id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triggered_by_state</w:t>
            </w:r>
          </w:p>
        </w:tc>
      </w:tr>
      <w:tr>
        <w:trPr>
          <w:tblHeader w:val="false"/>
        </w:trPr>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transition_start</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crossfade or segment switch begins</w:t>
            </w:r>
          </w:p>
        </w:tc>
        <w:tc>
          <w:tcPr>
            <w:tcW w:type="pct" w:w="40%"/>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from_cue_id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to_cue_id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crossfade_ms</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quantization</w:t>
            </w:r>
          </w:p>
        </w:tc>
      </w:tr>
      <w:tr>
        <w:trPr>
          <w:tblHeader w:val="false"/>
        </w:trPr>
        <w:tc>
          <w:tcPr>
            <w:tcW w:type="pct" w:w="18%"/>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transition_end</w:t>
            </w:r>
          </w:p>
        </w:tc>
        <w:tc>
          <w:tcPr>
            <w:tcW w:type="pct" w:w="4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 crossfade or segment switch completes</w:t>
            </w:r>
          </w:p>
        </w:tc>
        <w:tc>
          <w:tcPr>
            <w:tcW w:type="pct" w:w="40%"/>
            <w:tcMar>
              <w:top w:type="dxa" w:w="75"/>
              <w:left w:type="dxa" w:w="120"/>
              <w:bottom w:type="dxa" w:w="75"/>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from_cue_id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to_cue_id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elapsed_ms</w:t>
            </w:r>
          </w:p>
        </w:tc>
      </w:tr>
    </w:tbl>
    <w:p>
      <w:pPr>
        <w:spacing w:after="200" w:before="0"/>
      </w:pPr>
    </w:p>
    <w:p>
      <w:pPr>
        <w:pStyle w:val="Heading2"/>
        <w:spacing w:after="80" w:before="320" w:line="312" w:lineRule="auto"/>
      </w:pPr>
      <w:r>
        <w:rPr>
          <w:rFonts w:ascii="Calibri" w:cs="Calibri" w:eastAsia="Calibri" w:hAnsi="Calibri"/>
          <w:color w:val="1A1A1A"/>
          <w:sz w:val="28"/>
          <w:szCs w:val="28"/>
        </w:rPr>
        <w:t xml:space="preserve">10.3 Usage Example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120" w:line="408" w:lineRule="auto"/>
            </w:pPr>
            <w:r>
              <w:t xml:space="preserve">// ── AMS Initialization &amp; Usage Example ─────────────────────────
// 1. Load a cue bank
const bank = await AMS.loadCueBank("assets/music/gameplay.amsbank")
// 2. Register event listeners
AMS.on("cue_changed", (e) =&gt; {
    console.log(`Music cue changed: ${e.prev_cue_id} → ${e.new_cue_id}`)
})
AMS.on("bar", (e) =&gt; {
    gameUI.updateBeatIndicator(e.bar_number)
})
AMS.on("transition_start", (e) =&gt; {
    analytics.logEvent("music_transition", {
        from: e.from_cue_id,
        to:   e.to_cue_id,
        mode: e.quantization
    })
})
// 3. Set initial state (player spawns in exploration zone)
AMS.setState("Exploration", 50)
// 4. Player enters combat zone — update state
AMS.setState("Combat", 80)
// 5. Drive tension RTPC from player health (0.0 = full health, 1.0 = critical)
const healthNormalized = 1.0 - (player.health / player.maxHealth)
AMS.setRTPC("tension", healthNormalized, 500)   // 500ms ramp
// 6. Boss encounter begins — trigger a stinger immediately
AMS.triggerStinger("stinger_boss_enter")
// 7. Player is defeated — transition immediately
AMS.setState("Defeat", 255)   // priority 255 = highest urgency</w:t>
            </w:r>
          </w:p>
        </w:tc>
      </w:tr>
    </w:tbl>
    <w:p>
      <w:pPr>
        <w:spacing w:after="240" w:before="0"/>
      </w:pPr>
    </w:p>
    <w:p>
      <w:pPr>
        <w:pStyle w:val="Heading1"/>
        <w:spacing w:after="120" w:before="400" w:line="312" w:lineRule="auto"/>
      </w:pPr>
      <w:r>
        <w:rPr>
          <w:rFonts w:ascii="Calibri" w:cs="Calibri" w:eastAsia="Calibri" w:hAnsi="Calibri"/>
          <w:color w:val="1A1A1A"/>
          <w:sz w:val="36"/>
          <w:szCs w:val="36"/>
        </w:rPr>
        <w:t xml:space="preserve">11. Interoperability &amp; Middleware</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RFC defines an abstraction layer that sits above any specific audio middleware. An AMS implementation targets a specific middleware backend via a </w:t>
      </w:r>
      <w:r>
        <w:rPr>
          <w:rFonts w:ascii="Calibri" w:cs="Calibri" w:eastAsia="Calibri" w:hAnsi="Calibri"/>
          <w:b w:val="false"/>
          <w:bCs w:val="false"/>
          <w:i/>
          <w:iCs/>
          <w:strike w:val="false"/>
          <w:color w:val="000000"/>
          <w:sz w:val="22"/>
          <w:szCs w:val="22"/>
        </w:rPr>
        <w:t xml:space="preserve">Playback Engine Adapter</w:t>
      </w:r>
      <w:r>
        <w:rPr>
          <w:rFonts w:ascii="Calibri" w:cs="Calibri" w:eastAsia="Calibri" w:hAnsi="Calibri"/>
          <w:b w:val="false"/>
          <w:bCs w:val="false"/>
          <w:i w:val="false"/>
          <w:iCs w:val="false"/>
          <w:strike w:val="false"/>
          <w:color w:val="000000"/>
          <w:sz w:val="22"/>
          <w:szCs w:val="22"/>
        </w:rPr>
        <w:t xml:space="preserve"> — a thin translation layer that maps AMS internal scheduling instructions to the native API calls of the target middleware. The normative behavioral contracts of the AMS (timing, quantization, event emission) apply regardless of which adapter is in use.</w:t>
      </w:r>
    </w:p>
    <w:p>
      <w:pPr>
        <w:spacing w:after="120" w:before="60" w:line="360" w:lineRule="auto"/>
      </w:pPr>
      <w:r>
        <w:rPr>
          <w:rFonts w:ascii="Calibri" w:cs="Calibri" w:eastAsia="Calibri" w:hAnsi="Calibri"/>
          <w:b/>
          <w:bCs/>
          <w:i w:val="false"/>
          <w:iCs w:val="false"/>
          <w:strike w:val="false"/>
          <w:color w:val="000000"/>
          <w:sz w:val="22"/>
          <w:szCs w:val="22"/>
        </w:rPr>
        <w:t xml:space="preserve">FMOD Studio:</w:t>
      </w:r>
      <w:r>
        <w:rPr>
          <w:rFonts w:ascii="Calibri" w:cs="Calibri" w:eastAsia="Calibri" w:hAnsi="Calibri"/>
          <w:b w:val="false"/>
          <w:bCs w:val="false"/>
          <w:i w:val="false"/>
          <w:iCs w:val="false"/>
          <w:strike w:val="false"/>
          <w:color w:val="000000"/>
          <w:sz w:val="22"/>
          <w:szCs w:val="22"/>
        </w:rPr>
        <w:t xml:space="preserve"> The FMOD adapter MUST implement AMS States using FMOD's </w:t>
      </w:r>
      <w:r>
        <w:rPr>
          <w:rFonts w:ascii="Courier New" w:cs="Courier New" w:eastAsia="Courier New" w:hAnsi="Courier New"/>
          <w:b w:val="false"/>
          <w:bCs w:val="false"/>
          <w:i w:val="false"/>
          <w:iCs w:val="false"/>
          <w:color w:val="000000"/>
          <w:sz w:val="20"/>
          <w:szCs w:val="20"/>
          <w:shd w:fill="F3F4F6" w:color="auto" w:val="clear"/>
        </w:rPr>
        <w:t xml:space="preserve">FMOD::Studio::EventInstance::setParameterByName()</w:t>
      </w:r>
      <w:r>
        <w:rPr>
          <w:rFonts w:ascii="Calibri" w:cs="Calibri" w:eastAsia="Calibri" w:hAnsi="Calibri"/>
          <w:b w:val="false"/>
          <w:bCs w:val="false"/>
          <w:i w:val="false"/>
          <w:iCs w:val="false"/>
          <w:strike w:val="false"/>
          <w:color w:val="000000"/>
          <w:sz w:val="22"/>
          <w:szCs w:val="22"/>
        </w:rPr>
        <w:t xml:space="preserve"> parameter API, or via FMOD's built-in State/Snapshot mechanism where the parameter value corresponds to the active State's priority. RTPCs map directly to FMOD's existing RTPC parameters. Beat Grid maintenance MUST use FMOD's timeline callback system (</w:t>
      </w:r>
      <w:r>
        <w:rPr>
          <w:rFonts w:ascii="Courier New" w:cs="Courier New" w:eastAsia="Courier New" w:hAnsi="Courier New"/>
          <w:b w:val="false"/>
          <w:bCs w:val="false"/>
          <w:i w:val="false"/>
          <w:iCs w:val="false"/>
          <w:color w:val="000000"/>
          <w:sz w:val="20"/>
          <w:szCs w:val="20"/>
          <w:shd w:fill="F3F4F6" w:color="auto" w:val="clear"/>
        </w:rPr>
        <w:t xml:space="preserve">FMOD_STUDIO_EVENT_CALLBACK_TIMELINE_BEAT</w:t>
      </w:r>
      <w:r>
        <w:rPr>
          <w:rFonts w:ascii="Calibri" w:cs="Calibri" w:eastAsia="Calibri" w:hAnsi="Calibri"/>
          <w:b w:val="false"/>
          <w:bCs w:val="false"/>
          <w:i w:val="false"/>
          <w:iCs w:val="false"/>
          <w:strike w:val="false"/>
          <w:color w:val="000000"/>
          <w:sz w:val="22"/>
          <w:szCs w:val="22"/>
        </w:rPr>
        <w:t xml:space="preserve">) as the authoritative source of beat events.</w:t>
      </w:r>
    </w:p>
    <w:p>
      <w:pPr>
        <w:spacing w:after="120" w:before="60" w:line="360" w:lineRule="auto"/>
      </w:pPr>
      <w:r>
        <w:rPr>
          <w:rFonts w:ascii="Calibri" w:cs="Calibri" w:eastAsia="Calibri" w:hAnsi="Calibri"/>
          <w:b/>
          <w:bCs/>
          <w:i w:val="false"/>
          <w:iCs w:val="false"/>
          <w:strike w:val="false"/>
          <w:color w:val="000000"/>
          <w:sz w:val="22"/>
          <w:szCs w:val="22"/>
        </w:rPr>
        <w:t xml:space="preserve">Wwise:</w:t>
      </w:r>
      <w:r>
        <w:rPr>
          <w:rFonts w:ascii="Calibri" w:cs="Calibri" w:eastAsia="Calibri" w:hAnsi="Calibri"/>
          <w:b w:val="false"/>
          <w:bCs w:val="false"/>
          <w:i w:val="false"/>
          <w:iCs w:val="false"/>
          <w:strike w:val="false"/>
          <w:color w:val="000000"/>
          <w:sz w:val="22"/>
          <w:szCs w:val="22"/>
        </w:rPr>
        <w:t xml:space="preserve"> The Wwise adapter MUST use </w:t>
      </w:r>
      <w:r>
        <w:rPr>
          <w:rFonts w:ascii="Courier New" w:cs="Courier New" w:eastAsia="Courier New" w:hAnsi="Courier New"/>
          <w:b w:val="false"/>
          <w:bCs w:val="false"/>
          <w:i w:val="false"/>
          <w:iCs w:val="false"/>
          <w:color w:val="000000"/>
          <w:sz w:val="20"/>
          <w:szCs w:val="20"/>
          <w:shd w:fill="F3F4F6" w:color="auto" w:val="clear"/>
        </w:rPr>
        <w:t xml:space="preserve">AK::SoundEngine::SetRTPCValue()</w:t>
      </w:r>
      <w:r>
        <w:rPr>
          <w:rFonts w:ascii="Calibri" w:cs="Calibri" w:eastAsia="Calibri" w:hAnsi="Calibri"/>
          <w:b w:val="false"/>
          <w:bCs w:val="false"/>
          <w:i w:val="false"/>
          <w:iCs w:val="false"/>
          <w:strike w:val="false"/>
          <w:color w:val="000000"/>
          <w:sz w:val="22"/>
          <w:szCs w:val="22"/>
        </w:rPr>
        <w:t xml:space="preserve"> for RTPC control and </w:t>
      </w:r>
      <w:r>
        <w:rPr>
          <w:rFonts w:ascii="Courier New" w:cs="Courier New" w:eastAsia="Courier New" w:hAnsi="Courier New"/>
          <w:b w:val="false"/>
          <w:bCs w:val="false"/>
          <w:i w:val="false"/>
          <w:iCs w:val="false"/>
          <w:color w:val="000000"/>
          <w:sz w:val="20"/>
          <w:szCs w:val="20"/>
          <w:shd w:fill="F3F4F6" w:color="auto" w:val="clear"/>
        </w:rPr>
        <w:t xml:space="preserve">AK::SoundEngine::SetState()</w:t>
      </w:r>
      <w:r>
        <w:rPr>
          <w:rFonts w:ascii="Calibri" w:cs="Calibri" w:eastAsia="Calibri" w:hAnsi="Calibri"/>
          <w:b w:val="false"/>
          <w:bCs w:val="false"/>
          <w:i w:val="false"/>
          <w:iCs w:val="false"/>
          <w:strike w:val="false"/>
          <w:color w:val="000000"/>
          <w:sz w:val="22"/>
          <w:szCs w:val="22"/>
        </w:rPr>
        <w:t xml:space="preserve"> for State changes. The Beat Grid MUST be maintained independently by the AMS Playback Engine, as Wwise does not natively expose a beat-accurate callback mechanism for all event types. The adapter MUST use Wwise's </w:t>
      </w:r>
      <w:r>
        <w:rPr>
          <w:rFonts w:ascii="Courier New" w:cs="Courier New" w:eastAsia="Courier New" w:hAnsi="Courier New"/>
          <w:b w:val="false"/>
          <w:bCs w:val="false"/>
          <w:i w:val="false"/>
          <w:iCs w:val="false"/>
          <w:color w:val="000000"/>
          <w:sz w:val="20"/>
          <w:szCs w:val="20"/>
          <w:shd w:fill="F3F4F6" w:color="auto" w:val="clear"/>
        </w:rPr>
        <w:t xml:space="preserve">AkGameObjectID</w:t>
      </w:r>
      <w:r>
        <w:rPr>
          <w:rFonts w:ascii="Calibri" w:cs="Calibri" w:eastAsia="Calibri" w:hAnsi="Calibri"/>
          <w:b w:val="false"/>
          <w:bCs w:val="false"/>
          <w:i w:val="false"/>
          <w:iCs w:val="false"/>
          <w:strike w:val="false"/>
          <w:color w:val="000000"/>
          <w:sz w:val="22"/>
          <w:szCs w:val="22"/>
        </w:rPr>
        <w:t xml:space="preserve"> pattern to associate music playback with a dedicated AMS game object.</w:t>
      </w:r>
    </w:p>
    <w:p>
      <w:pPr>
        <w:spacing w:after="120" w:before="60" w:line="360" w:lineRule="auto"/>
      </w:pPr>
      <w:r>
        <w:rPr>
          <w:rFonts w:ascii="Calibri" w:cs="Calibri" w:eastAsia="Calibri" w:hAnsi="Calibri"/>
          <w:b/>
          <w:bCs/>
          <w:i w:val="false"/>
          <w:iCs w:val="false"/>
          <w:strike w:val="false"/>
          <w:color w:val="000000"/>
          <w:sz w:val="22"/>
          <w:szCs w:val="22"/>
        </w:rPr>
        <w:t xml:space="preserve">Web Audio API (W3C):</w:t>
      </w:r>
      <w:r>
        <w:rPr>
          <w:rFonts w:ascii="Calibri" w:cs="Calibri" w:eastAsia="Calibri" w:hAnsi="Calibri"/>
          <w:b w:val="false"/>
          <w:bCs w:val="false"/>
          <w:i w:val="false"/>
          <w:iCs w:val="false"/>
          <w:strike w:val="false"/>
          <w:color w:val="000000"/>
          <w:sz w:val="22"/>
          <w:szCs w:val="22"/>
        </w:rPr>
        <w:t xml:space="preserve"> For browser-based and WebXR contexts, the Playback Engine MUST be implemented using the W3C Web Audio API </w:t>
      </w:r>
      <w:r>
        <w:rPr>
          <w:rFonts w:ascii="Courier New" w:cs="Courier New" w:eastAsia="Courier New" w:hAnsi="Courier New"/>
          <w:b w:val="false"/>
          <w:bCs w:val="false"/>
          <w:i w:val="false"/>
          <w:iCs w:val="false"/>
          <w:color w:val="000000"/>
          <w:sz w:val="20"/>
          <w:szCs w:val="20"/>
          <w:shd w:fill="F3F4F6" w:color="auto" w:val="clear"/>
        </w:rPr>
        <w:t xml:space="preserve">AudioContext</w:t>
      </w:r>
      <w:r>
        <w:rPr>
          <w:rFonts w:ascii="Calibri" w:cs="Calibri" w:eastAsia="Calibri" w:hAnsi="Calibri"/>
          <w:b w:val="false"/>
          <w:bCs w:val="false"/>
          <w:i w:val="false"/>
          <w:iCs w:val="false"/>
          <w:strike w:val="false"/>
          <w:color w:val="000000"/>
          <w:sz w:val="22"/>
          <w:szCs w:val="22"/>
        </w:rPr>
        <w:t xml:space="preserve">, with scheduling performed via </w:t>
      </w:r>
      <w:r>
        <w:rPr>
          <w:rFonts w:ascii="Courier New" w:cs="Courier New" w:eastAsia="Courier New" w:hAnsi="Courier New"/>
          <w:b w:val="false"/>
          <w:bCs w:val="false"/>
          <w:i w:val="false"/>
          <w:iCs w:val="false"/>
          <w:color w:val="000000"/>
          <w:sz w:val="20"/>
          <w:szCs w:val="20"/>
          <w:shd w:fill="F3F4F6" w:color="auto" w:val="clear"/>
        </w:rPr>
        <w:t xml:space="preserve">AudioBufferSourceNode</w:t>
      </w:r>
      <w:r>
        <w:rPr>
          <w:rFonts w:ascii="Calibri" w:cs="Calibri" w:eastAsia="Calibri" w:hAnsi="Calibri"/>
          <w:b w:val="false"/>
          <w:bCs w:val="false"/>
          <w:i w:val="false"/>
          <w:iCs w:val="false"/>
          <w:strike w:val="false"/>
          <w:color w:val="000000"/>
          <w:sz w:val="22"/>
          <w:szCs w:val="22"/>
        </w:rPr>
        <w:t xml:space="preserve"> and the </w:t>
      </w:r>
      <w:r>
        <w:rPr>
          <w:rFonts w:ascii="Courier New" w:cs="Courier New" w:eastAsia="Courier New" w:hAnsi="Courier New"/>
          <w:b w:val="false"/>
          <w:bCs w:val="false"/>
          <w:i w:val="false"/>
          <w:iCs w:val="false"/>
          <w:color w:val="000000"/>
          <w:sz w:val="20"/>
          <w:szCs w:val="20"/>
          <w:shd w:fill="F3F4F6" w:color="auto" w:val="clear"/>
        </w:rPr>
        <w:t xml:space="preserve">AudioContext.currentTime</w:t>
      </w:r>
      <w:r>
        <w:rPr>
          <w:rFonts w:ascii="Calibri" w:cs="Calibri" w:eastAsia="Calibri" w:hAnsi="Calibri"/>
          <w:b w:val="false"/>
          <w:bCs w:val="false"/>
          <w:i w:val="false"/>
          <w:iCs w:val="false"/>
          <w:strike w:val="false"/>
          <w:color w:val="000000"/>
          <w:sz w:val="22"/>
          <w:szCs w:val="22"/>
        </w:rPr>
        <w:t xml:space="preserve"> high-precision clock. The Beat Grid MUST use </w:t>
      </w:r>
      <w:r>
        <w:rPr>
          <w:rFonts w:ascii="Courier New" w:cs="Courier New" w:eastAsia="Courier New" w:hAnsi="Courier New"/>
          <w:b w:val="false"/>
          <w:bCs w:val="false"/>
          <w:i w:val="false"/>
          <w:iCs w:val="false"/>
          <w:color w:val="000000"/>
          <w:sz w:val="20"/>
          <w:szCs w:val="20"/>
          <w:shd w:fill="F3F4F6" w:color="auto" w:val="clear"/>
        </w:rPr>
        <w:t xml:space="preserve">AudioContext.currentTime</w:t>
      </w:r>
      <w:r>
        <w:rPr>
          <w:rFonts w:ascii="Calibri" w:cs="Calibri" w:eastAsia="Calibri" w:hAnsi="Calibri"/>
          <w:b w:val="false"/>
          <w:bCs w:val="false"/>
          <w:i w:val="false"/>
          <w:iCs w:val="false"/>
          <w:strike w:val="false"/>
          <w:color w:val="000000"/>
          <w:sz w:val="22"/>
          <w:szCs w:val="22"/>
        </w:rPr>
        <w:t xml:space="preserve"> as its reference. All scheduling offsets MUST be specified relative to </w:t>
      </w:r>
      <w:r>
        <w:rPr>
          <w:rFonts w:ascii="Courier New" w:cs="Courier New" w:eastAsia="Courier New" w:hAnsi="Courier New"/>
          <w:b w:val="false"/>
          <w:bCs w:val="false"/>
          <w:i w:val="false"/>
          <w:iCs w:val="false"/>
          <w:color w:val="000000"/>
          <w:sz w:val="20"/>
          <w:szCs w:val="20"/>
          <w:shd w:fill="F3F4F6" w:color="auto" w:val="clear"/>
        </w:rPr>
        <w:t xml:space="preserve">AudioContext.currentTime</w:t>
      </w:r>
      <w:r>
        <w:rPr>
          <w:rFonts w:ascii="Calibri" w:cs="Calibri" w:eastAsia="Calibri" w:hAnsi="Calibri"/>
          <w:b w:val="false"/>
          <w:bCs w:val="false"/>
          <w:i w:val="false"/>
          <w:iCs w:val="false"/>
          <w:strike w:val="false"/>
          <w:color w:val="000000"/>
          <w:sz w:val="22"/>
          <w:szCs w:val="22"/>
        </w:rPr>
        <w:t xml:space="preserve"> to leverage the Web Audio API's sample-accurate event scheduling capability.</w:t>
      </w:r>
    </w:p>
    <w:p>
      <w:pPr>
        <w:spacing w:after="120" w:before="60" w:line="360" w:lineRule="auto"/>
      </w:pPr>
      <w:r>
        <w:rPr>
          <w:rFonts w:ascii="Calibri" w:cs="Calibri" w:eastAsia="Calibri" w:hAnsi="Calibri"/>
          <w:b/>
          <w:bCs/>
          <w:i w:val="false"/>
          <w:iCs w:val="false"/>
          <w:strike w:val="false"/>
          <w:color w:val="000000"/>
          <w:sz w:val="22"/>
          <w:szCs w:val="22"/>
        </w:rPr>
        <w:t xml:space="preserve">Custom / Proprietary Engines:</w:t>
      </w:r>
      <w:r>
        <w:rPr>
          <w:rFonts w:ascii="Calibri" w:cs="Calibri" w:eastAsia="Calibri" w:hAnsi="Calibri"/>
          <w:b w:val="false"/>
          <w:bCs w:val="false"/>
          <w:i w:val="false"/>
          <w:iCs w:val="false"/>
          <w:strike w:val="false"/>
          <w:color w:val="000000"/>
          <w:sz w:val="22"/>
          <w:szCs w:val="22"/>
        </w:rPr>
        <w:t xml:space="preserve"> Implementations targeting proprietary audio engines (e.g., in-house console audio systems) MUST implement the Playback Engine Adapter interface and satisfy all normative timing and behavioral requirements. The adapter interface is intentionally minimal to reduce porting friction.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B" w:color="auto" w:val="clear"/>
            <w:tcMar>
              <w:top w:type="dxa" w:w="150"/>
              <w:left w:type="dxa" w:w="210"/>
              <w:bottom w:type="dxa" w:w="150"/>
              <w:right w:type="dxa" w:w="210"/>
            </w:tcMar>
          </w:tcPr>
          <w:p>
            <w:pPr>
              <w:spacing w:after="120" w:line="408" w:lineRule="auto"/>
            </w:pPr>
            <w:r>
              <w:rPr>
                <w:b/>
                <w:bCs/>
                <w:i w:val="false"/>
                <w:iCs w:val="false"/>
                <w:color w:val="000000"/>
              </w:rPr>
              <w:t xml:space="preserve">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RFC does not mandate which middleware backend an implementation uses. The abstraction layer is intentional: host applications consuming the AMS API should not be required to interact directly with FMOD, Wwise, or Web Audio API primitives. Middleware selection is a deployment-time configuration decision.</w:t>
            </w:r>
          </w:p>
        </w:tc>
      </w:tr>
    </w:tbl>
    <w:p>
      <w:pPr>
        <w:spacing w:after="240" w:before="0"/>
      </w:pPr>
    </w:p>
    <w:p>
      <w:pPr>
        <w:pStyle w:val="Heading1"/>
        <w:spacing w:after="120" w:before="400" w:line="312" w:lineRule="auto"/>
      </w:pPr>
      <w:r>
        <w:rPr>
          <w:rFonts w:ascii="Calibri" w:cs="Calibri" w:eastAsia="Calibri" w:hAnsi="Calibri"/>
          <w:color w:val="1A1A1A"/>
          <w:sz w:val="36"/>
          <w:szCs w:val="36"/>
        </w:rPr>
        <w:t xml:space="preserve">12. Security Considerations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Although an Adaptive Music System is not a network protocol, AMS implementations that support loading cue banks from external or user-supplied sources MUST implement the following safeguards to prevent exploitation through malformed or malicious assets.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Cue Bank Manifest Validation:</w:t>
      </w:r>
      <w:r>
        <w:rPr>
          <w:rFonts w:ascii="Calibri" w:cs="Calibri" w:eastAsia="Calibri" w:hAnsi="Calibri"/>
          <w:b w:val="false"/>
          <w:bCs w:val="false"/>
          <w:i w:val="false"/>
          <w:iCs w:val="false"/>
          <w:strike w:val="false"/>
          <w:color w:val="000000"/>
          <w:sz w:val="22"/>
          <w:szCs w:val="22"/>
        </w:rPr>
        <w:t xml:space="preserve"> Every cue bank file MUST include a manifest that enumerates all constituent assets (audio files, transition matrix JSON, stem configuration) along with their expected SHA-256 checksums. The </w:t>
      </w:r>
      <w:r>
        <w:rPr>
          <w:rFonts w:ascii="Courier New" w:cs="Courier New" w:eastAsia="Courier New" w:hAnsi="Courier New"/>
          <w:b w:val="false"/>
          <w:bCs w:val="false"/>
          <w:i w:val="false"/>
          <w:iCs w:val="false"/>
          <w:color w:val="000000"/>
          <w:sz w:val="20"/>
          <w:szCs w:val="20"/>
          <w:shd w:fill="F3F4F6" w:color="auto" w:val="clear"/>
        </w:rPr>
        <w:t xml:space="preserve">AMS.loadCueBank()</w:t>
      </w:r>
      <w:r>
        <w:rPr>
          <w:rFonts w:ascii="Calibri" w:cs="Calibri" w:eastAsia="Calibri" w:hAnsi="Calibri"/>
          <w:b w:val="false"/>
          <w:bCs w:val="false"/>
          <w:i w:val="false"/>
          <w:iCs w:val="false"/>
          <w:strike w:val="false"/>
          <w:color w:val="000000"/>
          <w:sz w:val="22"/>
          <w:szCs w:val="22"/>
        </w:rPr>
        <w:t xml:space="preserve"> implementation MUST validate each asset against its manifest checksum before the returned Promise resolves. Cue banks that fail checksum validation MUST be rejected and MUST NOT be partially loaded.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RTPC Input Sanitization:</w:t>
      </w:r>
      <w:r>
        <w:rPr>
          <w:rFonts w:ascii="Calibri" w:cs="Calibri" w:eastAsia="Calibri" w:hAnsi="Calibri"/>
          <w:b w:val="false"/>
          <w:bCs w:val="false"/>
          <w:i w:val="false"/>
          <w:iCs w:val="false"/>
          <w:strike w:val="false"/>
          <w:color w:val="000000"/>
          <w:sz w:val="22"/>
          <w:szCs w:val="22"/>
        </w:rPr>
        <w:t xml:space="preserve"> RTPCs received from any externally-supplied or untrusted input source (including network-synchronized multiplayer state, user-facing sliders, or third-party plugins) MUST be clamped to the range [0.0, 1.0] by the Context Engine before emission. The Music Logic Layer MUST apply a secondary clamp before passing values to the Playback Engine. Implementations MUST NOT propagate NaN or Infinity RTPC values.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Stinger and Segment ID Validation:</w:t>
      </w:r>
      <w:r>
        <w:rPr>
          <w:rFonts w:ascii="Calibri" w:cs="Calibri" w:eastAsia="Calibri" w:hAnsi="Calibri"/>
          <w:b w:val="false"/>
          <w:bCs w:val="false"/>
          <w:i w:val="false"/>
          <w:iCs w:val="false"/>
          <w:strike w:val="false"/>
          <w:color w:val="000000"/>
          <w:sz w:val="22"/>
          <w:szCs w:val="22"/>
        </w:rPr>
        <w:t xml:space="preserve"> All stinger IDs and segment IDs referenced by the Transition Matrix MUST be validated against the loaded cue bank manifest at bank load time. References to assets not present in the manifest MUST raise a load-time error, not a runtime error, to prevent unexpected null-dereferences during playback.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Bank Size Limits:</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loadCueBank()</w:t>
      </w:r>
      <w:r>
        <w:rPr>
          <w:rFonts w:ascii="Calibri" w:cs="Calibri" w:eastAsia="Calibri" w:hAnsi="Calibri"/>
          <w:b w:val="false"/>
          <w:bCs w:val="false"/>
          <w:i w:val="false"/>
          <w:iCs w:val="false"/>
          <w:strike w:val="false"/>
          <w:color w:val="000000"/>
          <w:sz w:val="22"/>
          <w:szCs w:val="22"/>
        </w:rPr>
        <w:t xml:space="preserve"> implementation MUST enforce platform-specific bank size limits (see Section 13). Attempts to load a cue bank exceeding the configured limit MUST be rejected with a descriptive error. This prevents memory exhaustion attacks via oversized asset bundles.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 Bounds:</w:t>
      </w:r>
      <w:r>
        <w:rPr>
          <w:rFonts w:ascii="Calibri" w:cs="Calibri" w:eastAsia="Calibri" w:hAnsi="Calibri"/>
          <w:b w:val="false"/>
          <w:bCs w:val="false"/>
          <w:i w:val="false"/>
          <w:iCs w:val="false"/>
          <w:strike w:val="false"/>
          <w:color w:val="000000"/>
          <w:sz w:val="22"/>
          <w:szCs w:val="22"/>
        </w:rPr>
        <w:t xml:space="preserve"> State priority values supplied via </w:t>
      </w:r>
      <w:r>
        <w:rPr>
          <w:rFonts w:ascii="Courier New" w:cs="Courier New" w:eastAsia="Courier New" w:hAnsi="Courier New"/>
          <w:b w:val="false"/>
          <w:bCs w:val="false"/>
          <w:i w:val="false"/>
          <w:iCs w:val="false"/>
          <w:color w:val="000000"/>
          <w:sz w:val="20"/>
          <w:szCs w:val="20"/>
          <w:shd w:fill="F3F4F6" w:color="auto" w:val="clear"/>
        </w:rPr>
        <w:t xml:space="preserve">AMS.setState()</w:t>
      </w:r>
      <w:r>
        <w:rPr>
          <w:rFonts w:ascii="Calibri" w:cs="Calibri" w:eastAsia="Calibri" w:hAnsi="Calibri"/>
          <w:b w:val="false"/>
          <w:bCs w:val="false"/>
          <w:i w:val="false"/>
          <w:iCs w:val="false"/>
          <w:strike w:val="false"/>
          <w:color w:val="000000"/>
          <w:sz w:val="22"/>
          <w:szCs w:val="22"/>
        </w:rPr>
        <w:t xml:space="preserve"> MUST be clamped to the integer range [0, 255]. Values outside this range MUST be rejected or clamped silently.</w:t>
      </w:r>
    </w:p>
    <w:p>
      <w:pPr>
        <w:pStyle w:val="Heading1"/>
        <w:spacing w:after="120" w:before="400" w:line="312" w:lineRule="auto"/>
      </w:pPr>
      <w:r>
        <w:rPr>
          <w:rFonts w:ascii="Calibri" w:cs="Calibri" w:eastAsia="Calibri" w:hAnsi="Calibri"/>
          <w:color w:val="1A1A1A"/>
          <w:sz w:val="36"/>
          <w:szCs w:val="36"/>
        </w:rPr>
        <w:t xml:space="preserve">13. Performance Considerations</w:t>
      </w:r>
    </w:p>
    <w:p>
      <w:pPr>
        <w:pBdr>
          <w:bottom w:val="single" w:color="000000" w:sz="6"/>
        </w:pBdr>
        <w:spacing w:after="240" w:before="240"/>
      </w:pPr>
    </w:p>
    <w:p>
      <w:pPr>
        <w:pStyle w:val="Heading2"/>
        <w:spacing w:after="80" w:before="320" w:line="312" w:lineRule="auto"/>
      </w:pPr>
      <w:r>
        <w:rPr>
          <w:rFonts w:ascii="Calibri" w:cs="Calibri" w:eastAsia="Calibri" w:hAnsi="Calibri"/>
          <w:color w:val="1A1A1A"/>
          <w:sz w:val="28"/>
          <w:szCs w:val="28"/>
        </w:rPr>
        <w:t xml:space="preserve">13.1 Memory Management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loaded music cue bank MUST NOT exceed 64 MB in the default memory profile. Implementations targeting constrained platforms (mobile, handheld console) SHOULD configure a lower limit (RECOMMENDED: ≤32 MB).</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Unused cue banks (no active cues referencing the bank for ≥30 seconds) MUST be evicted from memory. The eviction timer MUST reset when any cue referencing the bank becomes active.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Stinger assets SHOULD be fully preloaded into memory at bank load time. The preloaded size of all stingers in a bank MUST be counted against the bank's memory budget.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Implementations MUST expose a configurable memory profile enum: DEFAULT (64 MB), REDUCED (32 MB), MINIMAL (16 MB). The host application MUST select a profile at initialization time.</w:t>
      </w:r>
    </w:p>
    <w:p>
      <w:pPr>
        <w:pStyle w:val="Heading2"/>
        <w:spacing w:after="80" w:before="320" w:line="312" w:lineRule="auto"/>
      </w:pPr>
      <w:r>
        <w:rPr>
          <w:rFonts w:ascii="Calibri" w:cs="Calibri" w:eastAsia="Calibri" w:hAnsi="Calibri"/>
          <w:color w:val="1A1A1A"/>
          <w:sz w:val="28"/>
          <w:szCs w:val="28"/>
        </w:rPr>
        <w:t xml:space="preserve">13.2 CPU Budget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audio thread running the Playback Engine MUST be assigned higher scheduling priority than the main game thread. On platforms where thread priority is configurable, RECOMMENDED priority class: THREAD_PRIORITY_ABOVE_NORMAL (Windows) or equivalent POSIX nice level.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Music Logic Layer SHOULD target a CPU budget of &lt;2% of a single core on reference hardware (defined as: a 2024-era mid-range mobile SoC operating at base clock frequency).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Transition Matrix lookups MUST be O(1) in the average case. Implementations SHOULD index the matrix as a hash map keyed on (from_state, to_state) string pairs.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RTPC smoothing calculations MUST be performed on a lightweight background thread or co-routine, NOT on the audio thread. Audio thread operations MUST be limited to reading pre-smoothed values.</w:t>
      </w:r>
    </w:p>
    <w:p>
      <w:pPr>
        <w:pStyle w:val="Heading2"/>
        <w:spacing w:after="80" w:before="320" w:line="312" w:lineRule="auto"/>
      </w:pPr>
      <w:r>
        <w:rPr>
          <w:rFonts w:ascii="Calibri" w:cs="Calibri" w:eastAsia="Calibri" w:hAnsi="Calibri"/>
          <w:color w:val="1A1A1A"/>
          <w:sz w:val="28"/>
          <w:szCs w:val="28"/>
        </w:rPr>
        <w:t xml:space="preserve">13.3 Streaming vs. Preload Guidelines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Platform</w:t>
            </w:r>
          </w:p>
        </w:tc>
        <w:tc>
          <w:tcPr>
            <w:tcW w:type="pct" w:w="1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Stems</w:t>
            </w:r>
          </w:p>
        </w:tc>
        <w:tc>
          <w:tcPr>
            <w:tcW w:type="pct" w:w="1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Segments</w:t>
            </w:r>
          </w:p>
        </w:tc>
        <w:tc>
          <w:tcPr>
            <w:tcW w:type="pct" w:w="14%"/>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Stingers</w:t>
            </w:r>
          </w:p>
        </w:tc>
        <w:tc>
          <w:tcPr>
            <w:tcW w:type="pct" w:w="41%"/>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5%"/>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Console (Current Gen)</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High-speed SSD enables reliable streaming. Preload stingers to guarantee quantization accuracy.</w:t>
            </w:r>
          </w:p>
        </w:tc>
      </w:tr>
      <w:tr>
        <w:trPr>
          <w:tblHeader w:val="false"/>
        </w:trPr>
        <w:tc>
          <w:tcPr>
            <w:tcW w:type="pct" w:w="15%"/>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PC (High-End)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 or Stream</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 or Stream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Configurable. Preload recommended for low-latency transitions on systems with ≥16 GB RAM.</w:t>
            </w:r>
          </w:p>
        </w:tc>
      </w:tr>
      <w:tr>
        <w:trPr>
          <w:tblHeader w:val="false"/>
        </w:trPr>
        <w:tc>
          <w:tcPr>
            <w:tcW w:type="pct" w:w="15%"/>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Mobile (iOS / Android)</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 (compressed)</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Strict memory limits. Use compressed audio formats (AAC/OGG). Apply MINIMAL memory profile.</w:t>
            </w:r>
          </w:p>
        </w:tc>
      </w:tr>
      <w:tr>
        <w:trPr>
          <w:tblHeader w:val="false"/>
        </w:trPr>
        <w:tc>
          <w:tcPr>
            <w:tcW w:type="pct" w:w="15%"/>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Web / WebXR</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 via Fetch</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 critical, stream others</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Use AudioContext.decodeAudioData() for preloading. Stream via MediaElementAudioSourceNode where supported.</w:t>
            </w:r>
          </w:p>
        </w:tc>
      </w:tr>
      <w:tr>
        <w:trPr>
          <w:tblHeader w:val="false"/>
        </w:trPr>
        <w:tc>
          <w:tcPr>
            <w:tcW w:type="pct" w:w="15%"/>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Handheld Console</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w:t>
            </w:r>
          </w:p>
        </w:tc>
        <w:tc>
          <w:tcPr>
            <w:tcW w:type="pct" w:w="1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Stream</w:t>
            </w:r>
          </w:p>
        </w:tc>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Preload (compressed)</w:t>
            </w:r>
          </w:p>
        </w:tc>
        <w:tc>
          <w:tcPr>
            <w:tcW w:type="pct" w:w="4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Apply REDUCED memory profile. Battery considerations: avoid excessive disk I/O during streaming.</w:t>
            </w:r>
          </w:p>
        </w:tc>
      </w:tr>
    </w:tbl>
    <w:p>
      <w:pPr>
        <w:spacing w:after="200" w:before="0"/>
      </w:pPr>
    </w:p>
    <w:p>
      <w:pPr>
        <w:pStyle w:val="Heading1"/>
        <w:spacing w:after="120" w:before="400" w:line="312" w:lineRule="auto"/>
      </w:pPr>
      <w:r>
        <w:rPr>
          <w:rFonts w:ascii="Calibri" w:cs="Calibri" w:eastAsia="Calibri" w:hAnsi="Calibri"/>
          <w:color w:val="1A1A1A"/>
          <w:sz w:val="36"/>
          <w:szCs w:val="36"/>
        </w:rPr>
        <w:t xml:space="preserve">14. Use Cases &amp; Examples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scenarios illustrate normative AMS behavior in representative interactive media contexts.</w:t>
      </w:r>
    </w:p>
    <w:p>
      <w:pPr>
        <w:pStyle w:val="Heading2"/>
        <w:spacing w:after="80" w:before="320" w:line="312" w:lineRule="auto"/>
      </w:pPr>
      <w:r>
        <w:rPr>
          <w:rFonts w:ascii="Calibri" w:cs="Calibri" w:eastAsia="Calibri" w:hAnsi="Calibri"/>
          <w:color w:val="1A1A1A"/>
          <w:sz w:val="28"/>
          <w:szCs w:val="28"/>
        </w:rPr>
        <w:t xml:space="preserve">14.1 Combat Escalation</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An open-world action game. The player character transitions from a peaceful exploration zone into an active combat encounter, with further escalation driven by the player's declining health.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Player enters a combat trigger volume. The host application calls </w:t>
      </w:r>
      <w:r>
        <w:rPr>
          <w:rFonts w:ascii="Courier New" w:cs="Courier New" w:eastAsia="Courier New" w:hAnsi="Courier New"/>
          <w:b w:val="false"/>
          <w:bCs w:val="false"/>
          <w:i w:val="false"/>
          <w:iCs w:val="false"/>
          <w:color w:val="000000"/>
          <w:sz w:val="20"/>
          <w:szCs w:val="20"/>
          <w:shd w:fill="F3F4F6" w:color="auto" w:val="clear"/>
        </w:rPr>
        <w:t xml:space="preserve">AMS.setState("Combat", 80)</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Context Engine emits a State Change Event: </w:t>
      </w:r>
      <w:r>
        <w:rPr>
          <w:rFonts w:ascii="Courier New" w:cs="Courier New" w:eastAsia="Courier New" w:hAnsi="Courier New"/>
          <w:b w:val="false"/>
          <w:bCs w:val="false"/>
          <w:i w:val="false"/>
          <w:iCs w:val="false"/>
          <w:color w:val="000000"/>
          <w:sz w:val="20"/>
          <w:szCs w:val="20"/>
          <w:shd w:fill="F3F4F6" w:color="auto" w:val="clear"/>
        </w:rPr>
        <w:t xml:space="preserve">{prev_state: "Exploration", new_state: "Combat", priority: 80}</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Music Logic Layer performs a Transition Matrix lookup for </w:t>
      </w:r>
      <w:r>
        <w:rPr>
          <w:rFonts w:ascii="Courier New" w:cs="Courier New" w:eastAsia="Courier New" w:hAnsi="Courier New"/>
          <w:b w:val="false"/>
          <w:bCs w:val="false"/>
          <w:i w:val="false"/>
          <w:iCs w:val="false"/>
          <w:color w:val="000000"/>
          <w:sz w:val="20"/>
          <w:szCs w:val="20"/>
          <w:shd w:fill="F3F4F6" w:color="auto" w:val="clear"/>
        </w:rPr>
        <w:t xml:space="preserve">(Exploration → Combat)</w:t>
      </w:r>
      <w:r>
        <w:rPr>
          <w:rFonts w:ascii="Calibri" w:cs="Calibri" w:eastAsia="Calibri" w:hAnsi="Calibri"/>
          <w:b w:val="false"/>
          <w:bCs w:val="false"/>
          <w:i w:val="false"/>
          <w:iCs w:val="false"/>
          <w:strike w:val="false"/>
          <w:color w:val="000000"/>
          <w:sz w:val="22"/>
          <w:szCs w:val="22"/>
        </w:rPr>
        <w:t xml:space="preserve">. The descriptor specifies: quantization = BAR, crossfade = 1000 ms, stinger = "stinger_combat_enter".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Music Logic Layer instructs the Playback Engine to schedule the stinger at the next bar boundary, and to begin crossfading from the Exploration cue to the Combat cue simultaneously.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 the next bar, the stinger fires and the crossfade begins. After 1000 ms, the Combat cue is fully active. The </w:t>
      </w:r>
      <w:r>
        <w:rPr>
          <w:rFonts w:ascii="Courier New" w:cs="Courier New" w:eastAsia="Courier New" w:hAnsi="Courier New"/>
          <w:b w:val="false"/>
          <w:bCs w:val="false"/>
          <w:i w:val="false"/>
          <w:iCs w:val="false"/>
          <w:color w:val="000000"/>
          <w:sz w:val="20"/>
          <w:szCs w:val="20"/>
          <w:shd w:fill="F3F4F6" w:color="auto" w:val="clear"/>
        </w:rPr>
        <w:t xml:space="preserve">cue_changed</w:t>
      </w:r>
      <w:r>
        <w:rPr>
          <w:rFonts w:ascii="Calibri" w:cs="Calibri" w:eastAsia="Calibri" w:hAnsi="Calibri"/>
          <w:b w:val="false"/>
          <w:bCs w:val="false"/>
          <w:i w:val="false"/>
          <w:iCs w:val="false"/>
          <w:strike w:val="false"/>
          <w:color w:val="000000"/>
          <w:sz w:val="22"/>
          <w:szCs w:val="22"/>
        </w:rPr>
        <w:t xml:space="preserve"> event fires.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As the player takes damage, the host application continuously calls </w:t>
      </w:r>
      <w:r>
        <w:rPr>
          <w:rFonts w:ascii="Courier New" w:cs="Courier New" w:eastAsia="Courier New" w:hAnsi="Courier New"/>
          <w:b w:val="false"/>
          <w:bCs w:val="false"/>
          <w:i w:val="false"/>
          <w:iCs w:val="false"/>
          <w:color w:val="000000"/>
          <w:sz w:val="20"/>
          <w:szCs w:val="20"/>
          <w:shd w:fill="F3F4F6" w:color="auto" w:val="clear"/>
        </w:rPr>
        <w:t xml:space="preserve">AMS.setRTPC("tension", healthNormalized, 200)</w:t>
      </w:r>
      <w:r>
        <w:rPr>
          <w:rFonts w:ascii="Calibri" w:cs="Calibri" w:eastAsia="Calibri" w:hAnsi="Calibri"/>
          <w:b w:val="false"/>
          <w:bCs w:val="false"/>
          <w:i w:val="false"/>
          <w:iCs w:val="false"/>
          <w:strike w:val="false"/>
          <w:color w:val="000000"/>
          <w:sz w:val="22"/>
          <w:szCs w:val="22"/>
        </w:rPr>
        <w:t xml:space="preserve">. As the RTPC rises, the Music Logic Layer increases the volume of percussion and brass stems in the Combat cue, per their CURVE-type RTPC mappings.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critical health (tension RTPC ≥ 0.85), a high-intensity stem (distorted strings) crosses its THRESHOLD mapping and fades in over 300 ms, further intensifying the music without any state change.</w:t>
      </w:r>
    </w:p>
    <w:p>
      <w:pPr>
        <w:pStyle w:val="Heading2"/>
        <w:spacing w:after="80" w:before="320" w:line="312" w:lineRule="auto"/>
      </w:pPr>
      <w:r>
        <w:rPr>
          <w:rFonts w:ascii="Calibri" w:cs="Calibri" w:eastAsia="Calibri" w:hAnsi="Calibri"/>
          <w:color w:val="1A1A1A"/>
          <w:sz w:val="28"/>
          <w:szCs w:val="28"/>
        </w:rPr>
        <w:t xml:space="preserve">14.2 Cinematic Transition</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A narrative game triggers a pre-rendered or real-time cutscene. The music must switch immediately to a composed cinematic cue, then return smoothly to gameplay music when the cutscene ends.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Cutscene trigger fires. The host application calls </w:t>
      </w:r>
      <w:r>
        <w:rPr>
          <w:rFonts w:ascii="Courier New" w:cs="Courier New" w:eastAsia="Courier New" w:hAnsi="Courier New"/>
          <w:b w:val="false"/>
          <w:bCs w:val="false"/>
          <w:i w:val="false"/>
          <w:iCs w:val="false"/>
          <w:color w:val="000000"/>
          <w:sz w:val="20"/>
          <w:szCs w:val="20"/>
          <w:shd w:fill="F3F4F6" w:color="auto" w:val="clear"/>
        </w:rPr>
        <w:t xml:space="preserve">AMS.setState("Cutscene", 200)</w:t>
      </w:r>
      <w:r>
        <w:rPr>
          <w:rFonts w:ascii="Calibri" w:cs="Calibri" w:eastAsia="Calibri" w:hAnsi="Calibri"/>
          <w:b w:val="false"/>
          <w:bCs w:val="false"/>
          <w:i w:val="false"/>
          <w:iCs w:val="false"/>
          <w:strike w:val="false"/>
          <w:color w:val="000000"/>
          <w:sz w:val="22"/>
          <w:szCs w:val="22"/>
        </w:rPr>
        <w:t xml:space="preserve"> — high priority to override any active gameplay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Transition Matrix entry for </w:t>
      </w:r>
      <w:r>
        <w:rPr>
          <w:rFonts w:ascii="Courier New" w:cs="Courier New" w:eastAsia="Courier New" w:hAnsi="Courier New"/>
          <w:b w:val="false"/>
          <w:bCs w:val="false"/>
          <w:i w:val="false"/>
          <w:iCs w:val="false"/>
          <w:color w:val="000000"/>
          <w:sz w:val="20"/>
          <w:szCs w:val="20"/>
          <w:shd w:fill="F3F4F6" w:color="auto" w:val="clear"/>
        </w:rPr>
        <w:t xml:space="preserve">(ANY → Cutscene)</w:t>
      </w:r>
      <w:r>
        <w:rPr>
          <w:rFonts w:ascii="Calibri" w:cs="Calibri" w:eastAsia="Calibri" w:hAnsi="Calibri"/>
          <w:b w:val="false"/>
          <w:bCs w:val="false"/>
          <w:i w:val="false"/>
          <w:iCs w:val="false"/>
          <w:strike w:val="false"/>
          <w:color w:val="000000"/>
          <w:sz w:val="22"/>
          <w:szCs w:val="22"/>
        </w:rPr>
        <w:t xml:space="preserve"> specifies quantization = IMMEDIATE, crossfade = 0 ms. The Music Logic Layer instructs an immediate hard cut to the Cinematic cue.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Cinematic cue plays. The Playback Engine fires </w:t>
      </w:r>
      <w:r>
        <w:rPr>
          <w:rFonts w:ascii="Courier New" w:cs="Courier New" w:eastAsia="Courier New" w:hAnsi="Courier New"/>
          <w:b w:val="false"/>
          <w:bCs w:val="false"/>
          <w:i w:val="false"/>
          <w:iCs w:val="false"/>
          <w:color w:val="000000"/>
          <w:sz w:val="20"/>
          <w:szCs w:val="20"/>
          <w:shd w:fill="F3F4F6" w:color="auto" w:val="clear"/>
        </w:rPr>
        <w:t xml:space="preserve">beat</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bar</w:t>
      </w:r>
      <w:r>
        <w:rPr>
          <w:rFonts w:ascii="Calibri" w:cs="Calibri" w:eastAsia="Calibri" w:hAnsi="Calibri"/>
          <w:b w:val="false"/>
          <w:bCs w:val="false"/>
          <w:i w:val="false"/>
          <w:iCs w:val="false"/>
          <w:strike w:val="false"/>
          <w:color w:val="000000"/>
          <w:sz w:val="22"/>
          <w:szCs w:val="22"/>
        </w:rPr>
        <w:t xml:space="preserve"> events to allow the cutscene director to synchronize visual edits to the music grid if required.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cutscene ends. The host application calls </w:t>
      </w:r>
      <w:r>
        <w:rPr>
          <w:rFonts w:ascii="Courier New" w:cs="Courier New" w:eastAsia="Courier New" w:hAnsi="Courier New"/>
          <w:b w:val="false"/>
          <w:bCs w:val="false"/>
          <w:i w:val="false"/>
          <w:iCs w:val="false"/>
          <w:color w:val="000000"/>
          <w:sz w:val="20"/>
          <w:szCs w:val="20"/>
          <w:shd w:fill="F3F4F6" w:color="auto" w:val="clear"/>
        </w:rPr>
        <w:t xml:space="preserve">AMS.setState("Exploration", 50)</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Transition Matrix entry for </w:t>
      </w:r>
      <w:r>
        <w:rPr>
          <w:rFonts w:ascii="Courier New" w:cs="Courier New" w:eastAsia="Courier New" w:hAnsi="Courier New"/>
          <w:b w:val="false"/>
          <w:bCs w:val="false"/>
          <w:i w:val="false"/>
          <w:iCs w:val="false"/>
          <w:color w:val="000000"/>
          <w:sz w:val="20"/>
          <w:szCs w:val="20"/>
          <w:shd w:fill="F3F4F6" w:color="auto" w:val="clear"/>
        </w:rPr>
        <w:t xml:space="preserve">(Cutscene → Exploration)</w:t>
      </w:r>
      <w:r>
        <w:rPr>
          <w:rFonts w:ascii="Calibri" w:cs="Calibri" w:eastAsia="Calibri" w:hAnsi="Calibri"/>
          <w:b w:val="false"/>
          <w:bCs w:val="false"/>
          <w:i w:val="false"/>
          <w:iCs w:val="false"/>
          <w:strike w:val="false"/>
          <w:color w:val="000000"/>
          <w:sz w:val="22"/>
          <w:szCs w:val="22"/>
        </w:rPr>
        <w:t xml:space="preserve"> specifies quantization = BAR, crossfade = 1500 ms. The Music Logic Layer waits for the next bar boundary within the Cinematic cue's beat grid, then begins a 1500 ms crossfade to the Exploration cue.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Exploration cue fades in smoothly. The player re-enters the game world with contextually appropriate ambient music fully established.</w:t>
      </w:r>
    </w:p>
    <w:p>
      <w:pPr>
        <w:pStyle w:val="Heading2"/>
        <w:spacing w:after="80" w:before="320" w:line="312" w:lineRule="auto"/>
      </w:pPr>
      <w:r>
        <w:rPr>
          <w:rFonts w:ascii="Calibri" w:cs="Calibri" w:eastAsia="Calibri" w:hAnsi="Calibri"/>
          <w:color w:val="1A1A1A"/>
          <w:sz w:val="28"/>
          <w:szCs w:val="28"/>
        </w:rPr>
        <w:t xml:space="preserve">14.3 Procedural Exploration</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An open-world game with distinct biomes (forest, desert, tundra) and a dynamic time-of-day system. Music must blend continuously between biome stem sets and respond to time of day, all without discrete state transitions.</w:t>
      </w:r>
    </w:p>
    <w:p>
      <w:pPr>
        <w:pStyle w:val="ListParagraph"/>
        <w:numPr>
          <w:ilvl w:val="0"/>
          <w:numId w:val="2"/>
        </w:numPr>
        <w:spacing w:after="60" w:line="408" w:lineRule="auto"/>
        <w:ind w:left="720" w:hanging="360"/>
      </w:pPr>
      <w:r>
        <w:t xml:space="preserve">Two RTPCs are registered: </w:t>
      </w:r>
      <w:r>
        <w:rPr>
          <w:color w:val="000000"/>
        </w:rPr>
        <w:t xml:space="preserve">"biome_desert"</w:t>
      </w:r>
      <w:r>
        <w:t xml:space="preserve"> (0.0 = full forest, 1.0 = full desert) and </w:t>
      </w:r>
      <w:r>
        <w:rPr>
          <w:color w:val="000000"/>
        </w:rPr>
        <w:t xml:space="preserve">"time_of_day"</w:t>
      </w:r>
      <w:r>
        <w:t xml:space="preserve"> (0.0 = midnight, 0.5 = noon, 1.0 = midnight again — cyclical).</w:t>
      </w:r>
    </w:p>
    <w:p>
      <w:pPr>
        <w:pStyle w:val="ListParagraph"/>
        <w:numPr>
          <w:ilvl w:val="0"/>
          <w:numId w:val="2"/>
        </w:numPr>
        <w:spacing w:after="60" w:line="408" w:lineRule="auto"/>
        <w:ind w:left="720" w:hanging="360"/>
      </w:pPr>
      <w:r>
        <w:t xml:space="preserve">A single Exploration cue is loaded with six stems: forest_ambient, forest_melodic, desert_ambient, desert_melodic, day_layer, night_layer.</w:t>
      </w:r>
    </w:p>
    <w:p>
      <w:pPr>
        <w:pStyle w:val="ListParagraph"/>
        <w:numPr>
          <w:ilvl w:val="0"/>
          <w:numId w:val="2"/>
        </w:numPr>
        <w:spacing w:after="60" w:line="408" w:lineRule="auto"/>
        <w:ind w:left="720" w:hanging="360"/>
      </w:pPr>
      <w:r>
        <w:t xml:space="preserve">RTPC-to-stem mappings:</w:t>
      </w:r>
    </w:p>
    <w:p>
      <w:pPr>
        <w:pStyle w:val="ListParagraph"/>
        <w:numPr>
          <w:ilvl w:val="1"/>
          <w:numId w:val="1"/>
        </w:numPr>
        <w:spacing w:after="60" w:line="408" w:lineRule="auto"/>
        <w:ind w:left="1440" w:hanging="360"/>
      </w:pPr>
      <w:r>
        <w:rPr>
          <w:color w:val="000000"/>
        </w:rPr>
        <w:t xml:space="preserve">"biome_desert"</w:t>
      </w:r>
      <w:r>
        <w:t xml:space="preserve"> → LINEAR mapping drives </w:t>
      </w:r>
      <w:r>
        <w:rPr>
          <w:color w:val="000000"/>
        </w:rPr>
        <w:t xml:space="preserve">desert_ambient</w:t>
      </w:r>
      <w:r>
        <w:t xml:space="preserve"> and </w:t>
      </w:r>
      <w:r>
        <w:rPr>
          <w:color w:val="000000"/>
        </w:rPr>
        <w:t xml:space="preserve">desert_melodic</w:t>
      </w:r>
      <w:r>
        <w:t xml:space="preserve"> volume.</w:t>
      </w:r>
    </w:p>
    <w:p>
      <w:pPr>
        <w:pStyle w:val="ListParagraph"/>
        <w:numPr>
          <w:ilvl w:val="1"/>
          <w:numId w:val="1"/>
        </w:numPr>
        <w:spacing w:after="60" w:line="408" w:lineRule="auto"/>
        <w:ind w:left="1440" w:hanging="360"/>
      </w:pPr>
      <w:r>
        <w:rPr>
          <w:color w:val="000000"/>
        </w:rPr>
        <w:t xml:space="preserve">1.0 - "biome_desert"</w:t>
      </w:r>
      <w:r>
        <w:t xml:space="preserve"> → LINEAR mapping drives </w:t>
      </w:r>
      <w:r>
        <w:rPr>
          <w:color w:val="000000"/>
        </w:rPr>
        <w:t xml:space="preserve">forest_ambient</w:t>
      </w:r>
      <w:r>
        <w:t xml:space="preserve"> and </w:t>
      </w:r>
      <w:r>
        <w:rPr>
          <w:color w:val="000000"/>
        </w:rPr>
        <w:t xml:space="preserve">forest_melodic</w:t>
      </w:r>
      <w:r>
        <w:t xml:space="preserve"> volume.</w:t>
      </w:r>
    </w:p>
    <w:p>
      <w:pPr>
        <w:pStyle w:val="ListParagraph"/>
        <w:numPr>
          <w:ilvl w:val="1"/>
          <w:numId w:val="1"/>
        </w:numPr>
        <w:spacing w:after="60" w:line="408" w:lineRule="auto"/>
        <w:ind w:left="1440" w:hanging="360"/>
      </w:pPr>
      <w:r>
        <w:t xml:space="preserve">A CURVE mapping on </w:t>
      </w:r>
      <w:r>
        <w:rPr>
          <w:color w:val="000000"/>
        </w:rPr>
        <w:t xml:space="preserve">"time_of_day"</w:t>
      </w:r>
      <w:r>
        <w:t xml:space="preserve"> drives </w:t>
      </w:r>
      <w:r>
        <w:rPr>
          <w:color w:val="000000"/>
        </w:rPr>
        <w:t xml:space="preserve">day_layer</w:t>
      </w:r>
      <w:r>
        <w:t xml:space="preserve"> (peaks at 0.5) and </w:t>
      </w:r>
      <w:r>
        <w:rPr>
          <w:color w:val="000000"/>
        </w:rPr>
        <w:t xml:space="preserve">night_layer</w:t>
      </w:r>
      <w:r>
        <w:t xml:space="preserve"> (peaks at 0.0 and 1.0).</w:t>
      </w:r>
    </w:p>
    <w:p>
      <w:pPr>
        <w:pStyle w:val="ListParagraph"/>
        <w:numPr>
          <w:ilvl w:val="0"/>
          <w:numId w:val="2"/>
        </w:numPr>
        <w:spacing w:after="60" w:line="408" w:lineRule="auto"/>
        <w:ind w:left="720" w:hanging="360"/>
      </w:pPr>
      <w:r>
        <w:t xml:space="preserve">As the player travels from forest to desert, the host application continuously updates </w:t>
      </w:r>
      <w:r>
        <w:rPr>
          <w:color w:val="000000"/>
        </w:rPr>
        <w:t xml:space="preserve">AMS.setRTPC("biome_desert", proximity, 800)</w:t>
      </w:r>
      <w:r>
        <w:t xml:space="preserve">. The music morphs seamlessly from forest textures to desert textures over the transition zone, with no perceptible seam.</w:t>
      </w:r>
    </w:p>
    <w:p>
      <w:pPr>
        <w:pStyle w:val="ListParagraph"/>
        <w:numPr>
          <w:ilvl w:val="0"/>
          <w:numId w:val="2"/>
        </w:numPr>
        <w:spacing w:after="60" w:line="408" w:lineRule="auto"/>
        <w:ind w:left="720" w:hanging="360"/>
      </w:pPr>
      <w:r>
        <w:t xml:space="preserve">As in-game time advances, </w:t>
      </w:r>
      <w:r>
        <w:rPr>
          <w:color w:val="000000"/>
        </w:rPr>
        <w:t xml:space="preserve">AMS.setRTPC("time_of_day", normalizedTime, 5000)</w:t>
      </w:r>
      <w:r>
        <w:t xml:space="preserve"> gradually shifts the music between daytime and nighttime layers, producing a continuous, non-repeating evolving soundscape without any horizontal re-sequencing.</w:t>
      </w:r>
    </w:p>
    <w:p>
      <w:pPr>
        <w:pStyle w:val="Heading1"/>
        <w:spacing w:after="120" w:before="400" w:line="312" w:lineRule="auto"/>
      </w:pPr>
      <w:r>
        <w:rPr>
          <w:rFonts w:ascii="Calibri" w:cs="Calibri" w:eastAsia="Calibri" w:hAnsi="Calibri"/>
          <w:color w:val="1A1A1A"/>
          <w:sz w:val="36"/>
          <w:szCs w:val="36"/>
        </w:rPr>
        <w:t xml:space="preserve">15. Conformance Requirements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implementation claiming conformance with RFC-AMS-001 MUST satisfy all </w:t>
      </w:r>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2"/>
          <w:szCs w:val="22"/>
        </w:rPr>
        <w:t xml:space="preserve">-level requirements in this document. It MUST publish a conformance declaration identifying which SHOULD-level and MAY-level features are implemented. The following table summarizes key requirements and conformance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Requirement</w:t>
            </w:r>
          </w:p>
        </w:tc>
        <w:tc>
          <w:tcPr>
            <w:tcW w:type="pct" w:w="2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Level</w:t>
            </w:r>
          </w:p>
        </w:tc>
        <w:tc>
          <w:tcPr>
            <w:tcW w:type="pct" w:w="1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Section</w:t>
            </w:r>
          </w:p>
        </w:tc>
        <w:tc>
          <w:tcPr>
            <w:tcW w:type="pct" w:w="3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Implement Context Engine, Music Logic Layer, and Playback Engine</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Layers MAY be combined in a single process.</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Support vertical re-orchestration (layering)</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0"/>
                <w:szCs w:val="20"/>
              </w:rPr>
              <w:t xml:space="preserve"> (at least 2 of 3 techniques)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§7.1</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All three adaptive techniques RECOMMENDED.</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Support horizontal re-sequencing (branching)</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r>
              <w:rPr>
                <w:rFonts w:ascii="Calibri" w:cs="Calibri" w:eastAsia="Calibri" w:hAnsi="Calibri"/>
                <w:b w:val="false"/>
                <w:bCs w:val="false"/>
                <w:i w:val="false"/>
                <w:iCs w:val="false"/>
                <w:strike w:val="false"/>
                <w:color w:val="000000"/>
                <w:sz w:val="20"/>
                <w:szCs w:val="20"/>
              </w:rPr>
              <w:t xml:space="preserve"> (at least 2 of 3 techniques)</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§7.2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All four quantization modes MUST be supported if branching is implemented.</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Support stinger injection</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RECOMMENDED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§7.3</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If implemented, all quantization modes MUST be supported.</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Beat Grid drift ≤1 ms per minute</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Non-negotiable for perceptual quality.</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Lookahead buffer ≥500 ms</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Required for sample-accurate scheduling.</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State-to-scheduler latency ≤20 ms</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Measured under nominal platform load.</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Support 44100 Hz or 48000 Hz sample rate</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Both rates MUST be supported where hardware permits.</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32-bit float intermediate mixing</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RECOMMENDED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16-bit minimum is MUST-level.</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Expose AMS public API (setState, setRTPC, triggerStinger, loadCueBank, on)</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Semantic equivalence sufficient; syntax MAY vary by language.</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Emit beat, bar, cue_changed, transition_start, transition_end events</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§10.2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All five events are normative.</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Cue bank checksum validation</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SHA-256 minimum. Applied before bank resolves.</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RTPC clamping and NaN rejection</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Applied at Context Engine boundary and again at Playback Engine boundary.</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Bank memory limit enforcement (default 64 MB)</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§13.1</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Configurable memory profile enum MUST be exposed.</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Bank eviction after 30 seconds of inactivity</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§13.1</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Eviction timer resets on active cue reference.</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Audio thread priority above game thread</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MUST</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§13.2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Platform-appropriate priority class.</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Music Logic Layer CPU target &lt;2%</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RECOMMENDED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§13.2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Reference hardware as defined in §13.2.</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RTPC update rate ≥60 Hz</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RECOMMENDED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MAY be reduced to 30 Hz on constrained hardware with documentation.</w:t>
            </w:r>
          </w:p>
        </w:tc>
      </w:tr>
      <w:tr>
        <w:trPr>
          <w:tblHeader w:val="false"/>
        </w:trPr>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Transition Matrix O(1) lookup</w:t>
            </w:r>
          </w:p>
        </w:tc>
        <w:tc>
          <w:tcPr>
            <w:tcW w:type="pct" w:w="20%"/>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SHOULD</w:t>
            </w:r>
          </w:p>
        </w:tc>
        <w:tc>
          <w:tcPr>
            <w:tcW w:type="pct" w:w="1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§13.2</w:t>
            </w:r>
          </w:p>
        </w:tc>
        <w:tc>
          <w:tcPr>
            <w:tcW w:type="pct" w:w="3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Hash map indexing recommended.</w:t>
            </w:r>
          </w:p>
        </w:tc>
      </w:tr>
    </w:tbl>
    <w:p>
      <w:pPr>
        <w:spacing w:after="200" w:before="0"/>
      </w:pPr>
    </w:p>
    <w:p>
      <w:pPr>
        <w:pStyle w:val="Heading1"/>
        <w:spacing w:after="120" w:before="400" w:line="312" w:lineRule="auto"/>
      </w:pPr>
      <w:r>
        <w:rPr>
          <w:rFonts w:ascii="Calibri" w:cs="Calibri" w:eastAsia="Calibri" w:hAnsi="Calibri"/>
          <w:color w:val="1A1A1A"/>
          <w:sz w:val="36"/>
          <w:szCs w:val="36"/>
        </w:rPr>
        <w:t xml:space="preserve">16. References</w:t>
      </w:r>
    </w:p>
    <w:p>
      <w:pPr>
        <w:pBdr>
          <w:bottom w:val="single" w:color="000000" w:sz="6"/>
        </w:pBdr>
        <w:spacing w:after="240" w:before="240"/>
      </w:pPr>
    </w:p>
    <w:p>
      <w:pPr>
        <w:pStyle w:val="Heading2"/>
        <w:spacing w:after="80" w:before="320" w:line="312" w:lineRule="auto"/>
      </w:pPr>
      <w:r>
        <w:rPr>
          <w:rFonts w:ascii="Calibri" w:cs="Calibri" w:eastAsia="Calibri" w:hAnsi="Calibri"/>
          <w:color w:val="1A1A1A"/>
          <w:sz w:val="28"/>
          <w:szCs w:val="28"/>
        </w:rPr>
        <w:t xml:space="preserve">16.1 Normative References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Reference</w:t>
            </w:r>
          </w:p>
        </w:tc>
        <w:tc>
          <w:tcPr>
            <w:tcW w:type="pct" w:w="8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Citation</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[RFC2119]</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Bradner, S., "Key words for use in RFCs to Indicate Requirement Levels," BCP 14, RFC 2119, March 1997. IETF.</w:t>
            </w:r>
          </w:p>
        </w:tc>
      </w:tr>
      <w:tr>
        <w:trPr>
          <w:tblHeader w:val="false"/>
        </w:trPr>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[WEBAUDIO]</w:t>
            </w:r>
          </w:p>
        </w:tc>
        <w:tc>
          <w:tcPr>
            <w:tcW w:type="pct" w:w="8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Adenot, P., and Choi, H., eds., "Web Audio API," W3C Recommendation, June 2021. World Wide Web Consortium (W3C). Available at: w3.org/TR/webaudio/</w:t>
            </w:r>
          </w:p>
        </w:tc>
      </w:tr>
    </w:tbl>
    <w:p>
      <w:pPr>
        <w:spacing w:after="200" w:before="0"/>
      </w:pPr>
    </w:p>
    <w:p>
      <w:pPr>
        <w:pStyle w:val="Heading2"/>
        <w:spacing w:after="80" w:before="320" w:line="312" w:lineRule="auto"/>
      </w:pPr>
      <w:r>
        <w:rPr>
          <w:rFonts w:ascii="Calibri" w:cs="Calibri" w:eastAsia="Calibri" w:hAnsi="Calibri"/>
          <w:color w:val="1A1A1A"/>
          <w:sz w:val="28"/>
          <w:szCs w:val="28"/>
        </w:rPr>
        <w:t xml:space="preserve">16.2 Informative References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Reference</w:t>
            </w:r>
          </w:p>
        </w:tc>
        <w:tc>
          <w:tcPr>
            <w:tcW w:type="pct" w:w="86%"/>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Citation</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[FMOD-STUDIO]</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Firelight Technologies, "FMOD Studio API Documentation," 2024 edition. Available at: fmod.com/docs/2.03/api/</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[WWISE-IM]</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Audiokinetic Inc., "Wwise Interactive Music Documentation: Using the Interactive Music Hierarchy," 2024. Available at: audiokinetic.com/library/edge/</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[PAMG-2024]</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Author(s) TBD, "Progressive Adaptive Music Generator (PAMG)," Proceedings of the ACM SIGPLAN International Workshop on Functional Art, Music, Modelling, and Design (FARM 2024), ICFP 2024. ACM.</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[OX-VGMUSIC]</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Moseley, R., and Hulse, B., eds., "Brave New Worlds: The Oxford Handbook of Video Game Music," Chapter 14: Adaptive and Interactive Music Systems. Oxford University Press, 2013. ISBN 978-0-19-979852-5.</w:t>
            </w:r>
          </w:p>
        </w:tc>
      </w:tr>
      <w:tr>
        <w:trPr>
          <w:tblHeader w:val="false"/>
        </w:trPr>
        <w:tc>
          <w:tcPr>
            <w:tcW w:type="pct" w:w="14%"/>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[WEBAUDIO-SCHED]</w:t>
            </w:r>
          </w:p>
        </w:tc>
        <w:tc>
          <w:tcPr>
            <w:tcW w:type="pct" w:w="86%"/>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Wilson, C., "A Tale of Two Clocks — Scheduling Web Audio with Precision," HTML5 Rocks / web.dev, 2013. Foundational reference for Web Audio API scheduling patterns.</w:t>
            </w:r>
          </w:p>
        </w:tc>
      </w:tr>
    </w:tbl>
    <w:p>
      <w:pPr>
        <w:spacing w:after="200" w:before="0"/>
      </w:pPr>
    </w:p>
    <w:p>
      <w:pPr>
        <w:pStyle w:val="Heading1"/>
        <w:spacing w:after="120" w:before="400" w:line="312" w:lineRule="auto"/>
      </w:pPr>
      <w:r>
        <w:rPr>
          <w:rFonts w:ascii="Calibri" w:cs="Calibri" w:eastAsia="Calibri" w:hAnsi="Calibri"/>
          <w:color w:val="1A1A1A"/>
          <w:sz w:val="36"/>
          <w:szCs w:val="36"/>
        </w:rPr>
        <w:t xml:space="preserve">17. Author's Note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80"/>
              <w:left w:type="dxa" w:w="240"/>
              <w:bottom w:type="dxa" w:w="180"/>
              <w:right w:type="dxa" w:w="240"/>
            </w:tcMar>
          </w:tcPr>
          <w:p>
            <w:pPr>
              <w:spacing w:after="120" w:line="408" w:lineRule="auto"/>
            </w:pPr>
            <w:r>
              <w:rPr>
                <w:b/>
                <w:bCs/>
                <w:i w:val="false"/>
                <w:iCs w:val="false"/>
                <w:color w:val="666666"/>
              </w:rPr>
              <w:t xml:space="preserve">Primary Author(s)</w:t>
            </w:r>
          </w:p>
          <w:p>
            <w:pPr>
              <w:spacing w:after="120" w:line="408" w:lineRule="auto"/>
            </w:pPr>
            <w:r>
              <w:rPr>
                <w:b/>
                <w:bCs/>
                <w:i w:val="false"/>
                <w:iCs w:val="false"/>
                <w:color w:val="1A1A1A"/>
              </w:rPr>
              <w:t xml:space="preserve">Jon  ·  [Organization / Affiliation]</w:t>
            </w:r>
          </w:p>
          <w:p>
            <w:pPr>
              <w:spacing w:after="120" w:line="408" w:lineRule="auto"/>
            </w:pPr>
            <w:r>
              <w:rPr>
                <w:rFonts w:ascii="Calibri" w:cs="Calibri" w:eastAsia="Calibri" w:hAnsi="Calibri"/>
                <w:b w:val="false"/>
                <w:bCs w:val="false"/>
                <w:i w:val="false"/>
                <w:iCs w:val="false"/>
                <w:strike w:val="false"/>
                <w:color w:val="333333"/>
                <w:sz w:val="20"/>
                <w:szCs w:val="20"/>
              </w:rPr>
              <w:t xml:space="preserve">Boyne Valley, MI, United States</w:t>
            </w:r>
          </w:p>
          <w:p>
            <w:pPr>
              <w:spacing w:after="120" w:line="408" w:lineRule="auto"/>
            </w:pPr>
            <w:r>
              <w:rPr>
                <w:rFonts w:ascii="Calibri" w:cs="Calibri" w:eastAsia="Calibri" w:hAnsi="Calibri"/>
                <w:b w:val="false"/>
                <w:bCs w:val="false"/>
                <w:i w:val="false"/>
                <w:iCs w:val="false"/>
                <w:strike w:val="false"/>
                <w:color w:val="333333"/>
                <w:sz w:val="20"/>
                <w:szCs w:val="20"/>
              </w:rPr>
              <w:t xml:space="preserve">Contact: [email@organization.example]</w:t>
            </w:r>
          </w:p>
          <w:p>
            <w:pPr>
              <w:spacing w:after="120" w:line="408" w:lineRule="auto"/>
            </w:pPr>
            <w:r>
              <w:rPr>
                <w:b/>
                <w:bCs/>
                <w:i w:val="false"/>
                <w:iCs w:val="false"/>
                <w:color w:val="666666"/>
              </w:rPr>
              <w:t xml:space="preserve">Draft Date</w:t>
            </w:r>
          </w:p>
          <w:p>
            <w:pPr>
              <w:spacing w:after="120" w:line="408" w:lineRule="auto"/>
            </w:pPr>
            <w:r>
              <w:rPr>
                <w:rFonts w:ascii="Calibri" w:cs="Calibri" w:eastAsia="Calibri" w:hAnsi="Calibri"/>
                <w:b w:val="false"/>
                <w:bCs w:val="false"/>
                <w:i w:val="false"/>
                <w:iCs w:val="false"/>
                <w:strike w:val="false"/>
                <w:color w:val="333333"/>
                <w:sz w:val="20"/>
                <w:szCs w:val="20"/>
              </w:rPr>
              <w:t xml:space="preserve">Wednesday, 16 September 2026</w:t>
            </w:r>
          </w:p>
          <w:p>
            <w:pPr>
              <w:spacing w:after="120" w:line="408" w:lineRule="auto"/>
            </w:pPr>
            <w:r>
              <w:rPr>
                <w:b/>
                <w:bCs/>
                <w:i w:val="false"/>
                <w:iCs w:val="false"/>
                <w:color w:val="666666"/>
              </w:rPr>
              <w:t xml:space="preserve">Document Status</w:t>
            </w:r>
          </w:p>
          <w:p>
            <w:pPr>
              <w:spacing w:after="120" w:line="408" w:lineRule="auto"/>
            </w:pPr>
            <w:r>
              <w:rPr>
                <w:rFonts w:ascii="Calibri" w:cs="Calibri" w:eastAsia="Calibri" w:hAnsi="Calibri"/>
                <w:b w:val="false"/>
                <w:bCs w:val="false"/>
                <w:i w:val="false"/>
                <w:iCs w:val="false"/>
                <w:strike w:val="false"/>
                <w:color w:val="333333"/>
                <w:sz w:val="20"/>
                <w:szCs w:val="20"/>
              </w:rPr>
              <w:t xml:space="preserve">Proposed Standard — First Revision. Feedback and technical review welcomed. This document has not yet undergone formal working group review. Implementors should treat all requirements as subject to revision until Draft Standard status is achieved.</w:t>
            </w:r>
          </w:p>
          <w:p>
            <w:pPr>
              <w:spacing w:after="120" w:line="408" w:lineRule="auto"/>
            </w:pPr>
            <w:r>
              <w:rPr>
                <w:b/>
                <w:bCs/>
                <w:i w:val="false"/>
                <w:iCs w:val="false"/>
                <w:color w:val="666666"/>
              </w:rPr>
              <w:t xml:space="preserve">Acknowledgements</w:t>
            </w:r>
          </w:p>
          <w:p>
            <w:pPr>
              <w:spacing w:after="120" w:line="408" w:lineRule="auto"/>
            </w:pPr>
            <w:r>
              <w:rPr>
                <w:rFonts w:ascii="Calibri" w:cs="Calibri" w:eastAsia="Calibri" w:hAnsi="Calibri"/>
                <w:b w:val="false"/>
                <w:bCs w:val="false"/>
                <w:i w:val="false"/>
                <w:iCs w:val="false"/>
                <w:strike w:val="false"/>
                <w:color w:val="333333"/>
                <w:sz w:val="20"/>
                <w:szCs w:val="20"/>
              </w:rPr>
              <w:t xml:space="preserve">The author thanks the interactive audio engineering community for foundational work in adaptive music systems, including the teams behind FMOD Studio and Wwise whose middleware implementations informed many of the behavioral patterns described in this specification.</w:t>
            </w:r>
          </w:p>
        </w:tc>
      </w:tr>
    </w:tbl>
    <w:p>
      <w:pPr>
        <w:spacing w:after="24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RFC-AMS-001  |  Adaptive Music System Specification  |  Proposed Standard  |  September 2026  |  Distribution Unlimited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1Z5teBxktTMkBjwKbrHMo</dc:title>
  <dc:creator>Un-named</dc:creator>
  <dc:description>Generated document</dc:description>
  <cp:lastModifiedBy>Un-named</cp:lastModifiedBy>
  <cp:revision>1</cp:revision>
  <dcterms:created xsi:type="dcterms:W3CDTF">2026-09-16T12:48:30.506Z</dcterms:created>
  <dcterms:modified xsi:type="dcterms:W3CDTF">2026-09-16T12:48:30.506Z</dcterms:modified>
</cp:coreProperties>
</file>

<file path=docProps/custom.xml><?xml version="1.0" encoding="utf-8"?>
<Properties xmlns="http://schemas.openxmlformats.org/officeDocument/2006/custom-properties" xmlns:vt="http://schemas.openxmlformats.org/officeDocument/2006/docPropsVTypes"/>
</file>