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28"/>
        </w:rPr>
        <w:t>CONSTITUTIONAL SYSTEMS SPECIFICATION</w:t>
      </w:r>
    </w:p>
    <w:p>
      <w:pPr>
        <w:spacing w:after="80"/>
      </w:pPr>
      <w:r>
        <w:rPr>
          <w:b/>
          <w:color w:val="1F3A5F"/>
          <w:sz w:val="28"/>
        </w:rPr>
        <w:t>CS-12: Audit &amp; Accountability System Specification</w:t>
      </w:r>
    </w:p>
    <w:p>
      <w:r>
        <w:rPr>
          <w:b w:val="0"/>
          <w:i/>
        </w:rPr>
        <w:t>Closing the Constitutional Loop — Specification, Version 1.0, Draft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7056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</w:tcPr>
          <w:p>
            <w:r>
              <w:t>System Number</w:t>
            </w:r>
          </w:p>
        </w:tc>
        <w:tc>
          <w:tcPr>
            <w:tcW w:type="dxa" w:w="7056"/>
          </w:tcPr>
          <w:p>
            <w:r>
              <w:t>CS-12</w:t>
            </w:r>
          </w:p>
        </w:tc>
      </w:tr>
      <w:tr>
        <w:tc>
          <w:tcPr>
            <w:tcW w:type="dxa" w:w="2304"/>
          </w:tcPr>
          <w:p>
            <w:r>
              <w:t>Title</w:t>
            </w:r>
          </w:p>
        </w:tc>
        <w:tc>
          <w:tcPr>
            <w:tcW w:type="dxa" w:w="7056"/>
          </w:tcPr>
          <w:p>
            <w:r>
              <w:t>Audit &amp; Accountability</w:t>
            </w:r>
          </w:p>
        </w:tc>
      </w:tr>
      <w:tr>
        <w:tc>
          <w:tcPr>
            <w:tcW w:type="dxa" w:w="2304"/>
          </w:tcPr>
          <w:p>
            <w:r>
              <w:t>Status</w:t>
            </w:r>
          </w:p>
        </w:tc>
        <w:tc>
          <w:tcPr>
            <w:tcW w:type="dxa" w:w="7056"/>
          </w:tcPr>
          <w:p>
            <w:r>
              <w:t>Draft</w:t>
            </w:r>
          </w:p>
        </w:tc>
      </w:tr>
      <w:tr>
        <w:tc>
          <w:tcPr>
            <w:tcW w:type="dxa" w:w="2304"/>
          </w:tcPr>
          <w:p>
            <w:r>
              <w:t>Version</w:t>
            </w:r>
          </w:p>
        </w:tc>
        <w:tc>
          <w:tcPr>
            <w:tcW w:type="dxa" w:w="7056"/>
          </w:tcPr>
          <w:p>
            <w:r>
              <w:t>1.0</w:t>
            </w:r>
          </w:p>
        </w:tc>
      </w:tr>
      <w:tr>
        <w:tc>
          <w:tcPr>
            <w:tcW w:type="dxa" w:w="2304"/>
          </w:tcPr>
          <w:p>
            <w:r>
              <w:t>Date</w:t>
            </w:r>
          </w:p>
        </w:tc>
        <w:tc>
          <w:tcPr>
            <w:tcW w:type="dxa" w:w="7056"/>
          </w:tcPr>
          <w:p>
            <w:r>
              <w:t>July 4, 2026</w:t>
            </w:r>
          </w:p>
        </w:tc>
      </w:tr>
      <w:tr>
        <w:tc>
          <w:tcPr>
            <w:tcW w:type="dxa" w:w="2304"/>
          </w:tcPr>
          <w:p>
            <w:r>
              <w:t>Governance Domain</w:t>
            </w:r>
          </w:p>
        </w:tc>
        <w:tc>
          <w:tcPr>
            <w:tcW w:type="dxa" w:w="7056"/>
          </w:tcPr>
          <w:p>
            <w:r>
              <w:t>Ratification fidelity verification and constitutional compliance</w:t>
            </w:r>
          </w:p>
        </w:tc>
      </w:tr>
      <w:tr>
        <w:tc>
          <w:tcPr>
            <w:tcW w:type="dxa" w:w="2304"/>
          </w:tcPr>
          <w:p>
            <w:r>
              <w:t>Relates To</w:t>
            </w:r>
          </w:p>
        </w:tc>
        <w:tc>
          <w:tcPr>
            <w:tcW w:type="dxa" w:w="7056"/>
          </w:tcPr>
          <w:p>
            <w:r>
              <w:t>CEP-1, CEP-3, CEP-4, CS-11, CDG Seed File</w:t>
            </w:r>
          </w:p>
        </w:tc>
      </w:tr>
      <w:tr>
        <w:tc>
          <w:tcPr>
            <w:tcW w:type="dxa" w:w="2304"/>
          </w:tcPr>
          <w:p>
            <w:r>
              <w:t>Abstract</w:t>
            </w:r>
          </w:p>
        </w:tc>
        <w:tc>
          <w:tcPr>
            <w:tcW w:type="dxa" w:w="7056"/>
          </w:tcPr>
          <w:p>
            <w:r>
              <w:t>CS-12 is the verification layer that closes the constitutional pipeline. It answers the question no other system addresses: did the ratified change actually become the implemented reality? CS-12 operates three audit tiers: Tier 1 real-time transaction audit against constitutional mandates; Tier 2 Ratification Fidelity assessment of every ratified amendment at +30 days, +90 days, and annually; and Tier 3 constitutional drift detection across 6-month and 24-month windows. The pipeline statement is explicit: the 46-Organ Architecture defines what exists, CEP-1 defines how it changes, and CS-12 verifies the change happened as specified.</w:t>
            </w:r>
          </w:p>
        </w:tc>
      </w:tr>
      <w:tr>
        <w:tc>
          <w:tcPr>
            <w:tcW w:type="dxa" w:w="2304"/>
          </w:tcPr>
          <w:p>
            <w:r>
              <w:t>Scope Boundary</w:t>
            </w:r>
          </w:p>
        </w:tc>
        <w:tc>
          <w:tcPr>
            <w:tcW w:type="dxa" w:w="7056"/>
          </w:tcPr>
          <w:p>
            <w:r>
              <w:t>CS-12 verifies constitutional compliance and implementation fidelity. It does not set value standards (CS-11), does not define the amendment process (CEP-1), and does not operate the evidence substrate (Soma Bus / Pattern Ledger), which it audits.</w:t>
            </w:r>
          </w:p>
        </w:tc>
      </w:tr>
    </w:tbl>
    <w:p>
      <w:pPr>
        <w:spacing w:after="80"/>
      </w:pPr>
      <w:r>
        <w:rPr>
          <w:b/>
          <w:color w:val="1F3A5F"/>
          <w:sz w:val="28"/>
        </w:rPr>
        <w:t>SECTION 1 — PURPOSE AND SCOPE</w:t>
      </w:r>
    </w:p>
    <w:p>
      <w:pPr>
        <w:spacing w:before="120" w:after="40"/>
      </w:pPr>
      <w:r>
        <w:rPr>
          <w:b/>
          <w:sz w:val="23"/>
        </w:rPr>
        <w:t>1.1 The Open Pipeline Problem</w:t>
      </w:r>
    </w:p>
    <w:p>
      <w:r>
        <w:rPr>
          <w:b w:val="0"/>
          <w:i w:val="0"/>
        </w:rPr>
        <w:t>Without a verification layer, the constitutional pipeline terminates at ratification. The organism may declare a change; no mechanism confirms the change became reality. CT-12 closes this gap: it verifies the declaration. Conventional governance pipelines define rules and then trust implementation; a closed pipeline defines rules, specifies implementation, verifies implementation, and cryptographically records the verification.</w:t>
      </w:r>
    </w:p>
    <w:p>
      <w:pPr>
        <w:spacing w:before="120" w:after="40"/>
      </w:pPr>
      <w:r>
        <w:rPr>
          <w:b/>
          <w:sz w:val="23"/>
        </w:rPr>
        <w:t>1.2 Scope</w:t>
      </w:r>
    </w:p>
    <w:p>
      <w:r>
        <w:rPr>
          <w:b w:val="0"/>
          <w:i w:val="0"/>
        </w:rPr>
        <w:t>CS-12 applies to:</w:t>
      </w:r>
    </w:p>
    <w:p>
      <w:pPr>
        <w:pStyle w:val="ListBullet"/>
      </w:pPr>
      <w:r>
        <w:t>Every Soma Bus transaction, assessed in real time against constitutional mandates (Tier 1).</w:t>
      </w:r>
    </w:p>
    <w:p>
      <w:pPr>
        <w:pStyle w:val="ListBullet"/>
      </w:pPr>
      <w:r>
        <w:t>Every ratified constitutional amendment, tracked for implementation fidelity (Tier 2).</w:t>
      </w:r>
    </w:p>
    <w:p>
      <w:pPr>
        <w:pStyle w:val="ListBullet"/>
      </w:pPr>
      <w:r>
        <w:t>The organism's cumulative constitutional trajectory across long behavioral windows (Tier 3).</w:t>
      </w:r>
    </w:p>
    <w:p>
      <w:pPr>
        <w:pStyle w:val="ListBullet"/>
      </w:pPr>
      <w:r>
        <w:t>All CDG version transitions, verified as correctly applied with matching hashes and no unintended edges.</w:t>
      </w:r>
    </w:p>
    <w:p>
      <w:pPr>
        <w:spacing w:before="120" w:after="40"/>
      </w:pPr>
      <w:r>
        <w:rPr>
          <w:b/>
          <w:sz w:val="23"/>
        </w:rPr>
        <w:t>1.3 Out of Scope</w:t>
      </w:r>
    </w:p>
    <w:p>
      <w:r>
        <w:rPr>
          <w:b w:val="0"/>
          <w:i w:val="0"/>
        </w:rPr>
        <w:t>CS-12 does not set ethical standards (CS-11), does not define amendment content (CEP-1), and does not define what evidence is significant (CEP-3). It verifies that what was specified was implemented, and that the organism remains within its constitutional trajectory.</w:t>
      </w:r>
    </w:p>
    <w:p>
      <w:pPr>
        <w:spacing w:after="80"/>
      </w:pPr>
      <w:r>
        <w:rPr>
          <w:b/>
          <w:color w:val="1F3A5F"/>
          <w:sz w:val="28"/>
        </w:rPr>
        <w:t>SECTION 2 — FOUNDING PRINCIPLES</w:t>
      </w:r>
    </w:p>
    <w:p>
      <w:pPr>
        <w:spacing w:before="120" w:after="40"/>
      </w:pPr>
      <w:r>
        <w:rPr>
          <w:b/>
          <w:sz w:val="23"/>
        </w:rPr>
        <w:t>2.1 Verification of the Declaration</w:t>
      </w:r>
    </w:p>
    <w:p>
      <w:r>
        <w:rPr>
          <w:b w:val="0"/>
          <w:i w:val="0"/>
        </w:rPr>
        <w:t>A ratified amendment is a declaration. CS-12 verifies the declaration against observable system behavior. A declaration without verified implementation is incomplete, regardless of the correctness of the process that produced it.</w:t>
      </w:r>
    </w:p>
    <w:p>
      <w:pPr>
        <w:spacing w:before="120" w:after="40"/>
      </w:pPr>
      <w:r>
        <w:rPr>
          <w:b/>
          <w:sz w:val="23"/>
        </w:rPr>
        <w:t>2.2 Continuous, Not One-Time</w:t>
      </w:r>
    </w:p>
    <w:p>
      <w:r>
        <w:rPr>
          <w:b w:val="0"/>
          <w:i w:val="0"/>
        </w:rPr>
        <w:t>Constitutional compliance is not assessed at deployment and assumed thereafter. Tier 1 is real-time; Tier 2 follows a defined review lifecycle; Tier 3 runs continuously across long windows.</w:t>
      </w:r>
    </w:p>
    <w:p>
      <w:pPr>
        <w:spacing w:before="120" w:after="40"/>
      </w:pPr>
      <w:r>
        <w:rPr>
          <w:b/>
          <w:sz w:val="23"/>
        </w:rPr>
        <w:t>2.3 Evidence-Grounded Findings</w:t>
      </w:r>
    </w:p>
    <w:p>
      <w:r>
        <w:rPr>
          <w:b w:val="0"/>
          <w:i w:val="0"/>
        </w:rPr>
        <w:t>Every finding is grounded in Pattern Ledger records and Soma Bus evidence. A CS-12 finding without a ledgertrail is not a finding; it is an assertion.</w:t>
      </w:r>
    </w:p>
    <w:p>
      <w:pPr>
        <w:spacing w:before="120" w:after="40"/>
      </w:pPr>
      <w:r>
        <w:rPr>
          <w:b/>
          <w:sz w:val="23"/>
        </w:rPr>
        <w:t>2.4 Proportional Remediation</w:t>
      </w:r>
    </w:p>
    <w:p>
      <w:r>
        <w:rPr>
          <w:b w:val="0"/>
          <w:i w:val="0"/>
        </w:rPr>
        <w:t>Remediation is mandatory and proportional. Non-critical findings follow a documented remediation process with completion verification. Critical findings escalate immediately.</w:t>
      </w:r>
    </w:p>
    <w:p>
      <w:pPr>
        <w:spacing w:before="120" w:after="40"/>
      </w:pPr>
      <w:r>
        <w:rPr>
          <w:b/>
          <w:sz w:val="23"/>
        </w:rPr>
        <w:t>2.5 Audit Independence</w:t>
      </w:r>
    </w:p>
    <w:p>
      <w:r>
        <w:rPr>
          <w:b w:val="0"/>
          <w:i w:val="0"/>
        </w:rPr>
        <w:t>CS-12 findings are produced under the same independence requirement as CEP-2 classification and CS-11 ethics review. No auditor may assess their own implementation.</w:t>
      </w:r>
    </w:p>
    <w:p>
      <w:pPr>
        <w:spacing w:after="80"/>
      </w:pPr>
      <w:r>
        <w:rPr>
          <w:b/>
          <w:color w:val="1F3A5F"/>
          <w:sz w:val="28"/>
        </w:rPr>
        <w:t>SECTION 3 — TIER 1: REAL-TIME TRANSACTION AUDIT</w:t>
      </w:r>
    </w:p>
    <w:p>
      <w:pPr>
        <w:spacing w:before="120" w:after="40"/>
      </w:pPr>
      <w:r>
        <w:rPr>
          <w:b/>
          <w:sz w:val="23"/>
        </w:rPr>
        <w:t>3.1 Scope</w:t>
      </w:r>
    </w:p>
    <w:p>
      <w:r>
        <w:rPr>
          <w:b w:val="0"/>
          <w:i w:val="0"/>
        </w:rPr>
        <w:t>Every Soma Bus transaction is assessed in real time against constitutional mandates. Tier 1 provides immediate detection of constitutional violations as they occur.</w:t>
      </w:r>
    </w:p>
    <w:p>
      <w:pPr>
        <w:spacing w:before="120" w:after="40"/>
      </w:pPr>
      <w:r>
        <w:rPr>
          <w:b/>
          <w:sz w:val="23"/>
        </w:rPr>
        <w:t>3.2 Assessment</w:t>
      </w:r>
    </w:p>
    <w:p>
      <w:r>
        <w:rPr>
          <w:b w:val="0"/>
          <w:i w:val="0"/>
        </w:rPr>
        <w:t>Each transaction's topic, payload, emitter identity, and authorization context are checked against the provision index and the active constitutional state. Transactions are assessed without blocking normal operation unless a violation response is triggered.</w:t>
      </w:r>
    </w:p>
    <w:p>
      <w:pPr>
        <w:spacing w:before="120" w:after="40"/>
      </w:pPr>
      <w:r>
        <w:rPr>
          <w:b/>
          <w:sz w:val="23"/>
        </w:rPr>
        <w:t>3.3 Violation Response</w:t>
      </w:r>
    </w:p>
    <w:p>
      <w:r>
        <w:rPr>
          <w:b w:val="0"/>
          <w:i w:val="0"/>
        </w:rPr>
        <w:t>Any transaction that triggers a constitutional provision violation generates, simultaneously: (a) an immediate alert, (b) a Pattern Ledger entry sealing the violation, and (c) an escalation event routed per severity. Validator-bypass attempts (PRO-13) are logged as security events and escalate to the Primary Principal.</w:t>
      </w:r>
    </w:p>
    <w:p>
      <w:pPr>
        <w:spacing w:before="120" w:after="40"/>
      </w:pPr>
      <w:r>
        <w:rPr>
          <w:b/>
          <w:sz w:val="23"/>
        </w:rPr>
        <w:t>3.4 Alert Classification</w:t>
      </w:r>
    </w:p>
    <w:p>
      <w:r>
        <w:rPr>
          <w:b w:val="0"/>
          <w:i w:val="0"/>
        </w:rPr>
        <w:t>Isolated violations remediate and monitor; repeated violations trigger systemic organ non-conformance review; distributed violations across multiple organs recommend provision review through the CEP-1 evidence paths (CEP-3 Violation Pattern Reports).</w:t>
      </w:r>
    </w:p>
    <w:p>
      <w:pPr>
        <w:spacing w:after="80"/>
      </w:pPr>
      <w:r>
        <w:rPr>
          <w:b/>
          <w:color w:val="1F3A5F"/>
          <w:sz w:val="28"/>
        </w:rPr>
        <w:t>SECTION 4 — TIER 2: RATIFICATION FIDELITY ASSESSMENT</w:t>
      </w:r>
    </w:p>
    <w:p>
      <w:pPr>
        <w:spacing w:before="120" w:after="40"/>
      </w:pPr>
      <w:r>
        <w:rPr>
          <w:b/>
          <w:sz w:val="23"/>
        </w:rPr>
        <w:t>4.1 Assessment Dimensions</w:t>
      </w:r>
    </w:p>
    <w:p>
      <w:r>
        <w:rPr>
          <w:b w:val="0"/>
          <w:i w:val="0"/>
        </w:rPr>
        <w:t>The Ratification Fidelity Score measures how closely each ratified amendment was implemented as specified.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</w:tcPr>
          <w:p>
            <w:r/>
            <w:r>
              <w:rPr>
                <w:b/>
              </w:rPr>
              <w:t>Dimension</w:t>
            </w:r>
          </w:p>
        </w:tc>
        <w:tc>
          <w:tcPr>
            <w:tcW w:type="dxa" w:w="5760"/>
          </w:tcPr>
          <w:p>
            <w:r/>
            <w:r>
              <w:rPr>
                <w:b/>
              </w:rPr>
              <w:t>What It Measures</w:t>
            </w:r>
          </w:p>
        </w:tc>
      </w:tr>
      <w:tr>
        <w:tc>
          <w:tcPr>
            <w:tcW w:type="dxa" w:w="2304"/>
          </w:tcPr>
          <w:p>
            <w:r>
              <w:t>Completeness</w:t>
            </w:r>
          </w:p>
        </w:tc>
        <w:tc>
          <w:tcPr>
            <w:tcW w:type="dxa" w:w="5760"/>
          </w:tcPr>
          <w:p>
            <w:r>
              <w:t>All amendment provisions implemented</w:t>
            </w:r>
          </w:p>
        </w:tc>
      </w:tr>
      <w:tr>
        <w:tc>
          <w:tcPr>
            <w:tcW w:type="dxa" w:w="2304"/>
          </w:tcPr>
          <w:p>
            <w:r>
              <w:t>Accuracy</w:t>
            </w:r>
          </w:p>
        </w:tc>
        <w:tc>
          <w:tcPr>
            <w:tcW w:type="dxa" w:w="5760"/>
          </w:tcPr>
          <w:p>
            <w:r>
              <w:t>Provisions implemented as specified</w:t>
            </w:r>
          </w:p>
        </w:tc>
      </w:tr>
      <w:tr>
        <w:tc>
          <w:tcPr>
            <w:tcW w:type="dxa" w:w="2304"/>
          </w:tcPr>
          <w:p>
            <w:r>
              <w:t>Timeliness</w:t>
            </w:r>
          </w:p>
        </w:tc>
        <w:tc>
          <w:tcPr>
            <w:tcW w:type="dxa" w:w="5760"/>
          </w:tcPr>
          <w:p>
            <w:r>
              <w:t>Provisions implemented within required timelines</w:t>
            </w:r>
          </w:p>
        </w:tc>
      </w:tr>
      <w:tr>
        <w:tc>
          <w:tcPr>
            <w:tcW w:type="dxa" w:w="2304"/>
          </w:tcPr>
          <w:p>
            <w:r>
              <w:t>Side Effects</w:t>
            </w:r>
          </w:p>
        </w:tc>
        <w:tc>
          <w:tcPr>
            <w:tcW w:type="dxa" w:w="5760"/>
          </w:tcPr>
          <w:p>
            <w:r>
              <w:t>Unintended consequences documented and addressed</w:t>
            </w:r>
          </w:p>
        </w:tc>
      </w:tr>
    </w:tbl>
    <w:p>
      <w:pPr>
        <w:spacing w:before="120" w:after="40"/>
      </w:pPr>
      <w:r>
        <w:rPr>
          <w:b/>
          <w:sz w:val="23"/>
        </w:rPr>
        <w:t>4.2 The Ratification Fidelity Score</w:t>
      </w:r>
    </w:p>
    <w:p>
      <w:r>
        <w:rPr>
          <w:b w:val="0"/>
          <w:i w:val="0"/>
        </w:rPr>
        <w:t>The composite Ratification Fidelity Score is a weighted function of the four dimensions. The minimum passing composite is 85. Amendments scoring below 85 trigger a mandatory remediation process with completion verification.</w:t>
      </w:r>
    </w:p>
    <w:p>
      <w:pPr>
        <w:spacing w:before="120" w:after="40"/>
      </w:pPr>
      <w:r>
        <w:rPr>
          <w:b/>
          <w:sz w:val="23"/>
        </w:rPr>
        <w:t>4.3 Documentation of Findings</w:t>
      </w:r>
    </w:p>
    <w:p>
      <w:r>
        <w:rPr>
          <w:b w:val="0"/>
          <w:i w:val="0"/>
        </w:rPr>
        <w:t>Each assessment produces a documented findings record covering all four dimensions, grounded in observable behavior and Pattern Ledger evidence, sealed on completion.</w:t>
      </w:r>
    </w:p>
    <w:p>
      <w:pPr>
        <w:spacing w:after="80"/>
      </w:pPr>
      <w:r>
        <w:rPr>
          <w:b/>
          <w:color w:val="1F3A5F"/>
          <w:sz w:val="28"/>
        </w:rPr>
        <w:t>SECTION 5 — ACTIVATION AND LIFECYCLE INTEGRATION</w:t>
      </w:r>
    </w:p>
    <w:p>
      <w:pPr>
        <w:spacing w:before="120" w:after="40"/>
      </w:pPr>
      <w:r>
        <w:rPr>
          <w:b/>
          <w:sz w:val="23"/>
        </w:rPr>
        <w:t>5.1 Activation</w:t>
      </w:r>
    </w:p>
    <w:p>
      <w:r>
        <w:rPr>
          <w:b w:val="0"/>
          <w:i w:val="0"/>
        </w:rPr>
        <w:t>Upon ratification, the constitutional amendment record is transmitted to CS-12 via the event signal soma.constitution.amendment_ratified. CS-12 initiates Ratification Fidelity tracking immediately upon receipt (Tier 2 audit lifecycle). Claimed activation must be confirmed and recorded in the CEP-1 Stage 7 closure record.</w:t>
      </w:r>
    </w:p>
    <w:p>
      <w:pPr>
        <w:spacing w:before="120" w:after="40"/>
      </w:pPr>
      <w:r>
        <w:rPr>
          <w:b/>
          <w:sz w:val="23"/>
        </w:rPr>
        <w:t>5.2 Review Schedule</w:t>
      </w:r>
    </w:p>
    <w:p>
      <w:r>
        <w:rPr>
          <w:b w:val="0"/>
          <w:i w:val="0"/>
        </w:rPr>
        <w:t>Assessment occurs at three mandatory intervals: +30 days (initial implementation verification), +90 days (operational integration verification), and annually (sustained compliance verification).</w:t>
      </w:r>
    </w:p>
    <w:p>
      <w:pPr>
        <w:spacing w:before="120" w:after="40"/>
      </w:pPr>
      <w:r>
        <w:rPr>
          <w:b/>
          <w:sz w:val="23"/>
        </w:rPr>
        <w:t>5.3 Condition Tracking</w:t>
      </w:r>
    </w:p>
    <w:p>
      <w:r>
        <w:rPr>
          <w:b w:val="0"/>
          <w:i w:val="0"/>
        </w:rPr>
        <w:t>Conditions attached to a Conditionally Aligned CS-11 ethics determination are tracked as binding ratifiability conditions and enforced at each fidelity interval.</w:t>
      </w:r>
    </w:p>
    <w:p>
      <w:pPr>
        <w:spacing w:before="120" w:after="40"/>
      </w:pPr>
      <w:r>
        <w:rPr>
          <w:b/>
          <w:sz w:val="23"/>
        </w:rPr>
        <w:t>5.4 CS-12 Activation Confirmation</w:t>
      </w:r>
    </w:p>
    <w:p>
      <w:r>
        <w:rPr>
          <w:b w:val="0"/>
          <w:i w:val="0"/>
        </w:rPr>
        <w:t>The confirmation receipt is recorded in the Stage 7 closure record, per CEP-1 v1.1 (CHANGE-011), completing the loop between the amendment process and its verification.</w:t>
      </w:r>
    </w:p>
    <w:p>
      <w:pPr>
        <w:spacing w:after="80"/>
      </w:pPr>
      <w:r>
        <w:rPr>
          <w:b/>
          <w:color w:val="1F3A5F"/>
          <w:sz w:val="28"/>
        </w:rPr>
        <w:t>SECTION 6 — TIER 3: CONSTITUTIONAL DRIFT DETECTION</w:t>
      </w:r>
    </w:p>
    <w:p>
      <w:pPr>
        <w:spacing w:before="120" w:after="40"/>
      </w:pPr>
      <w:r>
        <w:rPr>
          <w:b/>
          <w:sz w:val="23"/>
        </w:rPr>
        <w:t>6.1 Purpose</w:t>
      </w:r>
    </w:p>
    <w:p>
      <w:r>
        <w:rPr>
          <w:b w:val="0"/>
          <w:i w:val="0"/>
        </w:rPr>
        <w:t>Tier 3 detects constitutional drift across 6-month and 24-month behavioral windows, identifying cumulative deviation invisible to transaction-level analysis. This is the audit tier that detects Failure Mode 1 — the gradual drift that no individual transaction reveals.</w:t>
      </w:r>
    </w:p>
    <w:p>
      <w:pPr>
        <w:spacing w:before="120" w:after="40"/>
      </w:pPr>
      <w:r>
        <w:rPr>
          <w:b/>
          <w:sz w:val="23"/>
        </w:rPr>
        <w:t>6.2 Windows and Analysis</w:t>
      </w:r>
    </w:p>
    <w:p>
      <w:r>
        <w:rPr>
          <w:b w:val="0"/>
          <w:i w:val="0"/>
        </w:rPr>
        <w:t>Behavioral windows of 6 and 24 months are analyzed for cumulative deviation from the ratified constitutional trajectory: provision application frequency shifts, interpretation drift (CEP-3), alignment drift (CS-11 AVS), and silent process erosion.</w:t>
      </w:r>
    </w:p>
    <w:p>
      <w:pPr>
        <w:spacing w:before="120" w:after="40"/>
      </w:pPr>
      <w:r>
        <w:rPr>
          <w:b/>
          <w:sz w:val="23"/>
        </w:rPr>
        <w:t>6.3 Annual Constitutional Drift Report</w:t>
      </w:r>
    </w:p>
    <w:p>
      <w:r>
        <w:rPr>
          <w:b w:val="0"/>
          <w:i w:val="0"/>
        </w:rPr>
        <w:t>Tier 3 analysis generates the annual Constitutional Drift Report, submitted to the Primary Principal. The report documents deviations, their cumulative significance, and any recommendation for CEP-1 review.</w:t>
      </w:r>
    </w:p>
    <w:p>
      <w:pPr>
        <w:spacing w:before="120" w:after="40"/>
      </w:pPr>
      <w:r>
        <w:rPr>
          <w:b/>
          <w:sz w:val="23"/>
        </w:rPr>
        <w:t>6.4 Substrate Dependence</w:t>
      </w:r>
    </w:p>
    <w:p>
      <w:r>
        <w:rPr>
          <w:b w:val="0"/>
          <w:i w:val="0"/>
        </w:rPr>
        <w:t>CEP-3 provides the constitutional observability substrate that Tier 3 depends on. Without CEP-3, Tier 3 cannot detect constitutional drift at the organism level.</w:t>
      </w:r>
    </w:p>
    <w:p>
      <w:pPr>
        <w:spacing w:after="80"/>
      </w:pPr>
      <w:r>
        <w:rPr>
          <w:b/>
          <w:color w:val="1F3A5F"/>
          <w:sz w:val="28"/>
        </w:rPr>
        <w:t>SECTION 7 — FINDINGS, ALERTS, AND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Trigger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Response</w:t>
            </w:r>
          </w:p>
        </w:tc>
      </w:tr>
      <w:tr>
        <w:tc>
          <w:tcPr>
            <w:tcW w:type="dxa" w:w="2160"/>
          </w:tcPr>
          <w:p>
            <w:r>
              <w:t>Routine</w:t>
            </w:r>
          </w:p>
        </w:tc>
        <w:tc>
          <w:tcPr>
            <w:tcW w:type="dxa" w:w="3744"/>
          </w:tcPr>
          <w:p>
            <w:r>
              <w:t>Nominal fidelity; isolated non-critical findings</w:t>
            </w:r>
          </w:p>
        </w:tc>
        <w:tc>
          <w:tcPr>
            <w:tcW w:type="dxa" w:w="3456"/>
          </w:tcPr>
          <w:p>
            <w:r>
              <w:t>Recorded; monitored at next interval</w:t>
            </w:r>
          </w:p>
        </w:tc>
      </w:tr>
      <w:tr>
        <w:tc>
          <w:tcPr>
            <w:tcW w:type="dxa" w:w="2160"/>
          </w:tcPr>
          <w:p>
            <w:r>
              <w:t>Remediation Required</w:t>
            </w:r>
          </w:p>
        </w:tc>
        <w:tc>
          <w:tcPr>
            <w:tcW w:type="dxa" w:w="3744"/>
          </w:tcPr>
          <w:p>
            <w:r>
              <w:t>Fidelity Score below 85; repeated isolated violations</w:t>
            </w:r>
          </w:p>
        </w:tc>
        <w:tc>
          <w:tcPr>
            <w:tcW w:type="dxa" w:w="3456"/>
          </w:tcPr>
          <w:p>
            <w:r>
              <w:t>Mandatory remediation process with completion verification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3744"/>
          </w:tcPr>
          <w:p>
            <w:r>
              <w:t>Constitutional violation; validator bypass; distributed violation patterns; graph hash mismatch</w:t>
            </w:r>
          </w:p>
        </w:tc>
        <w:tc>
          <w:tcPr>
            <w:tcW w:type="dxa" w:w="3456"/>
          </w:tcPr>
          <w:p>
            <w:r>
              <w:t>Immediate escalation; Pattern Ledger sealing; Principal notification; emergency path if applicable</w:t>
            </w:r>
          </w:p>
        </w:tc>
      </w:tr>
    </w:tbl>
    <w:p>
      <w:pPr>
        <w:spacing w:after="80"/>
      </w:pPr>
      <w:r>
        <w:rPr>
          <w:b/>
          <w:color w:val="1F3A5F"/>
          <w:sz w:val="28"/>
        </w:rPr>
        <w:t>SECTION 8 — CDG TRANSITION VERIFICATION</w:t>
      </w:r>
    </w:p>
    <w:p>
      <w:pPr>
        <w:spacing w:before="120" w:after="40"/>
      </w:pPr>
      <w:r>
        <w:rPr>
          <w:b/>
          <w:sz w:val="23"/>
        </w:rPr>
        <w:t>8.1 Verification Authority</w:t>
      </w:r>
    </w:p>
    <w:p>
      <w:r>
        <w:rPr>
          <w:b w:val="0"/>
          <w:i w:val="0"/>
        </w:rPr>
        <w:t>CS-12 is the verification authority over CDG transitions. Ratification Fidelity verification includes confirming that CDG updates accompanying a CEP-1 amendment were correctly applied, that the resulting graph version hash matches the declared post-amendment hash, and that no unintended edges were created or destroyed.</w:t>
      </w:r>
    </w:p>
    <w:p>
      <w:pPr>
        <w:spacing w:before="120" w:after="40"/>
      </w:pPr>
      <w:r>
        <w:rPr>
          <w:b/>
          <w:sz w:val="23"/>
        </w:rPr>
        <w:t>8.2 Compliance Requirement</w:t>
      </w:r>
    </w:p>
    <w:p>
      <w:r>
        <w:rPr>
          <w:b w:val="0"/>
          <w:i w:val="0"/>
        </w:rPr>
        <w:t>CS-12 compliance is required for each CDG version transition. A transition without verified compliance is incomplete, and the graph version may not be treated as authoritative.</w:t>
      </w:r>
    </w:p>
    <w:p>
      <w:pPr>
        <w:spacing w:after="80"/>
      </w:pPr>
      <w:r>
        <w:rPr>
          <w:b/>
          <w:color w:val="1F3A5F"/>
          <w:sz w:val="28"/>
        </w:rPr>
        <w:t>SECTION 9 — CHS CONTRIBUTION</w:t>
      </w:r>
    </w:p>
    <w:p>
      <w:pPr>
        <w:spacing w:before="120" w:after="40"/>
      </w:pPr>
      <w:r>
        <w:rPr>
          <w:b/>
          <w:sz w:val="23"/>
        </w:rPr>
        <w:t>9.1 Dimension 10 — Accountability Integrity</w:t>
      </w:r>
    </w:p>
    <w:p>
      <w:r>
        <w:rPr>
          <w:b w:val="0"/>
          <w:i w:val="0"/>
        </w:rPr>
        <w:t>CS-12 contributes CHS Dimension 10 — Accountability Integrity: Ratification Fidelity Score status, Tier 1/2/3 audit findings, and compliance posture. The aggregate updates the Constitutional Health Status continuously.</w:t>
      </w:r>
    </w:p>
    <w:p>
      <w:pPr>
        <w:spacing w:before="120" w:after="40"/>
      </w:pPr>
      <w:r>
        <w:rPr>
          <w:b/>
          <w:sz w:val="23"/>
        </w:rPr>
        <w:t>9.2 Closure Contribution</w:t>
      </w:r>
    </w:p>
    <w:p>
      <w:r>
        <w:rPr>
          <w:b w:val="0"/>
          <w:i w:val="0"/>
        </w:rPr>
        <w:t>With CS-12 active, the pipeline is closed. Constitutional intent enters at one end; verified, evidence-grounded, ethically aligned implementation exits at the other. Without Tier 2, ratification is a declaration without confirmation. Without Tier 3, the organism cannot detect its own drift.</w:t>
      </w:r>
    </w:p>
    <w:p>
      <w:pPr>
        <w:spacing w:after="80"/>
      </w:pPr>
      <w:r>
        <w:rPr>
          <w:b/>
          <w:color w:val="1F3A5F"/>
          <w:sz w:val="28"/>
        </w:rPr>
        <w:t>SECTION 10 — OPEN QUESTIONS</w:t>
      </w:r>
    </w:p>
    <w:p>
      <w:pPr>
        <w:pStyle w:val="ListBullet"/>
      </w:pPr>
      <w:r>
        <w:t>Whether the +30/+90/annual intervals should accelerate for Critical-class amendments.</w:t>
      </w:r>
    </w:p>
    <w:p>
      <w:pPr>
        <w:pStyle w:val="ListBullet"/>
      </w:pPr>
      <w:r>
        <w:t>How Tier 3 drift signals should be weighted against Tier 1 violations in the composite constitutional health assessment.</w:t>
      </w:r>
    </w:p>
    <w:p>
      <w:pPr>
        <w:pStyle w:val="ListBullet"/>
      </w:pPr>
      <w:r>
        <w:t>Whether remediation completion verification should carry a time-bound deadline and what response a deadline breach triggers.</w:t>
      </w:r>
    </w:p>
    <w:p>
      <w:pPr>
        <w:pStyle w:val="ListBullet"/>
      </w:pPr>
      <w:r>
        <w:t>How CS-12 audit data is exposed to federated partner organisms under CS-04 without compromising audit independence.</w:t>
      </w:r>
    </w:p>
    <w:p>
      <w:pPr>
        <w:spacing w:before="280"/>
      </w:pPr>
      <w:r>
        <w:rPr>
          <w:i/>
          <w:sz w:val="16"/>
        </w:rPr>
        <w:t>Constitutional Engineering Framework  |  CS-12  |  Draft v1.0  |  July 4, 2026</w:t>
      </w:r>
    </w:p>
    <w:p>
      <w:pPr>
        <w:spacing w:before="280"/>
      </w:pPr>
      <w:r>
        <w:rPr>
          <w:i/>
          <w:sz w:val="16"/>
        </w:rPr>
        <w:t>This document is subject to the CEP-1 amendment process. All provisions herein are draft until ratification. Author: jon (Primary Principal, AI Organism)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