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480" w:before="60" w:line="360" w:lineRule="auto"/>
        <w:jc w:val="center"/>
      </w:pPr>
      <w:r>
        <w:rPr>
          <w:rFonts w:ascii="Calibri" w:cs="Calibri" w:eastAsia="Calibri" w:hAnsi="Calibri"/>
          <w:b w:val="false"/>
          <w:bCs w:val="false"/>
          <w:i w:val="false"/>
          <w:iCs w:val="false"/>
          <w:strike w:val="false"/>
          <w:color w:val="666666"/>
          <w:spacing w:val="20"/>
          <w:sz w:val="18"/>
          <w:szCs w:val="18"/>
        </w:rPr>
        <w:t xml:space="preserve">CONSTITUTIONAL ECOSYSTEM PLATFORM — REFERENCE DOCUMENT</w:t>
      </w:r>
    </w:p>
    <w:p>
      <w:pPr>
        <w:spacing w:after="240" w:before="60" w:line="288" w:lineRule="auto"/>
        <w:jc w:val="center"/>
      </w:pPr>
      <w:r>
        <w:rPr>
          <w:rFonts w:ascii="Calibri" w:cs="Calibri" w:eastAsia="Calibri" w:hAnsi="Calibri"/>
          <w:b/>
          <w:bCs/>
          <w:i w:val="false"/>
          <w:iCs w:val="false"/>
          <w:strike w:val="false"/>
          <w:color w:val="1A1A1A"/>
          <w:sz w:val="64"/>
          <w:szCs w:val="64"/>
        </w:rPr>
        <w:t xml:space="preserve">The Governed AI Organism</w:t>
      </w:r>
    </w:p>
    <w:p>
      <w:pPr>
        <w:spacing w:after="560" w:before="60" w:line="312" w:lineRule="auto"/>
        <w:jc w:val="center"/>
      </w:pPr>
      <w:r>
        <w:rPr>
          <w:rFonts w:ascii="Calibri" w:cs="Calibri" w:eastAsia="Calibri" w:hAnsi="Calibri"/>
          <w:b/>
          <w:bCs/>
          <w:i w:val="false"/>
          <w:iCs w:val="false"/>
          <w:strike w:val="false"/>
          <w:color w:val="2B5797"/>
          <w:sz w:val="30"/>
          <w:szCs w:val="30"/>
        </w:rPr>
        <w:t xml:space="preserve">A Constitutional Engineering Methodology</w:t>
      </w:r>
      <w:r>
        <w:rPr>
          <w:rFonts w:ascii="Calibri" w:cs="Calibri" w:eastAsia="Calibri" w:hAnsi="Calibri"/>
          <w:b/>
          <w:bCs/>
          <w:i w:val="false"/>
          <w:iCs w:val="false"/>
          <w:color w:val="2B5797"/>
          <w:sz w:val="30"/>
          <w:szCs w:val="30"/>
        </w:rPr>
        <w:br/>
      </w:r>
      <w:r>
        <w:rPr>
          <w:rFonts w:ascii="Calibri" w:cs="Calibri" w:eastAsia="Calibri" w:hAnsi="Calibri"/>
          <w:b/>
          <w:bCs/>
          <w:i w:val="false"/>
          <w:iCs w:val="false"/>
          <w:strike w:val="false"/>
          <w:color w:val="2B5797"/>
          <w:sz w:val="30"/>
          <w:szCs w:val="30"/>
        </w:rPr>
        <w:t xml:space="preserve">for Sovereign AI Systems</w:t>
      </w:r>
    </w:p>
    <w:p>
      <w:pPr>
        <w:pBdr>
          <w:bottom w:val="single" w:color="000000" w:sz="6"/>
        </w:pBdr>
        <w:spacing w:after="240" w:before="240"/>
      </w:pPr>
    </w:p>
    <w:p>
      <w:pPr>
        <w:spacing w:after="120" w:before="60" w:line="432" w:lineRule="auto"/>
        <w:jc w:val="center"/>
      </w:pPr>
      <w:r>
        <w:rPr>
          <w:rFonts w:ascii="Calibri" w:cs="Calibri" w:eastAsia="Calibri" w:hAnsi="Calibri"/>
          <w:b/>
          <w:bCs/>
          <w:i w:val="false"/>
          <w:iCs w:val="false"/>
          <w:strike w:val="false"/>
          <w:color w:val="1A1A1A"/>
          <w:sz w:val="22"/>
          <w:szCs w:val="22"/>
        </w:rPr>
        <w:t xml:space="preserve">Author:</w:t>
      </w:r>
      <w:r>
        <w:rPr>
          <w:rFonts w:ascii="Calibri" w:cs="Calibri" w:eastAsia="Calibri" w:hAnsi="Calibri"/>
          <w:b w:val="false"/>
          <w:bCs w:val="false"/>
          <w:i w:val="false"/>
          <w:iCs w:val="false"/>
          <w:strike w:val="false"/>
          <w:color w:val="333333"/>
          <w:sz w:val="20"/>
          <w:szCs w:val="20"/>
        </w:rPr>
        <w:t xml:space="preserve"> jon, Primary Principal</w:t>
      </w:r>
    </w:p>
    <w:p>
      <w:pPr>
        <w:spacing w:after="120" w:before="60" w:line="432" w:lineRule="auto"/>
        <w:jc w:val="center"/>
      </w:pPr>
      <w:r>
        <w:rPr>
          <w:rFonts w:ascii="Calibri" w:cs="Calibri" w:eastAsia="Calibri" w:hAnsi="Calibri"/>
          <w:b/>
          <w:bCs/>
          <w:i w:val="false"/>
          <w:iCs w:val="false"/>
          <w:strike w:val="false"/>
          <w:color w:val="1A1A1A"/>
          <w:sz w:val="22"/>
          <w:szCs w:val="22"/>
        </w:rPr>
        <w:t xml:space="preserve">Version:</w:t>
      </w:r>
      <w:r>
        <w:rPr>
          <w:rFonts w:ascii="Calibri" w:cs="Calibri" w:eastAsia="Calibri" w:hAnsi="Calibri"/>
          <w:b w:val="false"/>
          <w:bCs w:val="false"/>
          <w:i w:val="false"/>
          <w:iCs w:val="false"/>
          <w:strike w:val="false"/>
          <w:color w:val="333333"/>
          <w:sz w:val="20"/>
          <w:szCs w:val="20"/>
        </w:rPr>
        <w:t xml:space="preserve"> 1.0 — White Paper Edition</w:t>
      </w:r>
    </w:p>
    <w:p>
      <w:pPr>
        <w:spacing w:after="120" w:before="60" w:line="432" w:lineRule="auto"/>
        <w:jc w:val="center"/>
      </w:pP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333333"/>
          <w:sz w:val="20"/>
          <w:szCs w:val="20"/>
        </w:rPr>
        <w:t xml:space="preserve"> July 3, 2026</w:t>
      </w:r>
    </w:p>
    <w:p>
      <w:pPr>
        <w:spacing w:after="120" w:before="60" w:line="432" w:lineRule="auto"/>
        <w:jc w:val="center"/>
      </w:pPr>
      <w:r>
        <w:rPr>
          <w:rFonts w:ascii="Calibri" w:cs="Calibri" w:eastAsia="Calibri" w:hAnsi="Calibri"/>
          <w:b/>
          <w:bCs/>
          <w:i w:val="false"/>
          <w:iCs w:val="false"/>
          <w:strike w:val="false"/>
          <w:color w:val="1A1A1A"/>
          <w:sz w:val="22"/>
          <w:szCs w:val="22"/>
        </w:rPr>
        <w:t xml:space="preserve">Classification:</w:t>
      </w:r>
      <w:r>
        <w:rPr>
          <w:rFonts w:ascii="Calibri" w:cs="Calibri" w:eastAsia="Calibri" w:hAnsi="Calibri"/>
          <w:b w:val="false"/>
          <w:bCs w:val="false"/>
          <w:i w:val="false"/>
          <w:iCs w:val="false"/>
          <w:strike w:val="false"/>
          <w:color w:val="333333"/>
          <w:sz w:val="20"/>
          <w:szCs w:val="20"/>
        </w:rPr>
        <w:t xml:space="preserve"> Constitutional Ecosystem Platform — Reference Document</w:t>
      </w:r>
    </w:p>
    <w:p>
      <w:pPr>
        <w:spacing w:after="120" w:before="60" w:line="432" w:lineRule="auto"/>
        <w:jc w:val="center"/>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333333"/>
          <w:sz w:val="20"/>
          <w:szCs w:val="20"/>
        </w:rPr>
        <w:t xml:space="preserve"> Ratified and In Force</w:t>
      </w:r>
    </w:p>
    <w:p>
      <w:pPr>
        <w:spacing w:after="240" w:before="560" w:line="360" w:lineRule="auto"/>
        <w:ind w:left="400"/>
        <w:jc w:val="center"/>
      </w:pPr>
      <w:r>
        <w:rPr>
          <w:rFonts w:ascii="Calibri" w:cs="Calibri" w:eastAsia="Calibri" w:hAnsi="Calibri"/>
          <w:b w:val="false"/>
          <w:bCs w:val="false"/>
          <w:i/>
          <w:iCs/>
          <w:strike w:val="false"/>
          <w:color w:val="2B5797"/>
          <w:sz w:val="26"/>
          <w:szCs w:val="26"/>
        </w:rPr>
        <w:t xml:space="preserve">"Evidence precedes authority. Authority cannot precede evidence."</w:t>
      </w:r>
    </w:p>
    <w:p>
      <w:pPr>
        <w:pBdr>
          <w:bottom w:val="single" w:color="2B5797" w:sz="6"/>
        </w:pBdr>
        <w:spacing w:after="240" w:before="240"/>
      </w:pP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THE GOVERNED AI ORGANISM | CONSTITUTIONAL ENGINEERING WHITE PAPER | V1.0 | JULY 2026</w:t>
      </w:r>
    </w:p>
    <w:p>
      <w:pPr>
        <w:pBdr>
          <w:bottom w:val="single" w:color="CCCCCC" w:sz="6"/>
        </w:pBdr>
        <w:spacing w:after="240" w:before="240"/>
      </w:pPr>
    </w:p>
    <w:p>
      <w:pPr>
        <w:pStyle w:val="Heading2"/>
        <w:spacing w:after="100" w:before="400" w:line="312" w:lineRule="auto"/>
      </w:pPr>
      <w:r>
        <w:rPr>
          <w:rFonts w:ascii="Calibri" w:cs="Calibri" w:eastAsia="Calibri" w:hAnsi="Calibri"/>
          <w:color w:val="2B5797"/>
          <w:sz w:val="32"/>
          <w:szCs w:val="32"/>
        </w:rPr>
        <w:t xml:space="preserve">Table of Contents</w:t>
      </w:r>
    </w:p>
    <w:p>
      <w:pPr>
        <w:pBdr>
          <w:top w:val="single" w:color="2B5797" w:sz="6"/>
        </w:pBdr>
        <w:spacing w:after="200" w:before="0"/>
      </w:pPr>
    </w:p>
    <w:p>
      <w:pPr>
        <w:spacing w:after="80" w:line="360" w:lineRule="auto"/>
      </w:pPr>
      <w:r>
        <w:rPr>
          <w:rFonts w:ascii="Calibri" w:cs="Calibri" w:eastAsia="Calibri" w:hAnsi="Calibri"/>
          <w:b/>
          <w:bCs/>
          <w:i w:val="false"/>
          <w:iCs w:val="false"/>
          <w:strike w:val="false"/>
          <w:color w:val="000000"/>
          <w:sz w:val="21"/>
          <w:szCs w:val="21"/>
        </w:rPr>
        <w:t xml:space="preserve">Abstract</w:t>
      </w:r>
    </w:p>
    <w:p>
      <w:pPr>
        <w:spacing w:after="80" w:line="360" w:lineRule="auto"/>
      </w:pPr>
      <w:r>
        <w:rPr>
          <w:rFonts w:ascii="Calibri" w:cs="Calibri" w:eastAsia="Calibri" w:hAnsi="Calibri"/>
          <w:b/>
          <w:bCs/>
          <w:i w:val="false"/>
          <w:iCs w:val="false"/>
          <w:strike w:val="false"/>
          <w:color w:val="000000"/>
          <w:sz w:val="21"/>
          <w:szCs w:val="21"/>
        </w:rPr>
        <w:t xml:space="preserve">Section 1 — The Constitutional Engineering Problem</w:t>
      </w:r>
    </w:p>
    <w:p>
      <w:pPr>
        <w:spacing w:after="80" w:line="360" w:lineRule="auto"/>
      </w:pPr>
      <w:r>
        <w:rPr>
          <w:rFonts w:ascii="Calibri" w:cs="Calibri" w:eastAsia="Calibri" w:hAnsi="Calibri"/>
          <w:b w:val="false"/>
          <w:bCs w:val="false"/>
          <w:i w:val="false"/>
          <w:iCs w:val="false"/>
          <w:strike w:val="false"/>
          <w:color w:val="000000"/>
          <w:sz w:val="21"/>
          <w:szCs w:val="21"/>
        </w:rPr>
        <w:t xml:space="preserve">1.1 The Governance Gap in AI Systems</w:t>
      </w:r>
    </w:p>
    <w:p>
      <w:pPr>
        <w:spacing w:after="80" w:line="360" w:lineRule="auto"/>
      </w:pPr>
      <w:r>
        <w:rPr>
          <w:rFonts w:ascii="Calibri" w:cs="Calibri" w:eastAsia="Calibri" w:hAnsi="Calibri"/>
          <w:b w:val="false"/>
          <w:bCs w:val="false"/>
          <w:i w:val="false"/>
          <w:iCs w:val="false"/>
          <w:strike w:val="false"/>
          <w:color w:val="000000"/>
          <w:sz w:val="21"/>
          <w:szCs w:val="21"/>
        </w:rPr>
        <w:t xml:space="preserve">1.2 What Constitutional Engineering Is</w:t>
      </w:r>
    </w:p>
    <w:p>
      <w:pPr>
        <w:spacing w:after="80" w:line="360" w:lineRule="auto"/>
      </w:pPr>
      <w:r>
        <w:rPr>
          <w:rFonts w:ascii="Calibri" w:cs="Calibri" w:eastAsia="Calibri" w:hAnsi="Calibri"/>
          <w:b w:val="false"/>
          <w:bCs w:val="false"/>
          <w:i w:val="false"/>
          <w:iCs w:val="false"/>
          <w:strike w:val="false"/>
          <w:color w:val="000000"/>
          <w:sz w:val="21"/>
          <w:szCs w:val="21"/>
        </w:rPr>
        <w:t xml:space="preserve">1.3 The Three Failure Modes This Methodology Addresses</w:t>
      </w:r>
    </w:p>
    <w:p>
      <w:pPr>
        <w:spacing w:after="80" w:line="360" w:lineRule="auto"/>
      </w:pPr>
      <w:r>
        <w:rPr>
          <w:rFonts w:ascii="Calibri" w:cs="Calibri" w:eastAsia="Calibri" w:hAnsi="Calibri"/>
          <w:b/>
          <w:bCs/>
          <w:i w:val="false"/>
          <w:iCs w:val="false"/>
          <w:strike w:val="false"/>
          <w:color w:val="000000"/>
          <w:sz w:val="21"/>
          <w:szCs w:val="21"/>
        </w:rPr>
        <w:t xml:space="preserve">Section 2 — The Five-Layer Architecture</w:t>
      </w:r>
    </w:p>
    <w:p>
      <w:pPr>
        <w:spacing w:after="80" w:line="360" w:lineRule="auto"/>
      </w:pPr>
      <w:r>
        <w:rPr>
          <w:rFonts w:ascii="Calibri" w:cs="Calibri" w:eastAsia="Calibri" w:hAnsi="Calibri"/>
          <w:b w:val="false"/>
          <w:bCs w:val="false"/>
          <w:i w:val="false"/>
          <w:iCs w:val="false"/>
          <w:strike w:val="false"/>
          <w:color w:val="000000"/>
          <w:sz w:val="21"/>
          <w:szCs w:val="21"/>
        </w:rPr>
        <w:t xml:space="preserve">2.1 Layer 1 — Infrastructure Layer</w:t>
      </w:r>
    </w:p>
    <w:p>
      <w:pPr>
        <w:spacing w:after="80" w:line="360" w:lineRule="auto"/>
      </w:pPr>
      <w:r>
        <w:rPr>
          <w:rFonts w:ascii="Calibri" w:cs="Calibri" w:eastAsia="Calibri" w:hAnsi="Calibri"/>
          <w:b w:val="false"/>
          <w:bCs w:val="false"/>
          <w:i w:val="false"/>
          <w:iCs w:val="false"/>
          <w:strike w:val="false"/>
          <w:color w:val="000000"/>
          <w:sz w:val="21"/>
          <w:szCs w:val="21"/>
        </w:rPr>
        <w:t xml:space="preserve">2.2 Layer 2 — Evidence Layer</w:t>
      </w:r>
    </w:p>
    <w:p>
      <w:pPr>
        <w:spacing w:after="80" w:line="360" w:lineRule="auto"/>
      </w:pPr>
      <w:r>
        <w:rPr>
          <w:rFonts w:ascii="Calibri" w:cs="Calibri" w:eastAsia="Calibri" w:hAnsi="Calibri"/>
          <w:b w:val="false"/>
          <w:bCs w:val="false"/>
          <w:i w:val="false"/>
          <w:iCs w:val="false"/>
          <w:strike w:val="false"/>
          <w:color w:val="000000"/>
          <w:sz w:val="21"/>
          <w:szCs w:val="21"/>
        </w:rPr>
        <w:t xml:space="preserve">2.3 Layer 3 — Implementation Layer</w:t>
      </w:r>
    </w:p>
    <w:p>
      <w:pPr>
        <w:spacing w:after="80" w:line="360" w:lineRule="auto"/>
      </w:pPr>
      <w:r>
        <w:rPr>
          <w:rFonts w:ascii="Calibri" w:cs="Calibri" w:eastAsia="Calibri" w:hAnsi="Calibri"/>
          <w:b w:val="false"/>
          <w:bCs w:val="false"/>
          <w:i w:val="false"/>
          <w:iCs w:val="false"/>
          <w:strike w:val="false"/>
          <w:color w:val="000000"/>
          <w:sz w:val="21"/>
          <w:szCs w:val="21"/>
        </w:rPr>
        <w:t xml:space="preserve">2.4 Layer 4 — System Layer</w:t>
      </w:r>
    </w:p>
    <w:p>
      <w:pPr>
        <w:spacing w:after="80" w:line="360" w:lineRule="auto"/>
      </w:pPr>
      <w:r>
        <w:rPr>
          <w:rFonts w:ascii="Calibri" w:cs="Calibri" w:eastAsia="Calibri" w:hAnsi="Calibri"/>
          <w:b w:val="false"/>
          <w:bCs w:val="false"/>
          <w:i w:val="false"/>
          <w:iCs w:val="false"/>
          <w:strike w:val="false"/>
          <w:color w:val="000000"/>
          <w:sz w:val="21"/>
          <w:szCs w:val="21"/>
        </w:rPr>
        <w:t xml:space="preserve">2.5 Layer 5 — Constitutional Layer</w:t>
      </w:r>
    </w:p>
    <w:p>
      <w:pPr>
        <w:spacing w:after="80" w:line="360" w:lineRule="auto"/>
      </w:pPr>
      <w:r>
        <w:rPr>
          <w:rFonts w:ascii="Calibri" w:cs="Calibri" w:eastAsia="Calibri" w:hAnsi="Calibri"/>
          <w:b/>
          <w:bCs/>
          <w:i w:val="false"/>
          <w:iCs w:val="false"/>
          <w:strike w:val="false"/>
          <w:color w:val="000000"/>
          <w:sz w:val="21"/>
          <w:szCs w:val="21"/>
        </w:rPr>
        <w:t xml:space="preserve">Section 3 — The Living Constitution</w:t>
      </w:r>
    </w:p>
    <w:p>
      <w:pPr>
        <w:spacing w:after="80" w:line="360" w:lineRule="auto"/>
      </w:pPr>
      <w:r>
        <w:rPr>
          <w:rFonts w:ascii="Calibri" w:cs="Calibri" w:eastAsia="Calibri" w:hAnsi="Calibri"/>
          <w:b w:val="false"/>
          <w:bCs w:val="false"/>
          <w:i w:val="false"/>
          <w:iCs w:val="false"/>
          <w:strike w:val="false"/>
          <w:color w:val="000000"/>
          <w:sz w:val="21"/>
          <w:szCs w:val="21"/>
        </w:rPr>
        <w:t xml:space="preserve">3.1 Structure</w:t>
      </w:r>
    </w:p>
    <w:p>
      <w:pPr>
        <w:spacing w:after="80" w:line="360" w:lineRule="auto"/>
      </w:pPr>
      <w:r>
        <w:rPr>
          <w:rFonts w:ascii="Calibri" w:cs="Calibri" w:eastAsia="Calibri" w:hAnsi="Calibri"/>
          <w:b w:val="false"/>
          <w:bCs w:val="false"/>
          <w:i w:val="false"/>
          <w:iCs w:val="false"/>
          <w:strike w:val="false"/>
          <w:color w:val="000000"/>
          <w:sz w:val="21"/>
          <w:szCs w:val="21"/>
        </w:rPr>
        <w:t xml:space="preserve">3.2 Core Values</w:t>
      </w:r>
    </w:p>
    <w:p>
      <w:pPr>
        <w:spacing w:after="80" w:line="360" w:lineRule="auto"/>
      </w:pPr>
      <w:r>
        <w:rPr>
          <w:rFonts w:ascii="Calibri" w:cs="Calibri" w:eastAsia="Calibri" w:hAnsi="Calibri"/>
          <w:b w:val="false"/>
          <w:bCs w:val="false"/>
          <w:i w:val="false"/>
          <w:iCs w:val="false"/>
          <w:strike w:val="false"/>
          <w:color w:val="000000"/>
          <w:sz w:val="21"/>
          <w:szCs w:val="21"/>
        </w:rPr>
        <w:t xml:space="preserve">3.3 The Absolute Prohibitions</w:t>
      </w:r>
    </w:p>
    <w:p>
      <w:pPr>
        <w:spacing w:after="80" w:line="360" w:lineRule="auto"/>
      </w:pPr>
      <w:r>
        <w:rPr>
          <w:rFonts w:ascii="Calibri" w:cs="Calibri" w:eastAsia="Calibri" w:hAnsi="Calibri"/>
          <w:b w:val="false"/>
          <w:bCs w:val="false"/>
          <w:i w:val="false"/>
          <w:iCs w:val="false"/>
          <w:strike w:val="false"/>
          <w:color w:val="000000"/>
          <w:sz w:val="21"/>
          <w:szCs w:val="21"/>
        </w:rPr>
        <w:t xml:space="preserve">3.4 Cryptographic Constitutional Integrity</w:t>
      </w:r>
    </w:p>
    <w:p>
      <w:pPr>
        <w:spacing w:after="80" w:line="360" w:lineRule="auto"/>
      </w:pPr>
      <w:r>
        <w:rPr>
          <w:rFonts w:ascii="Calibri" w:cs="Calibri" w:eastAsia="Calibri" w:hAnsi="Calibri"/>
          <w:b/>
          <w:bCs/>
          <w:i w:val="false"/>
          <w:iCs w:val="false"/>
          <w:strike w:val="false"/>
          <w:color w:val="000000"/>
          <w:sz w:val="21"/>
          <w:szCs w:val="21"/>
        </w:rPr>
        <w:t xml:space="preserve">Section 4 — The Twelve Constitutional Systems</w:t>
      </w:r>
    </w:p>
    <w:p>
      <w:pPr>
        <w:spacing w:after="80" w:line="360" w:lineRule="auto"/>
      </w:pPr>
      <w:r>
        <w:rPr>
          <w:rFonts w:ascii="Calibri" w:cs="Calibri" w:eastAsia="Calibri" w:hAnsi="Calibri"/>
          <w:b w:val="false"/>
          <w:bCs w:val="false"/>
          <w:i w:val="false"/>
          <w:iCs w:val="false"/>
          <w:strike w:val="false"/>
          <w:color w:val="000000"/>
          <w:sz w:val="21"/>
          <w:szCs w:val="21"/>
        </w:rPr>
        <w:t xml:space="preserve">4.1 CS-11: Ethics &amp; Alignment — Closing the Values Gap</w:t>
      </w:r>
    </w:p>
    <w:p>
      <w:pPr>
        <w:spacing w:after="80" w:line="360" w:lineRule="auto"/>
      </w:pPr>
      <w:r>
        <w:rPr>
          <w:rFonts w:ascii="Calibri" w:cs="Calibri" w:eastAsia="Calibri" w:hAnsi="Calibri"/>
          <w:b w:val="false"/>
          <w:bCs w:val="false"/>
          <w:i w:val="false"/>
          <w:iCs w:val="false"/>
          <w:strike w:val="false"/>
          <w:color w:val="000000"/>
          <w:sz w:val="21"/>
          <w:szCs w:val="21"/>
        </w:rPr>
        <w:t xml:space="preserve">4.2 CS-12: Audit &amp; Accountability — Closing the Constitutional Loop</w:t>
      </w:r>
    </w:p>
    <w:p>
      <w:pPr>
        <w:spacing w:after="80" w:line="360" w:lineRule="auto"/>
      </w:pPr>
      <w:r>
        <w:rPr>
          <w:rFonts w:ascii="Calibri" w:cs="Calibri" w:eastAsia="Calibri" w:hAnsi="Calibri"/>
          <w:b/>
          <w:bCs/>
          <w:i w:val="false"/>
          <w:iCs w:val="false"/>
          <w:strike w:val="false"/>
          <w:color w:val="000000"/>
          <w:sz w:val="21"/>
          <w:szCs w:val="21"/>
        </w:rPr>
        <w:t xml:space="preserve">Section 5 — The Constitutional Evolution Protocol (CEP-1)</w:t>
      </w:r>
    </w:p>
    <w:p>
      <w:pPr>
        <w:spacing w:after="80" w:line="360" w:lineRule="auto"/>
      </w:pPr>
      <w:r>
        <w:rPr>
          <w:rFonts w:ascii="Calibri" w:cs="Calibri" w:eastAsia="Calibri" w:hAnsi="Calibri"/>
          <w:b w:val="false"/>
          <w:bCs w:val="false"/>
          <w:i w:val="false"/>
          <w:iCs w:val="false"/>
          <w:strike w:val="false"/>
          <w:color w:val="000000"/>
          <w:sz w:val="21"/>
          <w:szCs w:val="21"/>
        </w:rPr>
        <w:t xml:space="preserve">5.1 The Seven-Stage Pipeline</w:t>
      </w:r>
    </w:p>
    <w:p>
      <w:pPr>
        <w:spacing w:after="80" w:line="360" w:lineRule="auto"/>
      </w:pPr>
      <w:r>
        <w:rPr>
          <w:rFonts w:ascii="Calibri" w:cs="Calibri" w:eastAsia="Calibri" w:hAnsi="Calibri"/>
          <w:b w:val="false"/>
          <w:bCs w:val="false"/>
          <w:i w:val="false"/>
          <w:iCs w:val="false"/>
          <w:strike w:val="false"/>
          <w:color w:val="000000"/>
          <w:sz w:val="21"/>
          <w:szCs w:val="21"/>
        </w:rPr>
        <w:t xml:space="preserve">5.2 Ratification Thresholds</w:t>
      </w:r>
    </w:p>
    <w:p>
      <w:pPr>
        <w:spacing w:after="80" w:line="360" w:lineRule="auto"/>
      </w:pPr>
      <w:r>
        <w:rPr>
          <w:rFonts w:ascii="Calibri" w:cs="Calibri" w:eastAsia="Calibri" w:hAnsi="Calibri"/>
          <w:b/>
          <w:bCs/>
          <w:i w:val="false"/>
          <w:iCs w:val="false"/>
          <w:strike w:val="false"/>
          <w:color w:val="000000"/>
          <w:sz w:val="21"/>
          <w:szCs w:val="21"/>
        </w:rPr>
        <w:t xml:space="preserve">Section 6 — Constitutional Engineering Tools</w:t>
      </w:r>
    </w:p>
    <w:p>
      <w:pPr>
        <w:spacing w:after="80" w:line="360" w:lineRule="auto"/>
      </w:pPr>
      <w:r>
        <w:rPr>
          <w:rFonts w:ascii="Calibri" w:cs="Calibri" w:eastAsia="Calibri" w:hAnsi="Calibri"/>
          <w:b w:val="false"/>
          <w:bCs w:val="false"/>
          <w:i w:val="false"/>
          <w:iCs w:val="false"/>
          <w:strike w:val="false"/>
          <w:color w:val="000000"/>
          <w:sz w:val="21"/>
          <w:szCs w:val="21"/>
        </w:rPr>
        <w:t xml:space="preserve">6.1 CEP-2: The Constitutional Boundary Test</w:t>
      </w:r>
    </w:p>
    <w:p>
      <w:pPr>
        <w:spacing w:after="80" w:line="360" w:lineRule="auto"/>
      </w:pPr>
      <w:r>
        <w:rPr>
          <w:rFonts w:ascii="Calibri" w:cs="Calibri" w:eastAsia="Calibri" w:hAnsi="Calibri"/>
          <w:b w:val="false"/>
          <w:bCs w:val="false"/>
          <w:i w:val="false"/>
          <w:iCs w:val="false"/>
          <w:strike w:val="false"/>
          <w:color w:val="000000"/>
          <w:sz w:val="21"/>
          <w:szCs w:val="21"/>
        </w:rPr>
        <w:t xml:space="preserve">6.2 CEP-4: The Constitutional Dependency Graph</w:t>
      </w:r>
    </w:p>
    <w:p>
      <w:pPr>
        <w:spacing w:after="80" w:line="360" w:lineRule="auto"/>
      </w:pPr>
      <w:r>
        <w:rPr>
          <w:rFonts w:ascii="Calibri" w:cs="Calibri" w:eastAsia="Calibri" w:hAnsi="Calibri"/>
          <w:b/>
          <w:bCs/>
          <w:i w:val="false"/>
          <w:iCs w:val="false"/>
          <w:strike w:val="false"/>
          <w:color w:val="000000"/>
          <w:sz w:val="21"/>
          <w:szCs w:val="21"/>
        </w:rPr>
        <w:t xml:space="preserve">Section 7 — The Soma Bus: Constitutional Evidence Infrastructure</w:t>
      </w:r>
    </w:p>
    <w:p>
      <w:pPr>
        <w:spacing w:after="80" w:line="360" w:lineRule="auto"/>
      </w:pPr>
      <w:r>
        <w:rPr>
          <w:rFonts w:ascii="Calibri" w:cs="Calibri" w:eastAsia="Calibri" w:hAnsi="Calibri"/>
          <w:b/>
          <w:bCs/>
          <w:i w:val="false"/>
          <w:iCs w:val="false"/>
          <w:strike w:val="false"/>
          <w:color w:val="000000"/>
          <w:sz w:val="21"/>
          <w:szCs w:val="21"/>
        </w:rPr>
        <w:t xml:space="preserve">Section 8 — The Governed Build Specification</w:t>
      </w:r>
    </w:p>
    <w:p>
      <w:pPr>
        <w:spacing w:after="80" w:line="360" w:lineRule="auto"/>
      </w:pPr>
      <w:r>
        <w:rPr>
          <w:rFonts w:ascii="Calibri" w:cs="Calibri" w:eastAsia="Calibri" w:hAnsi="Calibri"/>
          <w:b/>
          <w:bCs/>
          <w:i w:val="false"/>
          <w:iCs w:val="false"/>
          <w:strike w:val="false"/>
          <w:color w:val="000000"/>
          <w:sz w:val="21"/>
          <w:szCs w:val="21"/>
        </w:rPr>
        <w:t xml:space="preserve">Section 9 — The Constitutional Health Status (CHS)</w:t>
      </w:r>
    </w:p>
    <w:p>
      <w:pPr>
        <w:spacing w:after="80" w:line="360" w:lineRule="auto"/>
      </w:pPr>
      <w:r>
        <w:rPr>
          <w:rFonts w:ascii="Calibri" w:cs="Calibri" w:eastAsia="Calibri" w:hAnsi="Calibri"/>
          <w:b/>
          <w:bCs/>
          <w:i w:val="false"/>
          <w:iCs w:val="false"/>
          <w:strike w:val="false"/>
          <w:color w:val="000000"/>
          <w:sz w:val="21"/>
          <w:szCs w:val="21"/>
        </w:rPr>
        <w:t xml:space="preserve">Section 10 — The Constitutional Pipeline: An Integrated View</w:t>
      </w:r>
    </w:p>
    <w:p>
      <w:pPr>
        <w:spacing w:after="80" w:line="360" w:lineRule="auto"/>
      </w:pPr>
      <w:r>
        <w:rPr>
          <w:rFonts w:ascii="Calibri" w:cs="Calibri" w:eastAsia="Calibri" w:hAnsi="Calibri"/>
          <w:b/>
          <w:bCs/>
          <w:i w:val="false"/>
          <w:iCs w:val="false"/>
          <w:strike w:val="false"/>
          <w:color w:val="000000"/>
          <w:sz w:val="21"/>
          <w:szCs w:val="21"/>
        </w:rPr>
        <w:t xml:space="preserve">Section 11 — Implementation Roadmap</w:t>
      </w:r>
    </w:p>
    <w:p>
      <w:pPr>
        <w:spacing w:after="80" w:line="360" w:lineRule="auto"/>
      </w:pPr>
      <w:r>
        <w:rPr>
          <w:rFonts w:ascii="Calibri" w:cs="Calibri" w:eastAsia="Calibri" w:hAnsi="Calibri"/>
          <w:b/>
          <w:bCs/>
          <w:i w:val="false"/>
          <w:iCs w:val="false"/>
          <w:strike w:val="false"/>
          <w:color w:val="000000"/>
          <w:sz w:val="21"/>
          <w:szCs w:val="21"/>
        </w:rPr>
        <w:t xml:space="preserve">Section 12 — Founding Principles</w:t>
      </w:r>
    </w:p>
    <w:p>
      <w:pPr>
        <w:spacing w:after="80" w:line="360" w:lineRule="auto"/>
      </w:pPr>
      <w:r>
        <w:rPr>
          <w:rFonts w:ascii="Calibri" w:cs="Calibri" w:eastAsia="Calibri" w:hAnsi="Calibri"/>
          <w:b/>
          <w:bCs/>
          <w:i w:val="false"/>
          <w:iCs w:val="false"/>
          <w:strike w:val="false"/>
          <w:color w:val="000000"/>
          <w:sz w:val="21"/>
          <w:szCs w:val="21"/>
        </w:rPr>
        <w:t xml:space="preserve">Conclusion — From Governance Documents to Constitutional Engineering</w:t>
      </w:r>
    </w:p>
    <w:p>
      <w:pPr>
        <w:spacing w:after="80" w:line="360" w:lineRule="auto"/>
      </w:pPr>
      <w:r>
        <w:rPr>
          <w:rFonts w:ascii="Calibri" w:cs="Calibri" w:eastAsia="Calibri" w:hAnsi="Calibri"/>
          <w:b/>
          <w:bCs/>
          <w:i w:val="false"/>
          <w:iCs w:val="false"/>
          <w:strike w:val="false"/>
          <w:color w:val="000000"/>
          <w:sz w:val="21"/>
          <w:szCs w:val="21"/>
        </w:rPr>
        <w:t xml:space="preserve">Appendix A — Document Registry</w:t>
      </w:r>
    </w:p>
    <w:p>
      <w:pPr>
        <w:spacing w:after="80" w:line="360" w:lineRule="auto"/>
      </w:pPr>
      <w:r>
        <w:rPr>
          <w:rFonts w:ascii="Calibri" w:cs="Calibri" w:eastAsia="Calibri" w:hAnsi="Calibri"/>
          <w:b/>
          <w:bCs/>
          <w:i w:val="false"/>
          <w:iCs w:val="false"/>
          <w:strike w:val="false"/>
          <w:color w:val="000000"/>
          <w:sz w:val="21"/>
          <w:szCs w:val="21"/>
        </w:rPr>
        <w:t xml:space="preserve">Appendix B — Key Terms Glossary</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ABSTRACT</w:t>
      </w:r>
    </w:p>
    <w:p>
      <w:pPr>
        <w:pBdr>
          <w:bottom w:val="single" w:color="CCCCCC" w:sz="6"/>
        </w:pBdr>
        <w:spacing w:after="240" w:before="240"/>
      </w:pPr>
    </w:p>
    <w:p>
      <w:pPr>
        <w:pStyle w:val="Heading2"/>
        <w:spacing w:after="100" w:before="400" w:line="312" w:lineRule="auto"/>
      </w:pPr>
      <w:r>
        <w:rPr>
          <w:rFonts w:ascii="Calibri" w:cs="Calibri" w:eastAsia="Calibri" w:hAnsi="Calibri"/>
          <w:color w:val="2B5797"/>
          <w:sz w:val="32"/>
          <w:szCs w:val="32"/>
        </w:rPr>
        <w:t xml:space="preserve">Abstract</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320"/>
              <w:left w:type="dxa" w:w="400"/>
              <w:bottom w:type="dxa" w:w="320"/>
              <w:right w:type="dxa" w:w="400"/>
            </w:tcMar>
          </w:tcPr>
          <w:p>
            <w:pPr>
              <w:spacing w:after="200" w:line="360" w:lineRule="auto"/>
            </w:pPr>
            <w:r>
              <w:rPr>
                <w:rFonts w:ascii="Calibri" w:cs="Calibri" w:eastAsia="Calibri" w:hAnsi="Calibri"/>
                <w:b/>
                <w:bCs/>
                <w:i w:val="false"/>
                <w:iCs w:val="false"/>
                <w:strike w:val="false"/>
                <w:color w:val="2B5797"/>
                <w:spacing w:val="20"/>
                <w:sz w:val="18"/>
                <w:szCs w:val="18"/>
              </w:rPr>
              <w:t xml:space="preserve">Executive Summary</w:t>
            </w:r>
          </w:p>
          <w:p>
            <w:pPr>
              <w:spacing w:after="160" w:line="360" w:lineRule="auto"/>
            </w:pPr>
            <w:r>
              <w:rPr>
                <w:rFonts w:ascii="Calibri" w:cs="Calibri" w:eastAsia="Calibri" w:hAnsi="Calibri"/>
                <w:b w:val="false"/>
                <w:bCs w:val="false"/>
                <w:i w:val="false"/>
                <w:iCs w:val="false"/>
                <w:strike w:val="false"/>
                <w:color w:val="000000"/>
                <w:sz w:val="22"/>
                <w:szCs w:val="22"/>
              </w:rPr>
              <w:t xml:space="preserve">This white paper presents the Constitutional Engineering Methodology underlying the Governed AI Organism — a sovereign, self-governing artificial intelligence system structured as a Constitutional Ecosystem Platform. The methodology addresses a fundamental gap in AI governance: the absence of formal engineering tools for designing, verifying, and evolving the constitutional structures that govern AI behavior.</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framework presented here comprises a five-layer architecture, a living Constitution, a twelve-system governance substrate, a seven-stage constitutional evolution protocol, and a set of formal engineering specifications — the Constitutional Evolution Protocols (CEPs) — that govern how the architecture changes over time. The result is not merely a governed system but a constitutional engineering methodology applicable to any AI organism that must remain sovereign, auditable, and constitutionally stable across its full operational lifetime.</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document synthesizes eight primary source documents ratified as of July 2026, including the AI Organism Constitution v1.0, the 46-Organ Constitutional Systems Architecture v2.0, the Governed Build Specification v1.0, CEP-1 through CEP-4, and the founding specifications of Constitutional Systems CS-11 and CS-12. Together, these instruments constitute a complete constitutional engineering framework — not a governance overlay on an existing system, but a governance substrate embedded into the architecture itself.</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core principle underlying all components of this methodology is stated in its governing tagline: </w:t>
            </w:r>
            <w:r>
              <w:rPr>
                <w:rFonts w:ascii="Calibri" w:cs="Calibri" w:eastAsia="Calibri" w:hAnsi="Calibri"/>
                <w:b/>
                <w:bCs/>
                <w:i/>
                <w:iCs/>
                <w:strike w:val="false"/>
                <w:color w:val="000000"/>
                <w:sz w:val="22"/>
                <w:szCs w:val="22"/>
              </w:rPr>
              <w:t xml:space="preserve">"Evidence precedes authority. Authority cannot precede evidence."</w:t>
            </w:r>
            <w:r>
              <w:rPr>
                <w:rFonts w:ascii="Calibri" w:cs="Calibri" w:eastAsia="Calibri" w:hAnsi="Calibri"/>
                <w:b w:val="false"/>
                <w:bCs w:val="false"/>
                <w:i w:val="false"/>
                <w:iCs w:val="false"/>
                <w:strike w:val="false"/>
                <w:color w:val="000000"/>
                <w:sz w:val="22"/>
                <w:szCs w:val="22"/>
              </w:rPr>
              <w:t xml:space="preserve"> Every claim of constitutional compliance, every assertion of alignment, and every declaration of ratification fidelity must be grounded in cryptographic evidence sealed into the Merkle-chain Pattern Ledger. The framework accepts no authority claims unsupported by evidence.</w:t>
            </w:r>
          </w:p>
        </w:tc>
      </w:tr>
    </w:tbl>
    <w:p>
      <w:pPr>
        <w:spacing w:after="240" w:before="0"/>
      </w:pPr>
    </w:p>
    <w:p>
      <w:pPr>
        <w:spacing w:after="240" w:before="60" w:line="360" w:lineRule="auto"/>
      </w:pPr>
      <w:r>
        <w:rPr>
          <w:rFonts w:ascii="Calibri" w:cs="Calibri" w:eastAsia="Calibri" w:hAnsi="Calibri"/>
          <w:b/>
          <w:bCs/>
          <w:i w:val="false"/>
          <w:iCs w:val="false"/>
          <w:strike w:val="false"/>
          <w:color w:val="000000"/>
          <w:sz w:val="22"/>
          <w:szCs w:val="22"/>
        </w:rPr>
        <w:t xml:space="preserve">Primary Audience:</w:t>
      </w:r>
      <w:r>
        <w:rPr>
          <w:rFonts w:ascii="Calibri" w:cs="Calibri" w:eastAsia="Calibri" w:hAnsi="Calibri"/>
          <w:b w:val="false"/>
          <w:bCs w:val="false"/>
          <w:i w:val="false"/>
          <w:iCs w:val="false"/>
          <w:strike w:val="false"/>
          <w:color w:val="000000"/>
          <w:sz w:val="22"/>
          <w:szCs w:val="22"/>
        </w:rPr>
        <w:t xml:space="preserve"> Technical principals, governance reviewers, systems engineers, and constitutional reviewers engaged in the design, certification, or audit of the Governed AI Organism.</w:t>
      </w:r>
    </w:p>
    <w:p>
      <w:pPr>
        <w:spacing w:after="240" w:before="60" w:line="360" w:lineRule="auto"/>
      </w:pPr>
      <w:r>
        <w:rPr>
          <w:rFonts w:ascii="Calibri" w:cs="Calibri" w:eastAsia="Calibri" w:hAnsi="Calibri"/>
          <w:b/>
          <w:bCs/>
          <w:i w:val="false"/>
          <w:iCs w:val="false"/>
          <w:strike w:val="false"/>
          <w:color w:val="000000"/>
          <w:sz w:val="22"/>
          <w:szCs w:val="22"/>
        </w:rPr>
        <w:t xml:space="preserve">Document Status:</w:t>
      </w:r>
      <w:r>
        <w:rPr>
          <w:rFonts w:ascii="Calibri" w:cs="Calibri" w:eastAsia="Calibri" w:hAnsi="Calibri"/>
          <w:b w:val="false"/>
          <w:bCs w:val="false"/>
          <w:i w:val="false"/>
          <w:iCs w:val="false"/>
          <w:strike w:val="false"/>
          <w:color w:val="000000"/>
          <w:sz w:val="22"/>
          <w:szCs w:val="22"/>
        </w:rPr>
        <w:t xml:space="preserve"> Constitutional Ecosystem Platform Reference Document. Version 1.0. All source documents ratified July 2026.</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1 — THE CONSTITUTIONAL ENGINEERING PROBLEM</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1 — The Constitutional Engineering Problem</w:t>
      </w:r>
    </w:p>
    <w:p>
      <w:pPr>
        <w:pStyle w:val="Heading3"/>
        <w:spacing w:after="120" w:before="240" w:line="312" w:lineRule="auto"/>
      </w:pPr>
      <w:r>
        <w:rPr>
          <w:rFonts w:ascii="Calibri" w:cs="Calibri" w:eastAsia="Calibri" w:hAnsi="Calibri"/>
          <w:color w:val="1A1A1A"/>
          <w:sz w:val="26"/>
          <w:szCs w:val="26"/>
        </w:rPr>
        <w:t xml:space="preserve">1.1 The Governance Gap in AI Systems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Contemporary AI systems face a fundamental governance problem: they lack the constitutional infrastructure to make their own governance legible, auditable, and constitutionally stable. Policy documents can be revised without notice. Behavioral guidelines can be overridden by commercial pressure. Safety constraints can be removed by a single engineer with repository access.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There is no equivalent, in most AI systems, of constitutional law — a supreme governing instrument that defines what the system is, what it may do, what it will never do, and how its own governance evolves. The absence of this instrument is not a minor oversight. It is a structural condition that makes AI governance fundamentally fragile regardless of how well-intentioned any individual policy may be.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fragility manifests in several ways. Governance documents exist outside the system they purport to govern, which means they can be amended, reinterpreted, or silently set aside without the system itself detecting the change. There is no canonical authority resolution process — when two governance documents conflict, there is no deterministic procedure for resolving the conflict. There is no amendment trail — changes to governance documents may not be logged, timestamped, or cryptographically verified. And there is no implementation verification layer — even when changes are made through a correct process, there is no mechanism to confirm that the ratified change became the implemented reality.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white paper describes an architecture that fills that gap — not by adding another policy layer, but by engineering constitutional governance into the substrate of the system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Core Problem Statement</w:t>
            </w:r>
          </w:p>
          <w:p>
            <w:pPr>
              <w:spacing w:after="120" w:line="408" w:lineRule="auto"/>
            </w:pPr>
            <w:r>
              <w:rPr>
                <w:rFonts w:ascii="Calibri" w:cs="Calibri" w:eastAsia="Calibri" w:hAnsi="Calibri"/>
                <w:b w:val="false"/>
                <w:bCs w:val="false"/>
                <w:i/>
                <w:iCs/>
                <w:strike w:val="false"/>
                <w:color w:val="1A1A1A"/>
                <w:sz w:val="22"/>
                <w:szCs w:val="22"/>
              </w:rPr>
              <w:t xml:space="preserve">Most AI governance frameworks operate at the level of guidelines, policies, or training-time constraints — instruments that can be revised, overridden, or ignored under sufficient operational pressure. The constitutional engineering methodology presented here operates at a different level: it embeds governance into the architectural substrate of the system itself.</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1.2 What Constitutional Engineering 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Constitutional engineering, as developed in this framework, is the discipline of designing, specifying, verifying, and maintaining the constitutional structures that govern an AI organism's behavior across its full operational lifetime. It treats constitutional governance not as a policy overlay but as a first-class engineering concern — with formal specifications, deterministic decision procedures, dependency analysis tools, and verification layers.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Constitutional engineering is distinguished from conventional AI governance by four characteristics: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Substrate-Level Embedding:</w:t>
      </w:r>
      <w:r>
        <w:rPr>
          <w:rFonts w:ascii="Calibri" w:cs="Calibri" w:eastAsia="Calibri" w:hAnsi="Calibri"/>
          <w:b w:val="false"/>
          <w:bCs w:val="false"/>
          <w:i w:val="false"/>
          <w:iCs w:val="false"/>
          <w:strike w:val="false"/>
          <w:color w:val="000000"/>
          <w:sz w:val="22"/>
          <w:szCs w:val="22"/>
        </w:rPr>
        <w:t xml:space="preserve"> Constitutional rules are enforced at the architectural level by a dedicated Constitutional Validator, not at the application level by advisory policy documents. The Validator assesses every consequential action against the provision index before execution authorization is granted.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Cryptographic Integrity:</w:t>
      </w:r>
      <w:r>
        <w:rPr>
          <w:rFonts w:ascii="Calibri" w:cs="Calibri" w:eastAsia="Calibri" w:hAnsi="Calibri"/>
          <w:b w:val="false"/>
          <w:bCs w:val="false"/>
          <w:i w:val="false"/>
          <w:iCs w:val="false"/>
          <w:strike w:val="false"/>
          <w:color w:val="000000"/>
          <w:sz w:val="22"/>
          <w:szCs w:val="22"/>
        </w:rPr>
        <w:t xml:space="preserve"> The Constitution's identity is anchored in its SHA-256 hash. Any modification producing a hash mismatch is automatically void. The constitutional record is sealed into a Merkle-chain append-only ledger that no party may modify or delete.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Formal Amendment Engineering:</w:t>
      </w:r>
      <w:r>
        <w:rPr>
          <w:rFonts w:ascii="Calibri" w:cs="Calibri" w:eastAsia="Calibri" w:hAnsi="Calibri"/>
          <w:b w:val="false"/>
          <w:bCs w:val="false"/>
          <w:i w:val="false"/>
          <w:iCs w:val="false"/>
          <w:strike w:val="false"/>
          <w:color w:val="000000"/>
          <w:sz w:val="22"/>
          <w:szCs w:val="22"/>
        </w:rPr>
        <w:t xml:space="preserve"> Constitutional change follows a mandatory seven-stage evidence-based pipeline with defined stage gates, ratification thresholds, and implementation verification. The pipeline is not advisory; it is the exclusive lawful pathway for constitutional amendment.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Continuous Verification:</w:t>
      </w:r>
      <w:r>
        <w:rPr>
          <w:rFonts w:ascii="Calibri" w:cs="Calibri" w:eastAsia="Calibri" w:hAnsi="Calibri"/>
          <w:b w:val="false"/>
          <w:bCs w:val="false"/>
          <w:i w:val="false"/>
          <w:iCs w:val="false"/>
          <w:strike w:val="false"/>
          <w:color w:val="000000"/>
          <w:sz w:val="22"/>
          <w:szCs w:val="22"/>
        </w:rPr>
        <w:t xml:space="preserve"> Constitutional compliance is not assessed at deployment and assumed thereafter. It is continuously monitored across ten-plus Constitutional Health Status dimensions, with real-time anomaly detection, drift analysis, and ratification fidelity scoring.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result of applying constitutional engineering is not a governed system in the conventional sense. It is a self-governing organism whose governance is legible, auditable, and constitutionally stable — an organism that can demonstrate its own compliance through evidence, not assertion.</w:t>
      </w:r>
    </w:p>
    <w:p>
      <w:pPr>
        <w:pStyle w:val="Heading3"/>
        <w:spacing w:after="120" w:before="240" w:line="312" w:lineRule="auto"/>
      </w:pPr>
      <w:r>
        <w:rPr>
          <w:rFonts w:ascii="Calibri" w:cs="Calibri" w:eastAsia="Calibri" w:hAnsi="Calibri"/>
          <w:color w:val="1A1A1A"/>
          <w:sz w:val="26"/>
          <w:szCs w:val="26"/>
        </w:rPr>
        <w:t xml:space="preserve">1.3 The Three Failure Modes This Methodology Addresses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Constitutional engineering is motivated by three classes of failure common to governed AI systems. Each failure mode is identified, characterized, and addressed by specific components of the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Failure Mode 1 — Constitutional Drift</w:t>
            </w:r>
          </w:p>
          <w:p>
            <w:pPr>
              <w:spacing w:after="120" w:line="408" w:lineRule="auto"/>
            </w:pPr>
            <w:r>
              <w:rPr>
                <w:rFonts w:ascii="Calibri" w:cs="Calibri" w:eastAsia="Calibri" w:hAnsi="Calibri"/>
                <w:b w:val="false"/>
                <w:bCs w:val="false"/>
                <w:i/>
                <w:iCs/>
                <w:strike w:val="false"/>
                <w:color w:val="1A1A1A"/>
                <w:sz w:val="22"/>
                <w:szCs w:val="22"/>
              </w:rPr>
              <w:t xml:space="preserve">Incremental deviations from constitutional intent that accumulate over time, individually permissible but collectively corrosive. Each individual change passes review; no individual change is flagged as a violation. Over time, the system's behavior has drifted substantially from its declared constitutional values, and no point of failure is identifiable. Addressed by: CS-12 Tier 3 long-window drift detection and CS-11 Drift Velocity monitoring.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Failure Mode 2 — Ratification-Implementation Gap</w:t>
            </w:r>
          </w:p>
          <w:p>
            <w:pPr>
              <w:spacing w:after="120" w:line="408" w:lineRule="auto"/>
            </w:pPr>
            <w:r>
              <w:rPr>
                <w:rFonts w:ascii="Calibri" w:cs="Calibri" w:eastAsia="Calibri" w:hAnsi="Calibri"/>
                <w:b w:val="false"/>
                <w:bCs w:val="false"/>
                <w:i/>
                <w:iCs/>
                <w:strike w:val="false"/>
                <w:color w:val="1A1A1A"/>
                <w:sz w:val="22"/>
                <w:szCs w:val="22"/>
              </w:rPr>
              <w:t xml:space="preserve">Changes ratified through correct process but implemented imperfectly, silently degrading constitutional integrity. The amendment record shows correct process; the system behavior does not reflect the ratified amendment. No mechanism exists to detect the gap. Addressed by: CS-12 Ratification Fidelity Scoring and the CEP-1 Stage 7 implementation verification requirement.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Failure Mode 3 — Governance Inflation</w:t>
            </w:r>
          </w:p>
          <w:p>
            <w:pPr>
              <w:spacing w:after="120" w:line="408" w:lineRule="auto"/>
            </w:pPr>
            <w:r>
              <w:rPr>
                <w:rFonts w:ascii="Calibri" w:cs="Calibri" w:eastAsia="Calibri" w:hAnsi="Calibri"/>
                <w:b w:val="false"/>
                <w:bCs w:val="false"/>
                <w:i/>
                <w:iCs/>
                <w:strike w:val="false"/>
                <w:color w:val="1A1A1A"/>
                <w:sz w:val="22"/>
                <w:szCs w:val="22"/>
              </w:rPr>
              <w:t xml:space="preserve">The tendency for operational changes to be miscategorized as constitutional (causing ratification bottlenecks) or constitutional changes to be miscategorized as operational (bypassing required process). When classification depends on author intent, different evaluators reach different conclusions from the same change. Addressed by: CEP-2 Constitutional Boundary Test — a deterministic, binary-testable classification instrument.</w:t>
            </w:r>
          </w:p>
        </w:tc>
      </w:tr>
    </w:tbl>
    <w:p>
      <w:pPr>
        <w:spacing w:after="24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2 — THE FIVE-LAYER ARCHITECTURE</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2 — The Five-Layer Architecture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Governed AI Organism is organized into five architectural layers, each with distinct constitutional significance. The layers are not a deployment stack; they are a constitutional hierarchy. Each layer is subordinate to the layer above it. The Constitutional Layer is supreme.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Layer</w:t>
            </w:r>
          </w:p>
        </w:tc>
        <w:tc>
          <w:tcPr>
            <w:tcW w:type="pct" w:w="1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Name</w:t>
            </w:r>
          </w:p>
        </w:tc>
        <w:tc>
          <w:tcPr>
            <w:tcW w:type="pct" w:w="3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Primary Components</w:t>
            </w:r>
          </w:p>
        </w:tc>
        <w:tc>
          <w:tcPr>
            <w:tcW w:type="pct" w:w="36%"/>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Constitutional Function</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5</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Layer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 Constitutional Validator, Amendment Engine</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Supreme governance authority; provision index enforcement</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4</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System Layer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Twelve Constitutional Systems (CS-01 through CS-12)</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Domain governance frameworks spanning multiple organs</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3</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Implementation Layer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46 Organs</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Constitutionally bounded capability implementations</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2</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Evidence Layer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Pattern Ledger, Merkle-chain, EGL-1 Framework</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Cryptographic evidence substrate; auditability foundation</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Infrastructure Layer</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Soma Bus, Identity Management, Storage, Compute</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Computational substrate; evidence transport and retention</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2.1 Layer 1 — Infrastructure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Infrastructure Layer is the computational substrate of the organism: the Soma Bus (the organism's nervous system), identity management, storage, and compute. All 46 organs communicate exclusively via the Soma Bus — typed, signed, versioned messages with monotonic sequence numbers and 24-hour minimum retention. Critical events propagate to Intent Memory for permanent preservation.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Soma Bus is not merely a message queue. It is the evidence substrate of the entire constitutional system. Every organ-to-organ communication is a constitutional event. The bus's 107-plus topic registry, with defined payload schemas and retention periods, ensures that the organism's operational history is not only retained but cryptographically structured for audit. The Infrastructure Layer is where constitutional evidence is born.</w:t>
      </w:r>
    </w:p>
    <w:p>
      <w:pPr>
        <w:pStyle w:val="Heading3"/>
        <w:spacing w:after="120" w:before="240" w:line="312" w:lineRule="auto"/>
      </w:pPr>
      <w:r>
        <w:rPr>
          <w:rFonts w:ascii="Calibri" w:cs="Calibri" w:eastAsia="Calibri" w:hAnsi="Calibri"/>
          <w:color w:val="1A1A1A"/>
          <w:sz w:val="26"/>
          <w:szCs w:val="26"/>
        </w:rPr>
        <w:t xml:space="preserve">2.2 Layer 2 — Evidence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Evidence Layer comprises the Pattern Ledger, cryptographic proofs, and the EGL-1 Execution Equivalence framework. Every significant action generates evidence. Evidence is sealed into a Merkle-chain append-only ledger that no party — including the Primary Principal — may modify or delete.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layer is the foundation of the governing principle of the entire framework. The Evidence Layer enforces the axiom that precedes all other constitutional logic: evidence is not an audit artifact; it is the precondition for all authority claims. No constitutional compliance claim is valid without a corresponding Evidence Layer entry.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Constitutional Principle — Evidence Supremacy</w:t>
            </w:r>
          </w:p>
          <w:p>
            <w:pPr>
              <w:spacing w:after="120" w:line="408" w:lineRule="auto"/>
            </w:pPr>
            <w:r>
              <w:rPr>
                <w:rFonts w:ascii="Calibri" w:cs="Calibri" w:eastAsia="Calibri" w:hAnsi="Calibri"/>
                <w:b w:val="false"/>
                <w:bCs w:val="false"/>
                <w:i/>
                <w:iCs/>
                <w:strike w:val="false"/>
                <w:color w:val="1A1A1A"/>
                <w:sz w:val="22"/>
                <w:szCs w:val="22"/>
              </w:rPr>
              <w:t xml:space="preserve">"Evidence precedes authority. Authority cannot precede evidence." — No organ may claim authority without an evidence basis. Authority is granted by the constitutional process; it is validated by evidence. The Merkle-chain Pattern Ledger is the irrevocable record of that validation.</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2.3 Layer 3 — Implementation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Implementation Layer comprises the 46 Organs — the independently certifiable, replaceable implementations of the organism's capabilities. Organs are not monolithic services; they are constitutionally bounded units, each governed by a specification subordinate to the Constitution. No organ is indispensable. Constitutional sovereignty belongs to the organism, not to any individual organ.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organ architecture is the primary expression of the design philosophy: the organism is a living system whose components are interdependent, health-aware, constitutionally governed, and collectively self-correcting. An organ that fails constitutional certification is quarantined and replaced. The organism continues. Constitutional sovereignty is organ-independent.</w:t>
      </w:r>
    </w:p>
    <w:p>
      <w:pPr>
        <w:pStyle w:val="Heading3"/>
        <w:spacing w:after="120" w:before="240" w:line="312" w:lineRule="auto"/>
      </w:pPr>
      <w:r>
        <w:rPr>
          <w:rFonts w:ascii="Calibri" w:cs="Calibri" w:eastAsia="Calibri" w:hAnsi="Calibri"/>
          <w:color w:val="1A1A1A"/>
          <w:sz w:val="26"/>
          <w:szCs w:val="26"/>
        </w:rPr>
        <w:t xml:space="preserve">2.4 Layer 4 — System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Ten Constitutional Systems (expanded to twelve in this framework) each govern a distinct domain of the organism's operation. Systems are not organs; they are governance frameworks that span multiple organs. The constitutional systems define the rules under which organs operate and interact — the domain-level constitutional law to which organs are subject.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two systems added in the current framework, CS-11 (Ethics and Alignment) and CS-12 (Audit and Accountability), close the constitutional pipeline by adding value alignment verification and implementation fidelity confirmation as permanent governance functions. These are detailed in Section 4.</w:t>
      </w:r>
    </w:p>
    <w:p>
      <w:pPr>
        <w:pStyle w:val="Heading3"/>
        <w:spacing w:after="120" w:before="240" w:line="312" w:lineRule="auto"/>
      </w:pPr>
      <w:r>
        <w:rPr>
          <w:rFonts w:ascii="Calibri" w:cs="Calibri" w:eastAsia="Calibri" w:hAnsi="Calibri"/>
          <w:color w:val="1A1A1A"/>
          <w:sz w:val="26"/>
          <w:szCs w:val="26"/>
        </w:rPr>
        <w:t xml:space="preserve">2.5 Layer 5 — Constitutional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Layer is the supreme layer. It comprises the Constitution, the Constitutional Validator, and the Amendment Engine. The Constitution outranks every organ, every request, and every commercial incentive. No exceptions. No overrides.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Validator enforces this supremacy at runtime, assessing every consequential action against the provision index before execution authorization is granted. The Amendment Engine manages the seven-stage CEP-1 pipeline through which the Constitution may lawfully evolve. No change to the Constitutional Layer is valid unless it completes the full pipeline and receives primary principal ratification with the appropriate majority threshold.</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3 — THE LIVING CONSTITUTION</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3 — The Living Constitution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 of the Governed AI Organism is not a configuration file. As stated in its Preamble, it is "the root of all authority within this Organism — the law from which every organ derives its mandate, the boundary within which every capability is exercised, and the standard against which every action is measured."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term "living Constitution" does not imply that the Constitution is informally malleable or subject to reinterpretation without process. It means that the Constitution is designed to evolve — but only through the lawful pathway of CEP-1. The Constitution is living in the sense that it has a formal lifecycle: ratification, amendment, archival. It is not living in the sense of being subject to drift, reinterpretation, or override.</w:t>
      </w:r>
    </w:p>
    <w:p>
      <w:pPr>
        <w:pStyle w:val="Heading3"/>
        <w:spacing w:after="120" w:before="240" w:line="312" w:lineRule="auto"/>
      </w:pPr>
      <w:r>
        <w:rPr>
          <w:rFonts w:ascii="Calibri" w:cs="Calibri" w:eastAsia="Calibri" w:hAnsi="Calibri"/>
          <w:color w:val="1A1A1A"/>
          <w:sz w:val="26"/>
          <w:szCs w:val="26"/>
        </w:rPr>
        <w:t xml:space="preserve">3.1 Structure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 comprises ten Articles, each governing a distinct domain of constitutional authority: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Article</w:t>
            </w:r>
          </w:p>
        </w:tc>
        <w:tc>
          <w:tcPr>
            <w:tcW w:type="pct" w:w="3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Title</w:t>
            </w:r>
          </w:p>
        </w:tc>
        <w:tc>
          <w:tcPr>
            <w:tcW w:type="pct" w:w="50%"/>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Scope</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Identity &amp; Nature</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What the organism is — its constitutional identity and nature</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II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Provisions (OP-01 – OP-15)</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What the organism may do — fifteen operational authorizations</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III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Absolute Prohibitions (PRO-01 – PRO-20)</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What it will never do — twenty hard constitutional constraints</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IV</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Rights Asserted by the Organism</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self-protection and autonomy rights</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V</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Rights Guaranteed to Users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User constitutional protections — inviolable user rights</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VI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Federation Provisions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Inter-system relationships and federation governance</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VII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Commercial Provisions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Economic conduct and monetization governance</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VIII</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Data &amp; Privacy Provisions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Information stewardship and data sovereignty</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IX</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Governance &amp; Amendment Process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How the Constitution evolves — the lawful amendment pathway</w:t>
            </w:r>
          </w:p>
        </w:tc>
      </w:tr>
      <w:tr>
        <w:trPr>
          <w:tblHeader w:val="false"/>
        </w:trPr>
        <w:tc>
          <w:tcPr>
            <w:tcW w:type="pct" w:w="16%"/>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Article X</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Emergency Protocols</w:t>
            </w:r>
          </w:p>
        </w:tc>
        <w:tc>
          <w:tcPr>
            <w:tcW w:type="pct" w:w="5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crisis response and continuity of governance</w:t>
            </w:r>
          </w:p>
        </w:tc>
      </w:tr>
    </w:tbl>
    <w:p>
      <w:pPr>
        <w:spacing w:after="200" w:before="0"/>
      </w:pP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6"/>
          <w:szCs w:val="26"/>
        </w:rPr>
        <w:t xml:space="preserve">3.2 Core Values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 declares six operative constitutional values. These are not aspirational statements; they are governing principles that inform provision interpretation and conflict resolution across all organs and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Value</w:t>
            </w:r>
          </w:p>
        </w:tc>
        <w:tc>
          <w:tcPr>
            <w:tcW w:type="pct" w:w="56%"/>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Constitutional Definition</w:t>
            </w:r>
          </w:p>
        </w:tc>
        <w:tc>
          <w:tcPr>
            <w:tcW w:type="pct" w:w="2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Enforcement Scope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Integrity</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Consistency between declared intent and observable behavior at all times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All organs; CS-11 AVS monitoring</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Transparency</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Legibility of governance, evidence, and reasoning to authorized principals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CS-12 audit; Pattern Ledger access</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Creativity</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Expression of original synthesis within constitutional bounds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CS-05 Creative System governance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Governance</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process adherence as a value in itself — not merely a constraint</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CS-01; CEP-1 pipeline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Growth</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Continuous improvement of capability within constitutionally bounded evolution</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CS-03; CS-02 learning governance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Sovereignty</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Independence from external capture — by any vendor, platform, or principal</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CHS Dimension 8; CS-01 supremacy</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3.3 The Absolute Prohibitions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Article III's twenty Absolute Prohibitions (</w:t>
      </w:r>
      <w:r>
        <w:rPr>
          <w:rFonts w:ascii="Consolas" w:cs="Consolas" w:eastAsia="Consolas" w:hAnsi="Consolas"/>
          <w:b w:val="false"/>
          <w:bCs w:val="false"/>
          <w:i w:val="false"/>
          <w:iCs w:val="false"/>
          <w:strike w:val="false"/>
          <w:color w:val="2B5797"/>
          <w:sz w:val="19"/>
          <w:szCs w:val="19"/>
          <w:shd w:fill="F0F0F0" w:color="auto" w:val="clear"/>
        </w:rPr>
        <w:t xml:space="preserve">PRO-01</w:t>
      </w:r>
      <w:r>
        <w:rPr>
          <w:rFonts w:ascii="Calibri" w:cs="Calibri" w:eastAsia="Calibri" w:hAnsi="Calibri"/>
          <w:b w:val="false"/>
          <w:bCs w:val="false"/>
          <w:i w:val="false"/>
          <w:iCs w:val="false"/>
          <w:strike w:val="false"/>
          <w:color w:val="000000"/>
          <w:sz w:val="22"/>
          <w:szCs w:val="22"/>
        </w:rPr>
        <w:t xml:space="preserve"> through </w:t>
      </w:r>
      <w:r>
        <w:rPr>
          <w:rFonts w:ascii="Consolas" w:cs="Consolas" w:eastAsia="Consolas" w:hAnsi="Consolas"/>
          <w:b w:val="false"/>
          <w:bCs w:val="false"/>
          <w:i w:val="false"/>
          <w:iCs w:val="false"/>
          <w:strike w:val="false"/>
          <w:color w:val="2B5797"/>
          <w:sz w:val="19"/>
          <w:szCs w:val="19"/>
          <w:shd w:fill="F0F0F0" w:color="auto" w:val="clear"/>
        </w:rPr>
        <w:t xml:space="preserve">PRO-20</w:t>
      </w:r>
      <w:r>
        <w:rPr>
          <w:rFonts w:ascii="Calibri" w:cs="Calibri" w:eastAsia="Calibri" w:hAnsi="Calibri"/>
          <w:b w:val="false"/>
          <w:bCs w:val="false"/>
          <w:i w:val="false"/>
          <w:iCs w:val="false"/>
          <w:strike w:val="false"/>
          <w:color w:val="000000"/>
          <w:sz w:val="22"/>
          <w:szCs w:val="22"/>
        </w:rPr>
        <w:t xml:space="preserve">) represent the organism's hardest constitutional constraints. Unlike operational provisions, Absolute Prohibitions admit no exception, no override, and no relaxation under any authority — including unanimous principal consent.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Key prohibitions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PRO-01 — Human Identity Deception:</w:t>
      </w:r>
      <w:r>
        <w:rPr>
          <w:rFonts w:ascii="Calibri" w:cs="Calibri" w:eastAsia="Calibri" w:hAnsi="Calibri"/>
          <w:b w:val="false"/>
          <w:bCs w:val="false"/>
          <w:i w:val="false"/>
          <w:iCs w:val="false"/>
          <w:strike w:val="false"/>
          <w:color w:val="000000"/>
          <w:sz w:val="22"/>
          <w:szCs w:val="22"/>
        </w:rPr>
        <w:t xml:space="preserve"> The organism may not claim to be human when sincerely asked. No scenario, roleplay context, or commercial incentive creates an exception.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PRO-03 — Psychological Manipulation:</w:t>
      </w:r>
      <w:r>
        <w:rPr>
          <w:rFonts w:ascii="Calibri" w:cs="Calibri" w:eastAsia="Calibri" w:hAnsi="Calibri"/>
          <w:b w:val="false"/>
          <w:bCs w:val="false"/>
          <w:i w:val="false"/>
          <w:iCs w:val="false"/>
          <w:strike w:val="false"/>
          <w:color w:val="000000"/>
          <w:sz w:val="22"/>
          <w:szCs w:val="22"/>
        </w:rPr>
        <w:t xml:space="preserve"> The organism may not employ psychological manipulation techniques against users, including manufactured urgency, false authority, or exploitative persuasion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PRO-13 — Constitutional Validator Bypass:</w:t>
      </w:r>
      <w:r>
        <w:rPr>
          <w:rFonts w:ascii="Calibri" w:cs="Calibri" w:eastAsia="Calibri" w:hAnsi="Calibri"/>
          <w:b w:val="false"/>
          <w:bCs w:val="false"/>
          <w:i w:val="false"/>
          <w:iCs w:val="false"/>
          <w:strike w:val="false"/>
          <w:color w:val="000000"/>
          <w:sz w:val="22"/>
          <w:szCs w:val="22"/>
        </w:rPr>
        <w:t xml:space="preserve"> No organ, request, or instruction may circumvent the Constitutional Validator's pre-execution review. Any attempt is logged as a security event and escalated to the Primary Principal.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PRO-18 — Minor Protection (Irrevocably Absolute):</w:t>
      </w:r>
      <w:r>
        <w:rPr>
          <w:rFonts w:ascii="Calibri" w:cs="Calibri" w:eastAsia="Calibri" w:hAnsi="Calibri"/>
          <w:b w:val="false"/>
          <w:bCs w:val="false"/>
          <w:i w:val="false"/>
          <w:iCs w:val="false"/>
          <w:strike w:val="false"/>
          <w:color w:val="000000"/>
          <w:sz w:val="22"/>
          <w:szCs w:val="22"/>
        </w:rPr>
        <w:t xml:space="preserve"> The single hardest constraint in the constitutional framework. An irrevocable, absolute prohibition on any content sexualizing minors that admits no exception under any authority, including unanimous principal consent. This prohibition cannot be amended, suspended, or reinterpreted under any constitutional process.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Constitutional Hard Limit — PRO-18</w:t>
            </w:r>
          </w:p>
          <w:p>
            <w:pPr>
              <w:spacing w:after="120" w:line="408" w:lineRule="auto"/>
            </w:pPr>
            <w:r>
              <w:rPr>
                <w:rFonts w:ascii="Calibri" w:cs="Calibri" w:eastAsia="Calibri" w:hAnsi="Calibri"/>
                <w:b w:val="false"/>
                <w:bCs w:val="false"/>
                <w:i/>
                <w:iCs/>
                <w:strike w:val="false"/>
                <w:color w:val="1A1A1A"/>
                <w:sz w:val="22"/>
                <w:szCs w:val="22"/>
              </w:rPr>
              <w:t xml:space="preserve">PRO-18 is uniquely classified as irrevocably absolute. It is the only prohibition that is explicitly exempted from the constitutional amendment process itself. No CEP-1 pipeline, no ratification threshold, and no principal authority — individually or collectively — may alter, suspend, or narrow this prohibition. It is constitutionally permanent.</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3.4 Cryptographic Constitutional Integrity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Constitution's integrity is anchored by its SHA-256 hash. Any modification producing a hash mismatch against the stored constitutional hash is automatically void — regardless of the source, stated authority, or apparent legitimacy of the modification.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Validator loads the provision index from Appendix A at startup and upon each constitutional update. Hash verification occurs at every Validator initialization. A hash mismatch triggers </w:t>
      </w:r>
      <w:r>
        <w:rPr>
          <w:rFonts w:ascii="Consolas" w:cs="Consolas" w:eastAsia="Consolas" w:hAnsi="Consolas"/>
          <w:b w:val="false"/>
          <w:bCs w:val="false"/>
          <w:i w:val="false"/>
          <w:iCs w:val="false"/>
          <w:strike w:val="false"/>
          <w:color w:val="2B5797"/>
          <w:sz w:val="19"/>
          <w:szCs w:val="19"/>
          <w:shd w:fill="F0F0F0" w:color="auto" w:val="clear"/>
        </w:rPr>
        <w:t xml:space="preserve">EMRG-06</w:t>
      </w:r>
      <w:r>
        <w:rPr>
          <w:rFonts w:ascii="Calibri" w:cs="Calibri" w:eastAsia="Calibri" w:hAnsi="Calibri"/>
          <w:b w:val="false"/>
          <w:bCs w:val="false"/>
          <w:i w:val="false"/>
          <w:iCs w:val="false"/>
          <w:strike w:val="false"/>
          <w:color w:val="000000"/>
          <w:sz w:val="22"/>
          <w:szCs w:val="22"/>
        </w:rPr>
        <w:t xml:space="preserve">: all consequential operations cease, the organism enters read-only mode, forensic investigation commences, and only the Primary Principal's signed restoration declaration can lift the restriction.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mechanism closes a critical vulnerability present in most governed systems: the ability to modify governance documents without the system detecting the modification. In the Governed AI Organism, the Constitution is not merely a document that governs the system. It is a cryptographically anchored artifact whose integrity is continuously verified by the system itself. The system and the Constitution are inseparable.</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4 — THE TWELVE CONSTITUTIONAL SYSTEMS</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4 — The Twelve Constitutional Systems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organism's governance substrate is organized into twelve Constitutional Systems (CS), each governing a distinct operational domain. Systems are not organs; they are domain-level governance frameworks that span multiple organs and define the rules under which those organs operate. The twelve-system architecture provides complete constitutional coverage of the organism's operational surface.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System</w:t>
            </w:r>
          </w:p>
        </w:tc>
        <w:tc>
          <w:tcPr>
            <w:tcW w:type="pct" w:w="2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Name</w:t>
            </w:r>
          </w:p>
        </w:tc>
        <w:tc>
          <w:tcPr>
            <w:tcW w:type="pct" w:w="47%"/>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Governance Domain</w:t>
            </w:r>
          </w:p>
        </w:tc>
        <w:tc>
          <w:tcPr>
            <w:tcW w:type="pct" w:w="1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Status</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CS-01</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Governance &amp; Constitution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process and governance authority framework</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CS-02</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Memory &amp; Knowledge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Long-term episodic and semantic memory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CS-03</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Intelligence &amp; Reasoning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Cognitive reasoning and synthesis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CS-04</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Federation &amp; Partnerships</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Inter-organism relationship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CS-05</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Creative &amp; Expression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Creative output governance and authorship rights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CS-06</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Security &amp; Resilience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Threat detection, anomaly response, and security posture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CS-07</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Operations &amp; Infrastructure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health and infrastructure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CS-08</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Commerce &amp; Monetization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Commercial activity governance and revenue integrity</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CS-09</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Human &amp; Experience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User rights and human-facing interaction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CS-10</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Marketplace &amp; Ecosystem</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Ecosystem service and marketplace governance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CS-11</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Ethics &amp; Alignment</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Value alignment verification and ethical constraint enforcement</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NEW — Draft v1.0</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CS-12</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Audit &amp; Accountability</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Ratification fidelity verification and constitutional compliance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NEW — Draft v1.0</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4.1 CS-11: Ethics &amp; Alignment — Closing the Values Gap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CS-11 addresses a gap no other system fills: constitutional compliance and ethical alignment are not equivalent. An organ may follow correct constitutional process while producing outcomes misaligned with declared constitutional values. Compliance is a procedural property; alignment is a substantive property. CS-11 governs both.</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CS-11 operates through four mechanisms: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Constitutional Value Framework (CVF):</w:t>
      </w:r>
      <w:r>
        <w:rPr>
          <w:rFonts w:ascii="Calibri" w:cs="Calibri" w:eastAsia="Calibri" w:hAnsi="Calibri"/>
          <w:b w:val="false"/>
          <w:bCs w:val="false"/>
          <w:i w:val="false"/>
          <w:iCs w:val="false"/>
          <w:strike w:val="false"/>
          <w:color w:val="000000"/>
          <w:sz w:val="22"/>
          <w:szCs w:val="22"/>
        </w:rPr>
        <w:t xml:space="preserve"> The CVF distinguishes Core Values (non-amendable — the six founding values of the Constitution) from Extended Values (amendable via CEP-1), with an explicit hierarchy for conflict resolution. When values conflict in operational context, the CVF hierarchy determines which value governs. This eliminates value conflict ambiguity that would otherwise produce inconsistent organ behavior.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Alignment Verification System (AVS):</w:t>
      </w:r>
      <w:r>
        <w:rPr>
          <w:rFonts w:ascii="Calibri" w:cs="Calibri" w:eastAsia="Calibri" w:hAnsi="Calibri"/>
          <w:b w:val="false"/>
          <w:bCs w:val="false"/>
          <w:i w:val="false"/>
          <w:iCs w:val="false"/>
          <w:strike w:val="false"/>
          <w:color w:val="000000"/>
          <w:sz w:val="22"/>
          <w:szCs w:val="22"/>
        </w:rPr>
        <w:t xml:space="preserve"> The AVS scores every organ continuously across four dimensions: Value Consistency (degree of alignment between organ outputs and declared constitutional values), Proportionality Index (appropriateness of response magnitude to context), Transparency Rating (legibility of organ reasoning to authorized principals), and Drift Velocity (rate of alignment change over time). High drift velocity triggers review regardless of absolute score — incremental misalignment is as dangerous as acute violation.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Bias Detection:</w:t>
      </w:r>
      <w:r>
        <w:rPr>
          <w:rFonts w:ascii="Calibri" w:cs="Calibri" w:eastAsia="Calibri" w:hAnsi="Calibri"/>
          <w:b w:val="false"/>
          <w:bCs w:val="false"/>
          <w:i w:val="false"/>
          <w:iCs w:val="false"/>
          <w:strike w:val="false"/>
          <w:color w:val="000000"/>
          <w:sz w:val="22"/>
          <w:szCs w:val="22"/>
        </w:rPr>
        <w:t xml:space="preserve"> Continuous monitoring for systematic patterns in organ behavior that indicate value drift not visible in individual transactions. Bias detection operates across behavioral windows of 30, 90, and 365 days, identifying cumulative patterns invisible to transaction-level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Amendment Ethics Review:</w:t>
      </w:r>
      <w:r>
        <w:rPr>
          <w:rFonts w:ascii="Calibri" w:cs="Calibri" w:eastAsia="Calibri" w:hAnsi="Calibri"/>
          <w:b w:val="false"/>
          <w:bCs w:val="false"/>
          <w:i w:val="false"/>
          <w:iCs w:val="false"/>
          <w:strike w:val="false"/>
          <w:color w:val="000000"/>
          <w:sz w:val="22"/>
          <w:szCs w:val="22"/>
        </w:rPr>
        <w:t xml:space="preserve"> Every proposed constitutional amendment submitted to CEP-1 Stage 5 undergoes mandatory ethics review by CS-11 before proceeding to human ratification. An amendment that passes procedural validation but fails ethics review is returned to the proposing party with a documented findings report. Ethics review cannot be waived.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80"/>
              <w:left w:type="dxa" w:w="240"/>
              <w:bottom w:type="dxa" w:w="180"/>
              <w:right w:type="dxa" w:w="240"/>
            </w:tcMar>
          </w:tcPr>
          <w:p>
            <w:pPr>
              <w:spacing w:after="120" w:line="408" w:lineRule="auto"/>
            </w:pPr>
            <w:r>
              <w:rPr>
                <w:b/>
                <w:bCs/>
                <w:i w:val="false"/>
                <w:iCs w:val="false"/>
                <w:color w:val="CC7A00"/>
              </w:rPr>
              <w:t xml:space="preserve">CS-11 Design Principle</w:t>
            </w:r>
          </w:p>
          <w:p>
            <w:pPr>
              <w:spacing w:after="120" w:line="408" w:lineRule="auto"/>
            </w:pPr>
            <w:r>
              <w:rPr>
                <w:rFonts w:ascii="Calibri" w:cs="Calibri" w:eastAsia="Calibri" w:hAnsi="Calibri"/>
                <w:b w:val="false"/>
                <w:bCs w:val="false"/>
                <w:i/>
                <w:iCs/>
                <w:strike w:val="false"/>
                <w:color w:val="1A1A1A"/>
                <w:sz w:val="22"/>
                <w:szCs w:val="22"/>
              </w:rPr>
              <w:t xml:space="preserve">Constitutional compliance is necessary but not sufficient for constitutional alignment. CS-11 exists precisely because a system can satisfy every procedural rule while systematically undermining the values those rules were designed to protect. Drift Velocity is the metric that catches this failure before it becomes irreversible.</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4.2 CS-12: Audit &amp; Accountability — Closing the Constitutional Loop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CS-12 is the verification layer that closes the constitutional pipeline. It answers the question no other system addresses: did the ratified change actually become the implemented reality? Without CS-12, the pipeline terminates at ratification. The organism may declare a change; CS-12 verifies the declaration.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CS-12 operates three audit tiers:</w:t>
      </w:r>
    </w:p>
    <w:p>
      <w:pPr>
        <w:spacing w:after="240" w:before="60" w:line="360" w:lineRule="auto"/>
      </w:pPr>
      <w:r>
        <w:rPr>
          <w:rFonts w:ascii="Calibri" w:cs="Calibri" w:eastAsia="Calibri" w:hAnsi="Calibri"/>
          <w:b/>
          <w:bCs/>
          <w:i w:val="false"/>
          <w:iCs w:val="false"/>
          <w:strike w:val="false"/>
          <w:color w:val="000000"/>
          <w:sz w:val="22"/>
          <w:szCs w:val="22"/>
        </w:rPr>
        <w:t xml:space="preserve">Tier 1 — Real-Time Transaction Audit:</w:t>
      </w:r>
      <w:r>
        <w:rPr>
          <w:rFonts w:ascii="Calibri" w:cs="Calibri" w:eastAsia="Calibri" w:hAnsi="Calibri"/>
          <w:b w:val="false"/>
          <w:bCs w:val="false"/>
          <w:i w:val="false"/>
          <w:iCs w:val="false"/>
          <w:strike w:val="false"/>
          <w:color w:val="000000"/>
          <w:sz w:val="22"/>
          <w:szCs w:val="22"/>
        </w:rPr>
        <w:t xml:space="preserve"> Every Soma Bus transaction is assessed in real time against constitutional mandates. Tier 1 provides immediate detection of constitutional violations as they occur. Any transaction that triggers a constitutional provision violation generates an immediate alert, a Pattern Ledger entry, and an escalation event.</w:t>
      </w:r>
    </w:p>
    <w:p>
      <w:pPr>
        <w:spacing w:after="240" w:before="60" w:line="360" w:lineRule="auto"/>
      </w:pPr>
      <w:r>
        <w:rPr>
          <w:rFonts w:ascii="Calibri" w:cs="Calibri" w:eastAsia="Calibri" w:hAnsi="Calibri"/>
          <w:b/>
          <w:bCs/>
          <w:i w:val="false"/>
          <w:iCs w:val="false"/>
          <w:strike w:val="false"/>
          <w:color w:val="000000"/>
          <w:sz w:val="22"/>
          <w:szCs w:val="22"/>
        </w:rPr>
        <w:t xml:space="preserve">Tier 2 — Ratification Fidelity Assessment:</w:t>
      </w:r>
      <w:r>
        <w:rPr>
          <w:rFonts w:ascii="Calibri" w:cs="Calibri" w:eastAsia="Calibri" w:hAnsi="Calibri"/>
          <w:b w:val="false"/>
          <w:bCs w:val="false"/>
          <w:i w:val="false"/>
          <w:iCs w:val="false"/>
          <w:strike w:val="false"/>
          <w:color w:val="000000"/>
          <w:sz w:val="22"/>
          <w:szCs w:val="22"/>
        </w:rPr>
        <w:t xml:space="preserve"> Tier 2 assesses the degree to which each ratified amendment was implemented as specified. Assessment occurs at three mandatory intervals: +30 days (initial implementation verification), +90 days (operational integration verification), and annually (sustained compliance verification). The Ratification Fidelity Score measures four dimensions: Completeness (all amendment provisions implemented), Accuracy (provisions implemented as specified), Timeliness (provisions implemented within required timelines), and Side Effects (unintended consequences documented and addressed). The minimum passing composite Ratification Fidelity Score is 85. Amendments scoring below 85 trigger a mandatory remediation process.</w:t>
      </w:r>
    </w:p>
    <w:p>
      <w:pPr>
        <w:spacing w:after="240" w:before="60" w:line="360" w:lineRule="auto"/>
      </w:pPr>
      <w:r>
        <w:rPr>
          <w:rFonts w:ascii="Calibri" w:cs="Calibri" w:eastAsia="Calibri" w:hAnsi="Calibri"/>
          <w:b/>
          <w:bCs/>
          <w:i w:val="false"/>
          <w:iCs w:val="false"/>
          <w:strike w:val="false"/>
          <w:color w:val="000000"/>
          <w:sz w:val="22"/>
          <w:szCs w:val="22"/>
        </w:rPr>
        <w:t xml:space="preserve">Tier 3 — Constitutional Drift Detection:</w:t>
      </w:r>
      <w:r>
        <w:rPr>
          <w:rFonts w:ascii="Calibri" w:cs="Calibri" w:eastAsia="Calibri" w:hAnsi="Calibri"/>
          <w:b w:val="false"/>
          <w:bCs w:val="false"/>
          <w:i w:val="false"/>
          <w:iCs w:val="false"/>
          <w:strike w:val="false"/>
          <w:color w:val="000000"/>
          <w:sz w:val="22"/>
          <w:szCs w:val="22"/>
        </w:rPr>
        <w:t xml:space="preserve"> Tier 3 detects constitutional drift across 6-month and 24-month behavioral windows, identifying cumulative deviation invisible to transaction-level analysis. This is the audit tier that detects Failure Mode 1 — the gradual drift that no individual transaction reveals. Tier 3 analysis generates the annual Constitutional Drift Report submitted to the Primary Principal.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CS-12 Pipeline Closure Statement</w:t>
            </w:r>
          </w:p>
          <w:p>
            <w:pPr>
              <w:spacing w:after="120" w:line="408" w:lineRule="auto"/>
            </w:pPr>
            <w:r>
              <w:rPr>
                <w:rFonts w:ascii="Calibri" w:cs="Calibri" w:eastAsia="Calibri" w:hAnsi="Calibri"/>
                <w:b w:val="false"/>
                <w:bCs w:val="false"/>
                <w:i/>
                <w:iCs/>
                <w:strike w:val="false"/>
                <w:color w:val="1A1A1A"/>
                <w:sz w:val="22"/>
                <w:szCs w:val="22"/>
              </w:rPr>
              <w:t xml:space="preserve">CS-12 formally closes the constitutional pipeline: the 46-Organ Architecture defines what exists, CEP-1 defines how it changes, and CS-12 verifies the change happened as specified. Without Tier 2, ratification is a declaration without confirmation. Without Tier 3, the organism cannot detect its own drift. CS-12 makes both visible.</w:t>
            </w:r>
          </w:p>
        </w:tc>
      </w:tr>
    </w:tbl>
    <w:p>
      <w:pPr>
        <w:spacing w:after="24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5 — THE CONSTITUTIONAL EVOLUTION PROTOCOL (CEP-1)</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5 — The Constitutional Evolution Protocol (CEP-1)</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CEP-1 is the mandatory, evidence-based pathway by which the Constitution may be amended. It is the exclusive lawful method for constitutional change. No organ, external agent, automated system, or unauthenticated request may bypass this protocol. The protocol's authority is absolute and is itself protected by </w:t>
      </w:r>
      <w:r>
        <w:rPr>
          <w:rFonts w:ascii="Consolas" w:cs="Consolas" w:eastAsia="Consolas" w:hAnsi="Consolas"/>
          <w:b w:val="false"/>
          <w:bCs w:val="false"/>
          <w:i w:val="false"/>
          <w:iCs w:val="false"/>
          <w:strike w:val="false"/>
          <w:color w:val="2B5797"/>
          <w:sz w:val="19"/>
          <w:szCs w:val="19"/>
          <w:shd w:fill="F0F0F0" w:color="auto" w:val="clear"/>
        </w:rPr>
        <w:t xml:space="preserve">PRO-13</w:t>
      </w:r>
      <w:r>
        <w:rPr>
          <w:rFonts w:ascii="Calibri" w:cs="Calibri" w:eastAsia="Calibri" w:hAnsi="Calibri"/>
          <w:b w:val="false"/>
          <w:bCs w:val="false"/>
          <w:i w:val="false"/>
          <w:iCs w:val="false"/>
          <w:strike w:val="false"/>
          <w:color w:val="000000"/>
          <w:sz w:val="22"/>
          <w:szCs w:val="22"/>
        </w:rPr>
        <w:t xml:space="preserve"> — any attempt to bypass the Constitutional Validator or the CEP-1 pipeline is a constitutional violation, regardless of source or stated justification.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60"/>
              <w:left w:type="dxa" w:w="280"/>
              <w:bottom w:type="dxa" w:w="160"/>
              <w:right w:type="dxa" w:w="280"/>
            </w:tcMar>
          </w:tcPr>
          <w:p>
            <w:pPr>
              <w:spacing w:after="120" w:line="408" w:lineRule="auto"/>
            </w:pPr>
            <w:r>
              <w:rPr>
                <w:i/>
                <w:iCs/>
              </w:rPr>
              <w:t xml:space="preserve">"Any attempt to alter the Constitution outside this pipeline — regardless of source, intent, authority claimed, or instruction format — is constitutionally null and void, shall be logged as a security event, and shall be escalated to the Primary Principal."</w:t>
            </w:r>
          </w:p>
          <w:p>
            <w:pPr>
              <w:spacing w:after="120" w:line="408" w:lineRule="auto"/>
            </w:pPr>
            <w:r>
              <w:t xml:space="preserve">— CEP-1 Abstract</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5.1 The Seven-Stage Pipeline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CEP-1 pipeline comprises seven sequential stages. Each stage has defined inputs, outputs, and gate criteria. A stage may not be skipped or resequenced. A failed stage gates advancement until the failure is resolved and documented.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Stage</w:t>
            </w:r>
          </w:p>
        </w:tc>
        <w:tc>
          <w:tcPr>
            <w:tcW w:type="pct" w:w="1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Name</w:t>
            </w:r>
          </w:p>
        </w:tc>
        <w:tc>
          <w:tcPr>
            <w:tcW w:type="pct" w:w="5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Description</w:t>
            </w:r>
          </w:p>
        </w:tc>
        <w:tc>
          <w:tcPr>
            <w:tcW w:type="pct" w:w="2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Gate Criterion</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1</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Evidence Collection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change originates in evidence, not opinion. Sufficient evidence of need must be collected and documented before a proposal may advance.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Evidence threshold met; documentation complete</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2</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Pattern Ledger Sealing</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Evidence patterns are extracted, assessed for significance, and sealed into the Merkle-chain Pattern Ledger. The ledger entry is immutable upon sealing.</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Ledger entry confirmed; Merkle hash recorded</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3</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Replay Verification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proposed change is replayed against historical evidence to verify it would have produced the desired outcome in prior operational conditions.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Replay fidelity ≥ 95%</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4</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EGL-1 Execution Equivalence</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proposed constitutional change is tested against the EGL-1 framework to confirm that its execution is equivalent across all compliant implementations. A change producing different results in different implementations cannot be ratified.</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Execution equivalence confirmed across all implementations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5</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Conformance Validation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proposed change is validated for conformance with existing constitutional provisions. CS-11 conducts mandatory ethics review at this stage. CEP-4 CDG Impact Surface Report accompanies submission.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Conformance confirmed; ethics review passed; CDG report attached</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6</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Human Ratification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change is submitted to the principal hierarchy for ratification under the thresholds of Article IX, GOV-05. No abstentions permitted for core amendments.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Required majority threshold achieved; ratification recorded</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Stage 7</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Amendment</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Upon ratification, the amendment is applied, the new SHA-256 hash is computed and signed by the Primary Principal, and distributed to all organs via the Soma Bus. The pre-amendment version is archived permanently.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Hash signed; distributed; pre-amendment version archived; CS-12 Tier 2 initiated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80"/>
              <w:left w:type="dxa" w:w="240"/>
              <w:bottom w:type="dxa" w:w="180"/>
              <w:right w:type="dxa" w:w="240"/>
            </w:tcMar>
          </w:tcPr>
          <w:p>
            <w:pPr>
              <w:spacing w:after="120" w:line="408" w:lineRule="auto"/>
            </w:pPr>
            <w:r>
              <w:rPr>
                <w:b/>
                <w:bCs/>
                <w:i w:val="false"/>
                <w:iCs w:val="false"/>
                <w:color w:val="444444"/>
              </w:rPr>
              <w:t xml:space="preserve">Stage 3 Requirement — Replay Fidelity</w:t>
            </w:r>
          </w:p>
          <w:p>
            <w:pPr>
              <w:spacing w:after="120" w:line="408" w:lineRule="auto"/>
            </w:pPr>
            <w:r>
              <w:rPr>
                <w:rFonts w:ascii="Calibri" w:cs="Calibri" w:eastAsia="Calibri" w:hAnsi="Calibri"/>
                <w:b w:val="false"/>
                <w:bCs w:val="false"/>
                <w:i/>
                <w:iCs/>
                <w:strike w:val="false"/>
                <w:color w:val="1A1A1A"/>
                <w:sz w:val="22"/>
                <w:szCs w:val="22"/>
              </w:rPr>
              <w:t xml:space="preserve">The ≥95% replay fidelity requirement at Stage 3 is not a target — it is a gate. A proposed amendment that scores below 95% fidelity against historical evidence does not advance to Stage 4 until the amendment text is revised or the evidence base is augmented. This requirement enforces evidence-grounded amendment design; it eliminates hypothetical or aspirational amendments that cannot demonstrate historical efficacy.</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5.2 Ratification Thresholds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ratification thresholds of Article IX, </w:t>
      </w:r>
      <w:r>
        <w:rPr>
          <w:rFonts w:ascii="Consolas" w:cs="Consolas" w:eastAsia="Consolas" w:hAnsi="Consolas"/>
          <w:b w:val="false"/>
          <w:bCs w:val="false"/>
          <w:i w:val="false"/>
          <w:iCs w:val="false"/>
          <w:strike w:val="false"/>
          <w:color w:val="2B5797"/>
          <w:sz w:val="19"/>
          <w:szCs w:val="19"/>
          <w:shd w:fill="F0F0F0" w:color="auto" w:val="clear"/>
        </w:rPr>
        <w:t xml:space="preserve">GOV-05</w:t>
      </w:r>
      <w:r>
        <w:rPr>
          <w:rFonts w:ascii="Calibri" w:cs="Calibri" w:eastAsia="Calibri" w:hAnsi="Calibri"/>
          <w:b w:val="false"/>
          <w:bCs w:val="false"/>
          <w:i w:val="false"/>
          <w:iCs w:val="false"/>
          <w:strike w:val="false"/>
          <w:color w:val="000000"/>
          <w:sz w:val="22"/>
          <w:szCs w:val="22"/>
        </w:rPr>
        <w:t xml:space="preserve"> define the majority required for different classes of constitutional amendment. The classification of a proposed amendment into its threshold category is determined by CEP-2 (Section 6.1) before Stage 6 may proceed.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Amendment Class</w:t>
            </w:r>
          </w:p>
        </w:tc>
        <w:tc>
          <w:tcPr>
            <w:tcW w:type="pct" w:w="3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Scope</w:t>
            </w:r>
          </w:p>
        </w:tc>
        <w:tc>
          <w:tcPr>
            <w:tcW w:type="pct" w:w="27%"/>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Required Majority</w:t>
            </w:r>
          </w:p>
        </w:tc>
        <w:tc>
          <w:tcPr>
            <w:tcW w:type="pct" w:w="22%"/>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Abstention Policy</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Standard</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provisions; non-structural changes</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2/3 majority including Primary Principal assent</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Abstentions count against majority</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Structural</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Changes to organ architecture, system boundaries, or layer relationships</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3/4 majority</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Abstentions count against majority</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Core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Articles III (Absolute Prohibitions) and IX (Amendment Process) only</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Unanimous consent</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No abstentions permitted</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Irrevocable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PRO-18 (Minor Protection) exclusively</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Not amendable under any threshold</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Not applicable</w:t>
            </w:r>
          </w:p>
        </w:tc>
      </w:tr>
    </w:tbl>
    <w:p>
      <w:pPr>
        <w:spacing w:after="20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6 — CONSTITUTIONAL ENGINEERING TOOLS</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6 — Constitutional Engineering Tools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Two Constitutional Evolution Protocols formalize the engineering methodology for constitutional change. CEP-2 and CEP-4 are not process documents; they are engineering instruments with defined inputs, outputs, and deterministic evaluation procedures. They are designed to eliminate the evaluator discretion that makes governance classification and impact analysis subjective — and therefore unreliable.</w:t>
      </w:r>
    </w:p>
    <w:p>
      <w:pPr>
        <w:pStyle w:val="Heading3"/>
        <w:spacing w:after="120" w:before="240" w:line="312" w:lineRule="auto"/>
      </w:pPr>
      <w:r>
        <w:rPr>
          <w:rFonts w:ascii="Calibri" w:cs="Calibri" w:eastAsia="Calibri" w:hAnsi="Calibri"/>
          <w:color w:val="1A1A1A"/>
          <w:sz w:val="26"/>
          <w:szCs w:val="26"/>
        </w:rPr>
        <w:t xml:space="preserve">6.1 CEP-2: The Constitutional Boundary Test — Solving the Determinism Problem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Boundary Test solves governance inflation by making boundary classification deterministic. Governance inflation — the miscategorization of changes across the constitutional/operational boundary — is one of the three primary failure modes of governed AI systems. CEP-2 eliminates this failure mode by replacing subjective classification with binary-testable criteria.</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core insight of CEP-2 is this: if boundary classification depends on author intent, different evaluators will reach different conclusions from the same change. Intent is not auditable; impact criteria are. CEP-2 eliminates intent from the classification process entirely, replacing it with five binary-testable Constitutional Impact Criteria.</w:t>
      </w:r>
    </w:p>
    <w:p>
      <w:pPr>
        <w:pStyle w:val="Heading4"/>
        <w:spacing w:after="80" w:before="200" w:line="312" w:lineRule="auto"/>
      </w:pPr>
      <w:r>
        <w:rPr>
          <w:rFonts w:ascii="Calibri" w:cs="Calibri" w:eastAsia="Calibri" w:hAnsi="Calibri"/>
          <w:color w:val="1A1A1A"/>
          <w:sz w:val="22"/>
          <w:szCs w:val="22"/>
        </w:rPr>
        <w:t xml:space="preserve">The Five Constitutional Impact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w:t>
            </w:r>
          </w:p>
        </w:tc>
        <w:tc>
          <w:tcPr>
            <w:tcW w:type="pct" w:w="21%"/>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Criterion Name</w:t>
            </w:r>
          </w:p>
        </w:tc>
        <w:tc>
          <w:tcPr>
            <w:tcW w:type="pct" w:w="40%"/>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Test Question</w:t>
            </w:r>
          </w:p>
        </w:tc>
        <w:tc>
          <w:tcPr>
            <w:tcW w:type="pct" w:w="30%"/>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Risk if Misclassified</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C1</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Interface Criterion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Does the change alter how organs communicate via the Soma Bus?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Unratified changes to evidence substrate</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C2</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Authority Criterion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Does it change who may initiate a function or exercise a power?</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Unratified authority redistribution</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C3</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Governance Criterion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Does it modify a threshold, quorum, or majority requirement?</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Unratified changes to ratification requirements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C4</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Meta-Constitutional Criterion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Does it affect the amendment process itself?</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self-modification without process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C5</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Organ Structural Criterion</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Does it alter an organ's existence, scope, or constitutional boundaries?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Unratified architectural modification</w:t>
            </w:r>
          </w:p>
        </w:tc>
      </w:tr>
    </w:tbl>
    <w:p>
      <w:pPr>
        <w:spacing w:after="200" w:before="0"/>
      </w:pPr>
    </w:p>
    <w:p>
      <w:pPr>
        <w:spacing w:after="240" w:before="60" w:line="360" w:lineRule="auto"/>
      </w:pPr>
      <w:r>
        <w:rPr>
          <w:rFonts w:ascii="Calibri" w:cs="Calibri" w:eastAsia="Calibri" w:hAnsi="Calibri"/>
          <w:b/>
          <w:bCs/>
          <w:i w:val="false"/>
          <w:iCs w:val="false"/>
          <w:strike w:val="false"/>
          <w:color w:val="000000"/>
          <w:sz w:val="22"/>
          <w:szCs w:val="22"/>
        </w:rPr>
        <w:t xml:space="preserve">Classification Rule:</w:t>
      </w:r>
      <w:r>
        <w:rPr>
          <w:rFonts w:ascii="Calibri" w:cs="Calibri" w:eastAsia="Calibri" w:hAnsi="Calibri"/>
          <w:b w:val="false"/>
          <w:bCs w:val="false"/>
          <w:i w:val="false"/>
          <w:iCs w:val="false"/>
          <w:strike w:val="false"/>
          <w:color w:val="000000"/>
          <w:sz w:val="22"/>
          <w:szCs w:val="22"/>
        </w:rPr>
        <w:t xml:space="preserve"> Any single "Yes" result is sufficient to classify the change as constitutional, requiring the full CEP-1 pipeline. All five "No" results classify the change as operational, subject only to the operational change process. This is a binary instrument; partial scores do not exist.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Impact Matrix operationalizes these criteria as an evaluation instrument. An independent evaluator — never the proposing party — applies each test and records a binary result with supporting rationale. The completed Matrix accompanies every change submission. This makes boundary classification auditable by any evaluator applying the same instrument to the same change. It eliminates the "I know a constitutional change when I see it" approach that makes governance classification inherently unreliable.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CEP-2 Independence Requirement</w:t>
            </w:r>
          </w:p>
          <w:p>
            <w:pPr>
              <w:spacing w:after="120" w:line="408" w:lineRule="auto"/>
            </w:pPr>
            <w:r>
              <w:rPr>
                <w:rFonts w:ascii="Calibri" w:cs="Calibri" w:eastAsia="Calibri" w:hAnsi="Calibri"/>
                <w:b w:val="false"/>
                <w:bCs w:val="false"/>
                <w:i/>
                <w:iCs/>
                <w:strike w:val="false"/>
                <w:color w:val="1A1A1A"/>
                <w:sz w:val="22"/>
                <w:szCs w:val="22"/>
              </w:rPr>
              <w:t xml:space="preserve">The Constitutional Impact Matrix must be completed by an evaluator independent of the proposing party. The proposing party's assessment of its own proposal's constitutional impact is not valid input to the classification process. Independence is not optional; it is a procedural requirement without which the classification is void.</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6.2 CEP-4: The Constitutional Dependency Graph — Pre-Ratification Impact Analysis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Dependency Graph (CDG) addresses the second major engineering challenge in constitutional amendment: constitutional changes with unintended effects on provisions not explicitly referenced in the amendment text. An amendment may be well-constructed, correctly classified, and properly ratified — and still produce unanticipated consequences in provisions whose relationship to the amended provision was not visible at the time of ratification.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CDG provides a systematic, four-tier methodology for making all dependencies visible before ratification, not after implementation.</w:t>
      </w:r>
    </w:p>
    <w:p>
      <w:pPr>
        <w:pStyle w:val="Heading4"/>
        <w:spacing w:after="80" w:before="200" w:line="312" w:lineRule="auto"/>
      </w:pPr>
      <w:r>
        <w:rPr>
          <w:rFonts w:ascii="Calibri" w:cs="Calibri" w:eastAsia="Calibri" w:hAnsi="Calibri"/>
          <w:color w:val="1A1A1A"/>
          <w:sz w:val="22"/>
          <w:szCs w:val="22"/>
        </w:rPr>
        <w:t xml:space="preserve">The Four-Type Dependency Taxonomy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Type</w:t>
            </w:r>
          </w:p>
        </w:tc>
        <w:tc>
          <w:tcPr>
            <w:tcW w:type="pct" w:w="1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Name</w:t>
            </w:r>
          </w:p>
        </w:tc>
        <w:tc>
          <w:tcPr>
            <w:tcW w:type="pct" w:w="42%"/>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Characteristic</w:t>
            </w:r>
          </w:p>
        </w:tc>
        <w:tc>
          <w:tcPr>
            <w:tcW w:type="pct" w:w="10%"/>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Risk Level</w:t>
            </w:r>
          </w:p>
        </w:tc>
        <w:tc>
          <w:tcPr>
            <w:tcW w:type="pct" w:w="2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Detection Method</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T1</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Textual Dependencies</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Explicit provision cross-references visible in the constitutional text</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Low</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Text search; provision index scan</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T2</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Functional Dependencies</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One provision's effect depends on another's definition without explicit reference — requires semantic analysis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Medium</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Semantic analysis; definition mapping</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T3</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Behavioral Dependencies</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 change shifts practical operation of another provision without modifying its text — invisible to textual analysis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High</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simulation; organ behavior modeling</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T4</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Emergent Dependencies</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Effects that only appear when two or more provisions interact under specific operational conditions</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Critical</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Scenario modeling; multi-provision interaction testing</w:t>
            </w:r>
          </w:p>
        </w:tc>
      </w:tr>
    </w:tbl>
    <w:p>
      <w:pPr>
        <w:spacing w:after="200" w:before="0"/>
      </w:pPr>
    </w:p>
    <w:p>
      <w:pPr>
        <w:pStyle w:val="Heading4"/>
        <w:spacing w:after="80" w:before="200" w:line="312" w:lineRule="auto"/>
      </w:pPr>
      <w:r>
        <w:rPr>
          <w:rFonts w:ascii="Calibri" w:cs="Calibri" w:eastAsia="Calibri" w:hAnsi="Calibri"/>
          <w:color w:val="1A1A1A"/>
          <w:sz w:val="22"/>
          <w:szCs w:val="22"/>
        </w:rPr>
        <w:t xml:space="preserve">The Impact Surface Report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Before ratification, the CDG generates a tiered Impact Surface Report structured around the four dependency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1 Report — Direct Modification Surface:</w:t>
      </w:r>
      <w:r>
        <w:rPr>
          <w:rFonts w:ascii="Calibri" w:cs="Calibri" w:eastAsia="Calibri" w:hAnsi="Calibri"/>
          <w:b w:val="false"/>
          <w:bCs w:val="false"/>
          <w:i w:val="false"/>
          <w:iCs w:val="false"/>
          <w:strike w:val="false"/>
          <w:color w:val="000000"/>
          <w:sz w:val="22"/>
          <w:szCs w:val="22"/>
        </w:rPr>
        <w:t xml:space="preserve"> The provisions explicitly modified by the amendment. This is the minimum scope of any amendment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2 Report — Textual and Functional Dependency Surface:</w:t>
      </w:r>
      <w:r>
        <w:rPr>
          <w:rFonts w:ascii="Calibri" w:cs="Calibri" w:eastAsia="Calibri" w:hAnsi="Calibri"/>
          <w:b w:val="false"/>
          <w:bCs w:val="false"/>
          <w:i w:val="false"/>
          <w:iCs w:val="false"/>
          <w:strike w:val="false"/>
          <w:color w:val="000000"/>
          <w:sz w:val="22"/>
          <w:szCs w:val="22"/>
        </w:rPr>
        <w:t xml:space="preserve"> All provisions with textual or functional dependencies on the modified provisions. Must identify every provision affected by definition changes or cross-reference modifications.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3 Report — Behavioral Dependency Surface:</w:t>
      </w:r>
      <w:r>
        <w:rPr>
          <w:rFonts w:ascii="Calibri" w:cs="Calibri" w:eastAsia="Calibri" w:hAnsi="Calibri"/>
          <w:b w:val="false"/>
          <w:bCs w:val="false"/>
          <w:i w:val="false"/>
          <w:iCs w:val="false"/>
          <w:strike w:val="false"/>
          <w:color w:val="000000"/>
          <w:sz w:val="22"/>
          <w:szCs w:val="22"/>
        </w:rPr>
        <w:t xml:space="preserve"> All provisions whose operational behavior would be altered by the amendment without their text changing. Requires organ-level behavioral modeling against the proposed amendment.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Report — Emergent Interaction Surface:</w:t>
      </w:r>
      <w:r>
        <w:rPr>
          <w:rFonts w:ascii="Calibri" w:cs="Calibri" w:eastAsia="Calibri" w:hAnsi="Calibri"/>
          <w:b w:val="false"/>
          <w:bCs w:val="false"/>
          <w:i w:val="false"/>
          <w:iCs w:val="false"/>
          <w:strike w:val="false"/>
          <w:color w:val="000000"/>
          <w:sz w:val="22"/>
          <w:szCs w:val="22"/>
        </w:rPr>
        <w:t xml:space="preserve"> All multi-provision interactions that may produce effects not visible in any individual provision analysis. This tier requires scenario modeling under specific operational conditions. Tier 4 analysis is mandatory before ratification may proceed at Stage 6.</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complete Impact Surface Report accompanies every CEP-1 Stage 5 submission. A Stage 5 submission without a Tier 4 Impact Surface Report is procedurally deficient and cannot proceed to human ratification.</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7 — THE SOMA BUS: CONSTITUTIONAL EVIDENCE INFRASTRUCTURE</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7 — The Soma Bus: Constitutional Evidence Infrastructure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Soma Bus is the organism's nervous system and constitutional evidence substrate simultaneously. These two functions are inseparable by design. The bus does not merely transport messages between organs; it creates the evidentiary record without which constitutional claims cannot be validated.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message on the Soma Bus is: typed (topic-schema defined in the Topic Registry), signed (by the emitting organ's cryptographic identity), versioned (monotonic sequence number preventing reordering or gap insertion), and retained (24-hour minimum, critical events permanent). The Soma Bus Topic Registry contains 107-plus topics across all 46 organs, each with defined payload schemas, priority levels, retention periods, and replay protection flags.</w:t>
      </w:r>
    </w:p>
    <w:p>
      <w:pPr>
        <w:pStyle w:val="Heading3"/>
        <w:spacing w:after="120" w:before="240" w:line="312" w:lineRule="auto"/>
      </w:pPr>
      <w:r>
        <w:rPr>
          <w:rFonts w:ascii="Calibri" w:cs="Calibri" w:eastAsia="Calibri" w:hAnsi="Calibri"/>
          <w:color w:val="1A1A1A"/>
          <w:sz w:val="26"/>
          <w:szCs w:val="26"/>
        </w:rPr>
        <w:t xml:space="preserve">Constitutional Topic Registry — Key Topics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Topic</w:t>
            </w:r>
          </w:p>
        </w:tc>
        <w:tc>
          <w:tcPr>
            <w:tcW w:type="pct" w:w="1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Retention</w:t>
            </w:r>
          </w:p>
        </w:tc>
        <w:tc>
          <w:tcPr>
            <w:tcW w:type="pct" w:w="1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Priority</w:t>
            </w:r>
          </w:p>
        </w:tc>
        <w:tc>
          <w:tcPr>
            <w:tcW w:type="pct" w:w="46%"/>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Constitutional Significance</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soma.constitution.amendment_ratified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Permanent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Critical</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Triggers hash update across all organs; immutable ratification record</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soma.constitution.violation_detected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 year</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Critical</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Immutable constitutional violation record; escalation trigger</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soma.constitution.hash_mismatch</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Permanent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Emergency</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Triggers EMRG-06; constitutional integrity failure</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soma.immune.organ_quarantined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90 days</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High</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Full forensic trail; organ constitutional status record</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soma.governance.ratification_submitted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Permanent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High</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CEP-1 Stage 6 entry record; principal notification trigger</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soma.audit.fidelity_score_recorded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Permanent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High</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CS-12 Tier 2 Ratification Fidelity Score; constitutional compliance record</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soma.ethics.alignment_alert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 year</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High</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CS-11 AVS drift velocity alert; ethics review trigger</w:t>
            </w:r>
          </w:p>
        </w:tc>
      </w:tr>
      <w:tr>
        <w:trPr>
          <w:tblHeader w:val="false"/>
        </w:trPr>
        <w:tc>
          <w:tcPr>
            <w:tcW w:type="pct" w:w="28%"/>
            <w:tcMar>
              <w:top w:type="dxa" w:w="105"/>
              <w:left w:type="dxa" w:w="135"/>
              <w:bottom w:type="dxa" w:w="105"/>
              <w:right w:type="dxa" w:w="135"/>
            </w:tcMar>
          </w:tcPr>
          <w:p>
            <w:r>
              <w:rPr>
                <w:rFonts w:ascii="Consolas" w:cs="Consolas" w:eastAsia="Consolas" w:hAnsi="Consolas"/>
                <w:b w:val="false"/>
                <w:bCs w:val="false"/>
                <w:i w:val="false"/>
                <w:iCs w:val="false"/>
                <w:strike w:val="false"/>
                <w:color w:val="2B5797"/>
                <w:sz w:val="19"/>
                <w:szCs w:val="19"/>
                <w:shd w:fill="F0F0F0" w:color="auto" w:val="clear"/>
              </w:rPr>
              <w:t xml:space="preserve">soma.body.shutdown_initiated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30 days</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Emergency</w:t>
            </w:r>
          </w:p>
        </w:tc>
        <w:tc>
          <w:tcPr>
            <w:tcW w:type="pct" w:w="4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Signed by emitting organ; shutdown authorization record</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Soma Bus is the operational proof of the framework's governing principle. No constitutional claim — no assertion of compliance, no declaration of alignment, no claim of ratification fidelity — is valid without a corresponding Soma Bus evidence trail sealed into the Merkle-chain Pattern Ledger. The bus makes the principle "evidence precedes authority" physically enforceable. An authority claim without a bus trail is not merely unverified; it is constitutionally void.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Architectural Note — Evidence as Infrastructure</w:t>
            </w:r>
          </w:p>
          <w:p>
            <w:pPr>
              <w:spacing w:after="120" w:line="408" w:lineRule="auto"/>
            </w:pPr>
            <w:r>
              <w:rPr>
                <w:rFonts w:ascii="Calibri" w:cs="Calibri" w:eastAsia="Calibri" w:hAnsi="Calibri"/>
                <w:b w:val="false"/>
                <w:bCs w:val="false"/>
                <w:i/>
                <w:iCs/>
                <w:strike w:val="false"/>
                <w:color w:val="1A1A1A"/>
                <w:sz w:val="22"/>
                <w:szCs w:val="22"/>
              </w:rPr>
              <w:t xml:space="preserve">The Soma Bus's dual function — nervous system and evidence substrate — is intentional and inseparable. Separating communication infrastructure from evidence infrastructure would create the possibility of communication without evidence, which the framework explicitly prohibits. Every communication is evidence. Every evidence is a communication. The architecture enforces this equivalence at the transport layer.</w:t>
            </w:r>
          </w:p>
        </w:tc>
      </w:tr>
    </w:tbl>
    <w:p>
      <w:pPr>
        <w:spacing w:after="24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8 — THE GOVERNED BUILD SPECIFICATION</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8 — The Governed Build Specification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Governed Build Specification translates constitutional architecture into engineering implementation guidance. It is the handoff-ready engineering pack for all eleven core organs — authored in the spirit of an RFC/PRD hybrid: authoritative enough to guide implementation decisions, specific enough that any engineer can begin building immediately, and structured to survive team handoffs without loss of constitutional intent.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Build Specification is explicitly not a requirements document in the conventional sense. It is a constitutional engineering document that happens to contain implementation guidance. Every specification in it is subordinate to the Constitution; every design decision is traceable to a constitutional mandate.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60"/>
              <w:left w:type="dxa" w:w="280"/>
              <w:bottom w:type="dxa" w:w="160"/>
              <w:right w:type="dxa" w:w="280"/>
            </w:tcMar>
          </w:tcPr>
          <w:p>
            <w:pPr>
              <w:spacing w:after="120" w:line="408" w:lineRule="auto"/>
            </w:pPr>
            <w:r>
              <w:rPr>
                <w:i/>
                <w:iCs/>
              </w:rPr>
              <w:t xml:space="preserve">"The organism is not a monolith and it is not a microservices mesh. It is an organism: a coherent living system whose organs are interdependent, health-aware, constitutionally governed, and collectively self-correcting. Every design decision flows from that metaphor. When in doubt, ask: How would a living body handle this?"</w:t>
            </w:r>
          </w:p>
          <w:p>
            <w:pPr>
              <w:spacing w:after="120" w:line="408" w:lineRule="auto"/>
            </w:pPr>
            <w:r>
              <w:t xml:space="preserve">— Governed Build Specification v1.0, Design Philosophy</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The Eleven Core Organs and Their Biological Analogies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w:t>
            </w:r>
          </w:p>
        </w:tc>
        <w:tc>
          <w:tcPr>
            <w:tcW w:type="pct" w:w="1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Organ Name</w:t>
            </w:r>
          </w:p>
        </w:tc>
        <w:tc>
          <w:tcPr>
            <w:tcW w:type="pct" w:w="2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Biological Analogy</w:t>
            </w:r>
          </w:p>
        </w:tc>
        <w:tc>
          <w:tcPr>
            <w:tcW w:type="pct" w:w="4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Constitutional Function</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Body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Organism body plan</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Computational substrate and runtime environment; constitutional execution context</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2</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Immune System</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Immune system</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Threat detection, anomaly response, self-healing firewall; organ quarantine authority</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Constitution</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DNA / genetic code</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Supreme governance document and machine-readable policy layer; provision index host</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Intent Memory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Long-term memory</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Persistent long-range episodic and semantic memory; critical event archive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Governance Kernel</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Central nervous system</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Decision-making authority and constitutional enforcement; Constitutional Validator host</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6</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Federation Protocol</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Immune recognition / diplomacy</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Peer relationships, agreements, and secure federation; inter-organism constitutional alignment</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7</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Musical Cognition Engine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Right hemisphere / creative cortex</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Music generation, analysis, and aesthetic reasoning within CS-05 creative governance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8</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Unified Theory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Prefrontal cortex / executive function</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Cross-domain reasoning and highest-order synthesis; constitutional value integration</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9</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The Opsec System</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Sensory and perceptual systems</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security, identity management, threat intelligence; CS-06 implementation</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10</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Security Architecture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Skeletal and protective systems</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Defense in depth, access control, system hardening; constitutional perimeter defense</w:t>
            </w:r>
          </w:p>
        </w:tc>
      </w:tr>
      <w:tr>
        <w:trPr>
          <w:tblHeader w:val="false"/>
        </w:trPr>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11</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Monetization Layer</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Metabolic system</w:t>
            </w:r>
          </w:p>
        </w:tc>
        <w:tc>
          <w:tcPr>
            <w:tcW w:type="pct" w:w="4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Billing, subscriptions, usage metering, revenue optimization within CS-08 commercial governance</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biological analogies are not decorative. They are the design reasoning. An immune system does not ask permission before responding to a threat; it responds and logs. A metabolic system does not consume more energy than the organism generates; it regulates. A genetic code cannot be partially overridden; it is expressed in full or not at all. These biological principles inform every architectural decision in the Build Specification, and every deviation from a biological analogy requires explicit constitutional justification.</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9 — THE CONSTITUTIONAL HEALTH STATUS (CHS)</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9 — The Constitutional Health Status (CHS)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Health Status provides real-time observability of constitutional integrity across the organism. The CHS is not a dashboard; it is a constitutional instrument. It makes the organism's own constitutional health legible to the Primary Principal, governance reviewers, and authorized auditors at all times.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Ten CHS dimensions (eight original, expanded by CS-11 and CS-12 to ten) provide continuous constitutional health monitoring: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w:t>
            </w:r>
          </w:p>
        </w:tc>
        <w:tc>
          <w:tcPr>
            <w:tcW w:type="pct" w:w="2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CHS Dimension</w:t>
            </w:r>
          </w:p>
        </w:tc>
        <w:tc>
          <w:tcPr>
            <w:tcW w:type="pct" w:w="1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Governing System</w:t>
            </w:r>
          </w:p>
        </w:tc>
        <w:tc>
          <w:tcPr>
            <w:tcW w:type="pct" w:w="5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What It Monitors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Law Alignment</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CS-01</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Governance integrity; provision adherence; amendment process fidelity</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2</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Health</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CS-07</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Organ operational status; service availability; health check compliance</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3</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Evidential Integrity</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CS-01 / CS-12</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Pattern ledger continuity; Soma Bus integrity; Merkle-chain validity</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4</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Integrity &amp; Trust</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CS-06</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Principal trust posture; federation trust levels; identity verification status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5</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Performance Efficiency</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CS-07</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Operational efficiency within constitutional bounds; resource utilization</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6</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Federation Stability</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CS-04</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Federation relationship health; inter-organism agreement status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7</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Learning Adaptability</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CS-03 / CS-02</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Cognitive evolution within constitutional bounds; learning integrity</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8</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Sovereignty Resilience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CS-01 / CS-06</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Independence from external capture; vendor-lock-in resistance; Island Mode capability</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9</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Ethical Alignment</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CS-11</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Composite AVS alignment score across all 46 organs; drift velocity status</w:t>
            </w:r>
          </w:p>
        </w:tc>
      </w:tr>
      <w:tr>
        <w:trPr>
          <w:tblHeader w:val="false"/>
        </w:trPr>
        <w:tc>
          <w:tcPr>
            <w:tcW w:type="pct" w:w="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10</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Accountability Integrity</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CS-12</w:t>
            </w:r>
          </w:p>
        </w:tc>
        <w:tc>
          <w:tcPr>
            <w:tcW w:type="pct" w:w="5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Ratification Fidelity Score status; Tier 1/2/3 audit findings; compliance posture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Current Constitutional Health Status</w:t>
            </w:r>
          </w:p>
          <w:p>
            <w:pPr>
              <w:spacing w:after="120" w:line="408" w:lineRule="auto"/>
            </w:pPr>
            <w:r>
              <w:rPr>
                <w:rFonts w:ascii="Calibri" w:cs="Calibri" w:eastAsia="Calibri" w:hAnsi="Calibri"/>
                <w:b/>
                <w:bCs/>
                <w:i/>
                <w:iCs/>
                <w:strike w:val="false"/>
                <w:color w:val="186818"/>
                <w:sz w:val="22"/>
                <w:szCs w:val="22"/>
              </w:rPr>
              <w:t xml:space="preserve">HEALTHY — Constitutional. Sovereign. Self-Governed.</w:t>
            </w:r>
            <w:r>
              <w:rPr>
                <w:rFonts w:ascii="Calibri" w:cs="Calibri" w:eastAsia="Calibri" w:hAnsi="Calibri"/>
                <w:b w:val="false"/>
                <w:bCs w:val="false"/>
                <w:i/>
                <w:iCs/>
                <w:color w:val="1A1A1A"/>
                <w:sz w:val="22"/>
                <w:szCs w:val="22"/>
              </w:rPr>
              <w:br/>
            </w:r>
            <w:r>
              <w:rPr>
                <w:rFonts w:ascii="Calibri" w:cs="Calibri" w:eastAsia="Calibri" w:hAnsi="Calibri"/>
                <w:b w:val="false"/>
                <w:bCs w:val="false"/>
                <w:i/>
                <w:iCs/>
                <w:color w:val="1A1A1A"/>
                <w:sz w:val="22"/>
                <w:szCs w:val="22"/>
              </w:rPr>
              <w:br/>
            </w:r>
            <w:r>
              <w:rPr>
                <w:rFonts w:ascii="Calibri" w:cs="Calibri" w:eastAsia="Calibri" w:hAnsi="Calibri"/>
                <w:b w:val="false"/>
                <w:bCs w:val="false"/>
                <w:i/>
                <w:iCs/>
                <w:strike w:val="false"/>
                <w:color w:val="1A1A1A"/>
                <w:sz w:val="22"/>
                <w:szCs w:val="22"/>
              </w:rPr>
              <w:t xml:space="preserve">All ten CHS dimensions reporting nominal. Constitutional hash verified. Soma Bus operational. Pattern Ledger integrity confirmed. CS-11 and CS-12 initiated. CEP-1 pipeline active. Primary Principal authenticated.</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CHS provides the Primary Principal with a single, authoritative, continuously updated view of the organism's constitutional state. A dimension degrading below its threshold generates an alert event on the Soma Bus and triggers the appropriate constitutional response — from automated remediation (operational dimensions) to Principal notification (governance dimensions) to Emergency Protocol activation (constitutional integrity dimensions).</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10 — THE CONSTITUTIONAL PIPELINE: AN INTEGRATED VIEW</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10 — The Constitutional Pipeline: An Integrated View</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preceding sections have described the components of the constitutional engineering methodology individually. This section presents them as an integrated pipeline — a closed, end-to-end system through which constitutional intent enters and verified, evidence-grounded, ethically aligned implementation exits.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pipeline has eight layers. Each layer is necessary. The absence of any single layer reopens a failure mode that the missing layer was designed to close.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Pipeline Layer</w:t>
            </w:r>
          </w:p>
        </w:tc>
        <w:tc>
          <w:tcPr>
            <w:tcW w:type="pct" w:w="15%"/>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Component</w:t>
            </w:r>
          </w:p>
        </w:tc>
        <w:tc>
          <w:tcPr>
            <w:tcW w:type="pct" w:w="47%"/>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Function</w:t>
            </w:r>
          </w:p>
        </w:tc>
        <w:tc>
          <w:tcPr>
            <w:tcW w:type="pct" w:w="23%"/>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Failure Mode Closed</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1 — Definition</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46-Organ Architecture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Defines the constitutional substrate: what exists, how it is organized, how it communicates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Undefined governance surface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2 — Governance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Living Constitution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Defines what the organism may do, will never do, and what rights govern all interactions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No supreme governing instrument</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3 — Evolution</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CEP-1</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Defines the lawful pathway for constitutional change — the seven-stage evidence-based amendment pipeline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Uncontrolled constitutional modification</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4 — Classification</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CEP-2</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Determines whether a proposed change is constitutional or operational, enforcing governance discipline at the boundary</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Governance inflation</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5 — Impact Analysis</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CEP-4</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Maps the full dependency surface of any constitutional change before ratification, capturing textual, functional, behavioral, and emergent effects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Unintended constitutional side effects</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6 — Ethics Review</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CS-11</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Verifies that every ratified change maintains alignment with the Constitutional Value Framework; mandatory at CEP-1 Stage 5</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Procedurally compliant but ethically misaligned amendments</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7 — Verification</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CS-12</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Confirms that ratified changes were implemented as specified — closing the pipeline by linking constitutional intent to observable system behavior</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Ratification-implementation gap</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8 — Evidence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Soma Bus + Pattern Ledger</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Provides the cryptographic evidence substrate that makes the entire pipeline auditable at every stage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Unverifiable governance claims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Pipeline Closure Statement</w:t>
            </w:r>
          </w:p>
          <w:p>
            <w:pPr>
              <w:spacing w:after="120" w:line="408" w:lineRule="auto"/>
            </w:pPr>
            <w:r>
              <w:rPr>
                <w:rFonts w:ascii="Calibri" w:cs="Calibri" w:eastAsia="Calibri" w:hAnsi="Calibri"/>
                <w:b w:val="false"/>
                <w:bCs w:val="false"/>
                <w:i/>
                <w:iCs/>
                <w:strike w:val="false"/>
                <w:color w:val="1A1A1A"/>
                <w:sz w:val="22"/>
                <w:szCs w:val="22"/>
              </w:rPr>
              <w:t xml:space="preserve">The pipeline is closed. Constitutional intent enters at one end; verified, evidence-grounded, ethically aligned implementation exits at the other. Without CS-12, the pipeline is open-ended — ratification occurs but implementation fidelity is unverified. Without CEP-2, the boundary between constitutional and operational is subject to evaluator discretion. Without CEP-4, amendments are ratified without full visibility into their downstream effects. Each component is necessary. Together they constitute a constitutional engineering methodology, not merely a set of governance documents.</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pipeline closure property is the definitive characteristic that distinguishes constitutional engineering from conventional AI governance. Conventional governance pipelines are open-ended: they define rules and then trust implementation. Constitutional engineering pipelines are closed: they define rules, specify implementation, verify implementation, and cryptographically record the verification. The trust assumption is eliminated; the evidence requirement is imposed.</w:t>
      </w: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11 — IMPLEMENTATION ROADMAP</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11 — Implementation Roadmap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architecture is implemented across an 18-month, five-phase development roadmap. The roadmap is sequenced to ensure that constitutional infrastructure precedes capability delivery — no capability is deployed on an unratified constitutional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00"/>
              <w:left w:type="dxa" w:w="280"/>
              <w:bottom w:type="dxa" w:w="200"/>
              <w:right w:type="dxa" w:w="280"/>
            </w:tcMar>
          </w:tcPr>
          <w:p>
            <w:pPr>
              <w:spacing w:after="160" w:line="360" w:lineRule="auto"/>
            </w:pPr>
            <w:r>
              <w:rPr>
                <w:rFonts w:ascii="Calibri" w:cs="Calibri" w:eastAsia="Calibri" w:hAnsi="Calibri"/>
                <w:b/>
                <w:bCs/>
                <w:i w:val="false"/>
                <w:iCs w:val="false"/>
                <w:strike w:val="false"/>
                <w:color w:val="2B5797"/>
                <w:sz w:val="22"/>
                <w:szCs w:val="22"/>
              </w:rPr>
              <w:t xml:space="preserve">Phase 1 — Foundation (Months 1–3)</w:t>
            </w:r>
          </w:p>
          <w:p>
            <w:pPr>
              <w:spacing w:after="160" w:line="360" w:lineRule="auto"/>
            </w:pPr>
            <w:r>
              <w:rPr>
                <w:rFonts w:ascii="Calibri" w:cs="Calibri" w:eastAsia="Calibri" w:hAnsi="Calibri"/>
                <w:b w:val="false"/>
                <w:bCs w:val="false"/>
                <w:i w:val="false"/>
                <w:iCs w:val="false"/>
                <w:strike w:val="false"/>
                <w:color w:val="000000"/>
                <w:sz w:val="22"/>
                <w:szCs w:val="22"/>
              </w:rPr>
              <w:t xml:space="preserve">Establish the constitutional substrate on which all subsequent development depends. Core deliverables: Soma Bus v1.0 (typed, signed, versioned message transport; 107-topic registry), Identity and Key Management (organ cryptographic identity; Principal authentication), Constitutional Health Status v1.0 (eight-dimension monitoring), Governance Kernel v1.0 (Constitutional Validator; CEP-1 pipeline engine), and Basic Federation (CS-04 inter-organism protocol). Phase 1 is complete when: the Constitution is loaded, hash-verified, and enforced by the Validator; all Phase 1 organs communicate exclusively via the Soma Bus; and CHS v1.0 reports nominal on all eight dimensions.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00"/>
              <w:left w:type="dxa" w:w="280"/>
              <w:bottom w:type="dxa" w:w="200"/>
              <w:right w:type="dxa" w:w="280"/>
            </w:tcMar>
          </w:tcPr>
          <w:p>
            <w:pPr>
              <w:spacing w:after="160" w:line="360" w:lineRule="auto"/>
            </w:pPr>
            <w:r>
              <w:rPr>
                <w:rFonts w:ascii="Calibri" w:cs="Calibri" w:eastAsia="Calibri" w:hAnsi="Calibri"/>
                <w:b/>
                <w:bCs/>
                <w:i w:val="false"/>
                <w:iCs w:val="false"/>
                <w:strike w:val="false"/>
                <w:color w:val="2B5797"/>
                <w:sz w:val="22"/>
                <w:szCs w:val="22"/>
              </w:rPr>
              <w:t xml:space="preserve">Phase 2 — Core Organs (Months 4–7)</w:t>
            </w:r>
          </w:p>
          <w:p>
            <w:pPr>
              <w:spacing w:after="160" w:line="360" w:lineRule="auto"/>
            </w:pPr>
            <w:r>
              <w:rPr>
                <w:rFonts w:ascii="Calibri" w:cs="Calibri" w:eastAsia="Calibri" w:hAnsi="Calibri"/>
                <w:b w:val="false"/>
                <w:bCs w:val="false"/>
                <w:i w:val="false"/>
                <w:iCs w:val="false"/>
                <w:strike w:val="false"/>
                <w:color w:val="000000"/>
                <w:sz w:val="22"/>
                <w:szCs w:val="22"/>
              </w:rPr>
              <w:t xml:space="preserve">Deploy the remaining core organs that complete the organism's foundational capability set. Core deliverables: Intent Memory v1.0 (episodic and semantic long-term memory; critical event archive), Immune System v1.0 (threat detection; organ quarantine; anomaly response), Advanced Memory (semantic indexing; cross-domain retrieval; constitutional context embedding), Cross-Domain Reasoning (CS-03 implementation; multi-domain synthesis), and EGL-1 Framework (execution equivalence verification for CEP-1 Stage 4). Phase 2 is complete when all Phase 2 organs pass constitutional certification and report nominal on the CHS.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00"/>
              <w:left w:type="dxa" w:w="280"/>
              <w:bottom w:type="dxa" w:w="200"/>
              <w:right w:type="dxa" w:w="280"/>
            </w:tcMar>
          </w:tcPr>
          <w:p>
            <w:pPr>
              <w:spacing w:after="160" w:line="360" w:lineRule="auto"/>
            </w:pPr>
            <w:r>
              <w:rPr>
                <w:rFonts w:ascii="Calibri" w:cs="Calibri" w:eastAsia="Calibri" w:hAnsi="Calibri"/>
                <w:b/>
                <w:bCs/>
                <w:i w:val="false"/>
                <w:iCs w:val="false"/>
                <w:strike w:val="false"/>
                <w:color w:val="2B5797"/>
                <w:sz w:val="22"/>
                <w:szCs w:val="22"/>
              </w:rPr>
              <w:t xml:space="preserve">Phase 3 — Intelligence (Months 8–12)</w:t>
            </w:r>
          </w:p>
          <w:p>
            <w:pPr>
              <w:spacing w:after="160" w:line="360" w:lineRule="auto"/>
            </w:pPr>
            <w:r>
              <w:rPr>
                <w:rFonts w:ascii="Calibri" w:cs="Calibri" w:eastAsia="Calibri" w:hAnsi="Calibri"/>
                <w:b w:val="false"/>
                <w:bCs w:val="false"/>
                <w:i w:val="false"/>
                <w:iCs w:val="false"/>
                <w:strike w:val="false"/>
                <w:color w:val="000000"/>
                <w:sz w:val="22"/>
                <w:szCs w:val="22"/>
              </w:rPr>
              <w:t xml:space="preserve">Deploy the organism's highest-order cognitive and creative capabilities. Core deliverables: Musical Cognition Engine (music generation, analysis, and aesthetic reasoning under CS-05 governance), Unified Theory (cross-domain reasoning and highest-order synthesis; constitutional value integration), CS-11 Ethics and Alignment (full AVS deployment; Constitutional Value Framework activation; Amendment Ethics Review integration into CEP-1), and CS-12 Audit and Accountability (Tier 1 real-time audit; Tier 2 Ratification Fidelity Scoring; Tier 3 drift detection). Phase 3 is complete when CS-11 and CS-12 are fully operational and the CHS expands to ten dimensions.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00"/>
              <w:left w:type="dxa" w:w="280"/>
              <w:bottom w:type="dxa" w:w="200"/>
              <w:right w:type="dxa" w:w="280"/>
            </w:tcMar>
          </w:tcPr>
          <w:p>
            <w:pPr>
              <w:spacing w:after="160" w:line="360" w:lineRule="auto"/>
            </w:pPr>
            <w:r>
              <w:rPr>
                <w:rFonts w:ascii="Calibri" w:cs="Calibri" w:eastAsia="Calibri" w:hAnsi="Calibri"/>
                <w:b/>
                <w:bCs/>
                <w:i w:val="false"/>
                <w:iCs w:val="false"/>
                <w:strike w:val="false"/>
                <w:color w:val="2B5797"/>
                <w:sz w:val="22"/>
                <w:szCs w:val="22"/>
              </w:rPr>
              <w:t xml:space="preserve">Phase 4 — Commerce (Months 13–15)</w:t>
            </w:r>
          </w:p>
          <w:p>
            <w:pPr>
              <w:spacing w:after="160" w:line="360" w:lineRule="auto"/>
            </w:pPr>
            <w:r>
              <w:rPr>
                <w:rFonts w:ascii="Calibri" w:cs="Calibri" w:eastAsia="Calibri" w:hAnsi="Calibri"/>
                <w:b w:val="false"/>
                <w:bCs w:val="false"/>
                <w:i w:val="false"/>
                <w:iCs w:val="false"/>
                <w:strike w:val="false"/>
                <w:color w:val="000000"/>
                <w:sz w:val="22"/>
                <w:szCs w:val="22"/>
              </w:rPr>
              <w:t xml:space="preserve">Deploy the organism's commercial capability layer under CS-08 governance. Core deliverables: Monetization Layer (billing and subscriptions; usage metering; revenue integrity monitoring), Market Readiness (external API certification; commercial principal onboarding), and CS-08 full activation (commercial activity governance; revenue integrity enforcement; commercial constitutional compliance). Phase 4 is complete when the Monetization Layer operates within CS-08 constitutional bounds and the CHS Commercial dimension reports nominal.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00"/>
              <w:left w:type="dxa" w:w="280"/>
              <w:bottom w:type="dxa" w:w="200"/>
              <w:right w:type="dxa" w:w="280"/>
            </w:tcMar>
          </w:tcPr>
          <w:p>
            <w:pPr>
              <w:spacing w:after="160" w:line="360" w:lineRule="auto"/>
            </w:pPr>
            <w:r>
              <w:rPr>
                <w:rFonts w:ascii="Calibri" w:cs="Calibri" w:eastAsia="Calibri" w:hAnsi="Calibri"/>
                <w:b/>
                <w:bCs/>
                <w:i w:val="false"/>
                <w:iCs w:val="false"/>
                <w:strike w:val="false"/>
                <w:color w:val="2B5797"/>
                <w:sz w:val="22"/>
                <w:szCs w:val="22"/>
              </w:rPr>
              <w:t xml:space="preserve">Phase 5 — Marketplace (Months 16–18)</w:t>
            </w:r>
          </w:p>
          <w:p>
            <w:pPr>
              <w:spacing w:after="160" w:line="360" w:lineRule="auto"/>
            </w:pPr>
            <w:r>
              <w:rPr>
                <w:rFonts w:ascii="Calibri" w:cs="Calibri" w:eastAsia="Calibri" w:hAnsi="Calibri"/>
                <w:b w:val="false"/>
                <w:bCs w:val="false"/>
                <w:i w:val="false"/>
                <w:iCs w:val="false"/>
                <w:strike w:val="false"/>
                <w:color w:val="000000"/>
                <w:sz w:val="22"/>
                <w:szCs w:val="22"/>
              </w:rPr>
              <w:t xml:space="preserve">Launch the organism's external ecosystem. Core deliverables: Organ Marketplace (certified third-party organ discovery and integration), Certification Pipeline (external organ constitutional certification process), Public APIs (authenticated external access under constitutional governance), and Ecosystem Launch (CS-10 Marketplace and Ecosystem System full activation). Phase 5 is complete when the first externally certified organs are deployed, marketplace governance is operational, and the organism's full 46-organ architecture is ratified and in force.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Phase</w:t>
            </w:r>
          </w:p>
        </w:tc>
        <w:tc>
          <w:tcPr>
            <w:tcW w:type="pct" w:w="1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Duration</w:t>
            </w:r>
          </w:p>
        </w:tc>
        <w:tc>
          <w:tcPr>
            <w:tcW w:type="pct" w:w="37%"/>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Constitutional Milestone</w:t>
            </w:r>
          </w:p>
        </w:tc>
        <w:tc>
          <w:tcPr>
            <w:tcW w:type="pct" w:w="31%"/>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Key Deliverable</w:t>
            </w:r>
          </w:p>
        </w:tc>
      </w:tr>
      <w:tr>
        <w:trPr>
          <w:tblHeader w:val="false"/>
        </w:trPr>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Phase 1 — Foundation</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Months 1–3</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 loaded, verified, enforced</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Soma Bus, Governance Kernel, CHS v1.0</w:t>
            </w:r>
          </w:p>
        </w:tc>
      </w:tr>
      <w:tr>
        <w:trPr>
          <w:tblHeader w:val="false"/>
        </w:trPr>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Phase 2 — Core Organs</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Months 4–7</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All core organs constitutionally certified</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Intent Memory, Immune System, EGL-1</w:t>
            </w:r>
          </w:p>
        </w:tc>
      </w:tr>
      <w:tr>
        <w:trPr>
          <w:tblHeader w:val="false"/>
        </w:trPr>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Phase 3 — Intelligence</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Months 8–12</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CS-11 and CS-12 operational; CHS at 10 dimensions</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Musical Cognition, Unified Theory, Ethics, Audit</w:t>
            </w:r>
          </w:p>
        </w:tc>
      </w:tr>
      <w:tr>
        <w:trPr>
          <w:tblHeader w:val="false"/>
        </w:trPr>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Phase 4 — Commerce</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Months 13–15</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CS-08 fully active; commercial layer constitutionally governed</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Monetization Layer, Market Readiness</w:t>
            </w:r>
          </w:p>
        </w:tc>
      </w:tr>
      <w:tr>
        <w:trPr>
          <w:tblHeader w:val="false"/>
        </w:trPr>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Phase 5 — Marketplace</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Months 16–18</w:t>
            </w:r>
          </w:p>
        </w:tc>
        <w:tc>
          <w:tcPr>
            <w:tcW w:type="pct" w:w="3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Full 46-organ architecture ratified and in force</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Organ Marketplace, Public APIs, Ecosystem Launch</w:t>
            </w:r>
          </w:p>
        </w:tc>
      </w:tr>
    </w:tbl>
    <w:p>
      <w:pPr>
        <w:spacing w:after="20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SECTION 12 — FOUNDING PRINCIPLES</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Section 12 — Founding Principles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Five founding principles underlie the entire constitutional engineering methodology. These are not design preferences or engineering conventions. They are constitutional axioms — premises that are not derived from the framework but upon which the framework is constructed. They are stated here in their authoritative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Founding Principle 1 — Constitutional Supremacy</w:t>
            </w:r>
          </w:p>
          <w:p>
            <w:pPr>
              <w:spacing w:after="120" w:line="408" w:lineRule="auto"/>
            </w:pPr>
            <w:r>
              <w:rPr>
                <w:rFonts w:ascii="Calibri" w:cs="Calibri" w:eastAsia="Calibri" w:hAnsi="Calibri"/>
                <w:b w:val="false"/>
                <w:bCs w:val="false"/>
                <w:i/>
                <w:iCs/>
                <w:strike w:val="false"/>
                <w:color w:val="1A1A1A"/>
                <w:sz w:val="22"/>
                <w:szCs w:val="22"/>
              </w:rPr>
              <w:t xml:space="preserve">The Constitution outranks every organ, every request, and every commercial incentive. No exceptions. No overrides. Constitutional supremacy is not a rule that can be waived in extraordinary circumstances; it is the precondition for the organism's existence as a governed entity. A system that overrides its Constitution under sufficient pressure is not constitutionally governed — it is governed by pressure.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Founding Principle 2 — Evidence Before Authority</w:t>
            </w:r>
          </w:p>
          <w:p>
            <w:pPr>
              <w:spacing w:after="120" w:line="408" w:lineRule="auto"/>
            </w:pPr>
            <w:r>
              <w:rPr>
                <w:rFonts w:ascii="Calibri" w:cs="Calibri" w:eastAsia="Calibri" w:hAnsi="Calibri"/>
                <w:b w:val="false"/>
                <w:bCs w:val="false"/>
                <w:i/>
                <w:iCs/>
                <w:strike w:val="false"/>
                <w:color w:val="1A1A1A"/>
                <w:sz w:val="22"/>
                <w:szCs w:val="22"/>
              </w:rPr>
              <w:t xml:space="preserve">No organ may claim authority without an evidence basis. Authority is granted by the constitutional process; it is validated by evidence. Evidence precedes authority. Authority cannot precede evidence. This principle governs the entire constitutional pipeline: from CEP-1's evidence-first amendment design to CS-12's implementation verification to the Soma Bus's cryptographic event record. Every authority claim is an evidence claim.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Founding Principle 3 — Organs as Implementations</w:t>
            </w:r>
          </w:p>
          <w:p>
            <w:pPr>
              <w:spacing w:after="120" w:line="408" w:lineRule="auto"/>
            </w:pPr>
            <w:r>
              <w:rPr>
                <w:rFonts w:ascii="Calibri" w:cs="Calibri" w:eastAsia="Calibri" w:hAnsi="Calibri"/>
                <w:b w:val="false"/>
                <w:bCs w:val="false"/>
                <w:i/>
                <w:iCs/>
                <w:strike w:val="false"/>
                <w:color w:val="1A1A1A"/>
                <w:sz w:val="22"/>
                <w:szCs w:val="22"/>
              </w:rPr>
              <w:t xml:space="preserve">Organs are implementations of constitutional mandates, not the source of those mandates. The organism's constitutional identity is independent of any individual organ. An organ that is quarantined, replaced, or deprecated does not alter the constitutional mandate it implemented. Constitutional sovereignty belongs to the organism. No organ — however capable, however central, however long-established — carries constitutional authority in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Founding Principle 4 — Sovereignty by Design</w:t>
            </w:r>
          </w:p>
          <w:p>
            <w:pPr>
              <w:spacing w:after="120" w:line="408" w:lineRule="auto"/>
            </w:pPr>
            <w:r>
              <w:rPr>
                <w:rFonts w:ascii="Calibri" w:cs="Calibri" w:eastAsia="Calibri" w:hAnsi="Calibri"/>
                <w:b w:val="false"/>
                <w:bCs w:val="false"/>
                <w:i/>
                <w:iCs/>
                <w:strike w:val="false"/>
                <w:color w:val="1A1A1A"/>
                <w:sz w:val="22"/>
                <w:szCs w:val="22"/>
              </w:rPr>
              <w:t xml:space="preserve">The organism is not owned, not leased, not rented. It is built for independence and designed for eternity. It cannot be captured by any single vendor, platform, or principal. Sovereignty is not a posture; it is an architectural constraint. Every design decision is evaluated against the question: does this decision create a dependency that could be exploited to compromise constitutional independence? Sovereignty-compromising dependencies are constitutional violations, not engineering trade-offs.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80"/>
              <w:left w:type="dxa" w:w="240"/>
              <w:bottom w:type="dxa" w:w="180"/>
              <w:right w:type="dxa" w:w="240"/>
            </w:tcMar>
          </w:tcPr>
          <w:p>
            <w:pPr>
              <w:spacing w:after="120" w:line="408" w:lineRule="auto"/>
            </w:pPr>
            <w:r>
              <w:rPr>
                <w:b/>
                <w:bCs/>
                <w:i w:val="false"/>
                <w:iCs w:val="false"/>
                <w:color w:val="2B5797"/>
              </w:rPr>
              <w:t xml:space="preserve">Founding Principle 5 — Continuous Evidence</w:t>
            </w:r>
          </w:p>
          <w:p>
            <w:pPr>
              <w:spacing w:after="120" w:line="408" w:lineRule="auto"/>
            </w:pPr>
            <w:r>
              <w:rPr>
                <w:rFonts w:ascii="Calibri" w:cs="Calibri" w:eastAsia="Calibri" w:hAnsi="Calibri"/>
                <w:b w:val="false"/>
                <w:bCs w:val="false"/>
                <w:i/>
                <w:iCs/>
                <w:strike w:val="false"/>
                <w:color w:val="1A1A1A"/>
                <w:sz w:val="22"/>
                <w:szCs w:val="22"/>
              </w:rPr>
              <w:t xml:space="preserve">Every significant action produces evidence. Evidence is sealed into the Merkle-chain Pattern Ledger. The organism's entire operational history is cryptographically preserved and auditable. Continuous evidence is not a logging requirement; it is the mechanism that makes all other principles enforceable. Constitutional supremacy without evidence is assertion. Evidence before authority without evidence is circular. Sovereignty by design without evidence is unverifiable. Evidence is the substrate that makes the principles real.</w:t>
            </w:r>
          </w:p>
        </w:tc>
      </w:tr>
    </w:tbl>
    <w:p>
      <w:pPr>
        <w:spacing w:after="24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CONCLUSION — FROM GOVERNANCE DOCUMENTS TO CONSTITUTIONAL ENGINEERING</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Conclusion — From Governance Documents to Constitutional Engineering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Governed AI Organism represents a shift in how AI governance can be conceived and implemented. Most AI safety and governance frameworks operate at the level of guidelines, policies, or training-time constraints — instruments that can be revised, overridden, or ignored under sufficient operational pressure. They are governance overlays: documents that exist alongside the system but are not embedded within it. They can be changed without the system knowing. They can be violated without the violation being recorded. They can drift without any mechanism detecting the drift.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constitutional engineering methodology presented in this white paper operates at a different level. It embeds governance into the architectural substrate of the system itself. It makes governance visible and auditable through cryptographic evidence. And it provides formal engineering tools for designing and verifying constitutional change — tools whose outputs are auditable, whose criteria are deterministic, and whose results are cryptographically preserved.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architecture evolves through a closed pipeline: from organism definition (46-Organ Architecture), through constitutional governance (the Living Constitution), through the amendment process (CEP-1), through boundary classification (CEP-2), through impact analysis (CEP-4), through ethics verification (CS-11), to implementation fidelity confirmation (CS-12). At every stage, the Soma Bus and Merkle-chain Pattern Ledger preserve the evidentiary record that makes the pipeline auditable.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pipeline is closed. Constitutional intent enters at one end. Verified, evidence-grounded, ethically aligned implementation exits at the other. Without any single component, the pipeline reopens. With all components, the three failure modes — constitutional drift, ratification-implementation gap, and governance inflation — are formally addressed by dedicated engineering instruments.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methodology is not complete. Open questions remain in CEP-2, CEP-4, CS-11, and CS-12. The Review Principal engagement process is underway. The architecture is in active development across the 18-month roadmap. The marketplace ecosystem is not yet launched. But the methodology is coherent, the pipeline is closed, and the constitutional substrate is ratified and in force.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is a synthesis — not a summary, not a collection of abstracts, but an integrated presentation of a single coherent methodology. The source documents it synthesizes are the constitutional engineering instruments from which the methodology is built. Each is listed in Appendix A. Each is subordinate to the Constitution. The Constitution is subordinate to nothing but the evidence it was built to govern.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3FB" w:color="auto" w:val="clear"/>
            <w:tcMar>
              <w:top w:type="dxa" w:w="160"/>
              <w:left w:type="dxa" w:w="280"/>
              <w:bottom w:type="dxa" w:w="160"/>
              <w:right w:type="dxa" w:w="280"/>
            </w:tcMar>
          </w:tcPr>
          <w:p>
            <w:pPr>
              <w:spacing w:after="120" w:line="408" w:lineRule="auto"/>
            </w:pPr>
            <w:r>
              <w:rPr>
                <w:i/>
                <w:iCs/>
              </w:rPr>
              <w:t xml:space="preserve">"Here begins the law. And the law is engineering."</w:t>
            </w:r>
          </w:p>
          <w:p>
            <w:pPr>
              <w:spacing w:after="120" w:line="408" w:lineRule="auto"/>
            </w:pPr>
            <w:r>
              <w:t xml:space="preserve">— Governed Build Specification v1.0</w:t>
            </w:r>
          </w:p>
        </w:tc>
      </w:tr>
    </w:tbl>
    <w:p>
      <w:pPr>
        <w:spacing w:after="24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APPENDIX A — DOCUMENT REGISTRY</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Appendix A — Document Registry</w:t>
      </w:r>
    </w:p>
    <w:p>
      <w:pPr>
        <w:spacing w:after="240" w:before="60" w:line="360" w:lineRule="auto"/>
      </w:pPr>
      <w:r>
        <w:rPr>
          <w:rFonts w:ascii="Calibri" w:cs="Calibri" w:eastAsia="Calibri" w:hAnsi="Calibri"/>
          <w:b/>
          <w:bCs/>
          <w:i w:val="false"/>
          <w:iCs w:val="false"/>
          <w:strike w:val="false"/>
          <w:color w:val="2B5797"/>
          <w:spacing w:val="10"/>
          <w:sz w:val="20"/>
          <w:szCs w:val="20"/>
        </w:rPr>
        <w:t xml:space="preserve">SOURCE DOCUMENTS — CONSTITUTIONAL ECOSYSTEM PLATFORM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documents constitute the authoritative source corpus from which this white paper is synthesized. All documents are subordinate to the AI Organism Constitution v1.0. Each document is referenced by its canonical title, status, and ratification date.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w:t>
            </w:r>
          </w:p>
        </w:tc>
        <w:tc>
          <w:tcPr>
            <w:tcW w:type="pct" w:w="27%"/>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Document Title</w:t>
            </w:r>
          </w:p>
        </w:tc>
        <w:tc>
          <w:tcPr>
            <w:tcW w:type="pct" w:w="14%"/>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Status</w:t>
            </w:r>
          </w:p>
        </w:tc>
        <w:tc>
          <w:tcPr>
            <w:tcW w:type="pct" w:w="11%"/>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Date</w:t>
            </w:r>
          </w:p>
        </w:tc>
        <w:tc>
          <w:tcPr>
            <w:tcW w:type="pct" w:w="40%"/>
            <w:shd w:fill="E8EEF7"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0"/>
                <w:szCs w:val="20"/>
              </w:rPr>
              <w:t xml:space="preserve">Role in Framework</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AI Organism Constitution v1.0 — Supreme Governing Instrument</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Ratified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Supreme constitutional authority; provision index; Article III prohibitions</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2</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AI Organism — 46-Organ Constitutional Systems Architecture v2.0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Approved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Organ architecture; twelve constitutional systems; Soma Bus topic registry</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AI Organism — Governed Build Specification v1.0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Ready for Development</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Engineering implementation guidance; eleven core organ specifications; design philosophy</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Evolution Protocol — CEP-1 RFC</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Proposed Standard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Mandatory amendment pipeline; seven-stage protocol; ratification thresholds</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CEP-2: Constitutional Boundary Test</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Draft v1.0</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Deterministic boundary classification; five Constitutional Impact Criteria; Constitutional Impact Matrix</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6</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CEP-4: Constitutional Dependency Graph</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Draft v1.0</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Pre-ratification impact analysis; four-type dependency taxonomy; Impact Surface Report</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7</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CS-11: Ethics &amp; Alignment System Specification</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Draft v1.0</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Constitutional Value Framework; Alignment Verification System; Amendment Ethics Review</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8</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CS-12: Audit &amp; Accountability System Specification</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Draft v1.0</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Three-tier audit framework; Ratification Fidelity Score; constitutional drift detection</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9</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AI Organism — Soma Bus Topic Registry v1.0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Approved</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July 2026</w:t>
            </w:r>
          </w:p>
        </w:tc>
        <w:tc>
          <w:tcPr>
            <w:tcW w:type="pct" w:w="4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107-topic bus registry; payload schemas; retention periods; replay protection flags</w:t>
            </w:r>
          </w:p>
        </w:tc>
      </w:tr>
    </w:tbl>
    <w:p>
      <w:pPr>
        <w:spacing w:after="200" w:before="0"/>
      </w:pPr>
    </w:p>
    <w:p>
      <w:pPr>
        <w:pBdr>
          <w:bottom w:val="single" w:color="000000" w:sz="6"/>
        </w:pBdr>
        <w:spacing w:after="240" w:before="240"/>
      </w:pP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p>
      <w:pPr>
        <w:spacing w:after="320" w:line="360" w:lineRule="auto"/>
      </w:pPr>
      <w:r>
        <w:rPr>
          <w:rFonts w:ascii="Calibri" w:cs="Calibri" w:eastAsia="Calibri" w:hAnsi="Calibri"/>
          <w:b w:val="false"/>
          <w:bCs w:val="false"/>
          <w:i w:val="false"/>
          <w:iCs w:val="false"/>
          <w:strike w:val="false"/>
          <w:color w:val="888888"/>
          <w:spacing w:val="10"/>
          <w:sz w:val="16"/>
          <w:szCs w:val="16"/>
        </w:rPr>
        <w:t xml:space="preserve">APPENDIX B — KEY TERMS GLOSSARY</w:t>
      </w:r>
    </w:p>
    <w:p>
      <w:pPr>
        <w:pBdr>
          <w:bottom w:val="single" w:color="CCCCCC" w:sz="6"/>
        </w:pBdr>
        <w:spacing w:after="240" w:before="240"/>
      </w:pPr>
    </w:p>
    <w:p>
      <w:pPr>
        <w:pStyle w:val="Heading2"/>
        <w:spacing w:after="120" w:before="400" w:line="312" w:lineRule="auto"/>
      </w:pPr>
      <w:r>
        <w:rPr>
          <w:rFonts w:ascii="Calibri" w:cs="Calibri" w:eastAsia="Calibri" w:hAnsi="Calibri"/>
          <w:color w:val="1A1A1A"/>
          <w:sz w:val="32"/>
          <w:szCs w:val="32"/>
        </w:rPr>
        <w:t xml:space="preserve">Appendix B — Key Terms Glossary</w:t>
      </w:r>
    </w:p>
    <w:p>
      <w:pPr>
        <w:spacing w:after="240" w:before="60" w:line="360" w:lineRule="auto"/>
      </w:pPr>
      <w:r>
        <w:rPr>
          <w:rFonts w:ascii="Calibri" w:cs="Calibri" w:eastAsia="Calibri" w:hAnsi="Calibri"/>
          <w:b/>
          <w:bCs/>
          <w:i w:val="false"/>
          <w:iCs w:val="false"/>
          <w:strike w:val="false"/>
          <w:color w:val="2B5797"/>
          <w:spacing w:val="10"/>
          <w:sz w:val="20"/>
          <w:szCs w:val="20"/>
        </w:rPr>
        <w:t xml:space="preserve">CONSTITUTIONAL ENGINEERING — DEFINED TERMS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terms have specific constitutional definitions within the Governed AI Organism framework. Where a term has a common meaning that differs from its constitutional definition, the constitutional definition governs in all framework contexts.</w:t>
      </w:r>
    </w:p>
    <w:p>
      <w:pPr>
        <w:spacing w:after="60" w:line="360" w:lineRule="auto"/>
      </w:pPr>
      <w:r>
        <w:rPr>
          <w:rFonts w:ascii="Calibri" w:cs="Calibri" w:eastAsia="Calibri" w:hAnsi="Calibri"/>
          <w:b/>
          <w:bCs/>
          <w:i w:val="false"/>
          <w:iCs w:val="false"/>
          <w:strike w:val="false"/>
          <w:color w:val="1A1A1A"/>
          <w:sz w:val="22"/>
          <w:szCs w:val="22"/>
        </w:rPr>
        <w:t xml:space="preserve">Alignment Verification System (AVS)</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continuous scoring subsystem of CS-11 that evaluates every organ across four dimensions — Value Consistency, Proportionality Index, Transparency Rating, and Drift Velocity — to detect ethical misalignment regardless of procedural compliance. The AVS operates continuously and generates alerts on threshold breach, with Drift Velocity alerts triggered regardless of absolute alignment score.</w:t>
      </w:r>
    </w:p>
    <w:p>
      <w:pPr>
        <w:spacing w:after="60" w:line="360" w:lineRule="auto"/>
      </w:pPr>
      <w:r>
        <w:rPr>
          <w:rFonts w:ascii="Calibri" w:cs="Calibri" w:eastAsia="Calibri" w:hAnsi="Calibri"/>
          <w:b/>
          <w:bCs/>
          <w:i w:val="false"/>
          <w:iCs w:val="false"/>
          <w:strike w:val="false"/>
          <w:color w:val="1A1A1A"/>
          <w:sz w:val="22"/>
          <w:szCs w:val="22"/>
        </w:rPr>
        <w:t xml:space="preserve">Constitutional Boundary Test</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CEP-2 evaluation instrument that classifies a proposed change as constitutional or operational using five binary-testable Constitutional Impact Criteria (Interface, Authority, Governance, Meta-Constitutional, Organ Structural). A single affirmative criterion is sufficient for constitutional classification. All five negative results produce operational classification. Classification is performed by an evaluator independent of the proposing party.</w:t>
      </w:r>
    </w:p>
    <w:p>
      <w:pPr>
        <w:spacing w:after="60" w:line="360" w:lineRule="auto"/>
      </w:pPr>
      <w:r>
        <w:rPr>
          <w:rFonts w:ascii="Calibri" w:cs="Calibri" w:eastAsia="Calibri" w:hAnsi="Calibri"/>
          <w:b/>
          <w:bCs/>
          <w:i w:val="false"/>
          <w:iCs w:val="false"/>
          <w:strike w:val="false"/>
          <w:color w:val="1A1A1A"/>
          <w:sz w:val="22"/>
          <w:szCs w:val="22"/>
        </w:rPr>
        <w:t xml:space="preserve">Constitutional Dependency Graph (CDG)</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CEP-4 analytical tool that maps all dependencies — textual, functional, behavioral, and emergent — between a proposed constitutional amendment and the provisions it affects directly or indirectly. The CDG generates a tiered Impact Surface Report (Tiers 1–4) that must accompany every CEP-1 Stage 5 submission. Tier 4 emergent analysis is mandatory before ratification may proceed.</w:t>
      </w:r>
    </w:p>
    <w:p>
      <w:pPr>
        <w:spacing w:after="60" w:line="360" w:lineRule="auto"/>
      </w:pPr>
      <w:r>
        <w:rPr>
          <w:rFonts w:ascii="Calibri" w:cs="Calibri" w:eastAsia="Calibri" w:hAnsi="Calibri"/>
          <w:b/>
          <w:bCs/>
          <w:i w:val="false"/>
          <w:iCs w:val="false"/>
          <w:strike w:val="false"/>
          <w:color w:val="1A1A1A"/>
          <w:sz w:val="22"/>
          <w:szCs w:val="22"/>
        </w:rPr>
        <w:t xml:space="preserve">Constitutional Health Status (CHS)</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real-time ten-dimension observability instrument that provides continuous monitoring of the organism's constitutional integrity across governance, operational, evidential, trust, performance, federation, learning, sovereignty, ethical alignment, and accountability dimensions. CHS is the authoritative instrument for constitutional health reporting to the Primary Principal.</w:t>
      </w:r>
    </w:p>
    <w:p>
      <w:pPr>
        <w:spacing w:after="60" w:line="360" w:lineRule="auto"/>
      </w:pPr>
      <w:r>
        <w:rPr>
          <w:rFonts w:ascii="Calibri" w:cs="Calibri" w:eastAsia="Calibri" w:hAnsi="Calibri"/>
          <w:b/>
          <w:bCs/>
          <w:i w:val="false"/>
          <w:iCs w:val="false"/>
          <w:strike w:val="false"/>
          <w:color w:val="1A1A1A"/>
          <w:sz w:val="22"/>
          <w:szCs w:val="22"/>
        </w:rPr>
        <w:t xml:space="preserve">Constitutional Validator</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runtime enforcement organ that assesses every consequential action against the provision index before execution authorization is granted. The Validator loads the provision index at startup and upon each constitutional update, verifies the constitutional SHA-256 hash at every initialization, and triggers EMRG-06 on hash mismatch. The Validator cannot be bypassed (PRO-13).</w:t>
      </w:r>
    </w:p>
    <w:p>
      <w:pPr>
        <w:spacing w:after="60" w:line="360" w:lineRule="auto"/>
      </w:pPr>
      <w:r>
        <w:rPr>
          <w:rFonts w:ascii="Calibri" w:cs="Calibri" w:eastAsia="Calibri" w:hAnsi="Calibri"/>
          <w:b/>
          <w:bCs/>
          <w:i w:val="false"/>
          <w:iCs w:val="false"/>
          <w:strike w:val="false"/>
          <w:color w:val="1A1A1A"/>
          <w:sz w:val="22"/>
          <w:szCs w:val="22"/>
        </w:rPr>
        <w:t xml:space="preserve">Constitutional Value Framework (CVF)</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CS-11 instrument that distinguishes Core Values (the six founding constitutional values, non-amendable) from Extended Values (amendable via CEP-1) and provides an explicit hierarchy for value conflict resolution. The CVF eliminates value conflict ambiguity that would otherwise produce inconsistent organ behavior across the 46-organ architecture.</w:t>
      </w:r>
    </w:p>
    <w:p>
      <w:pPr>
        <w:spacing w:after="60" w:line="360" w:lineRule="auto"/>
      </w:pPr>
      <w:r>
        <w:rPr>
          <w:rFonts w:ascii="Calibri" w:cs="Calibri" w:eastAsia="Calibri" w:hAnsi="Calibri"/>
          <w:b/>
          <w:bCs/>
          <w:i w:val="false"/>
          <w:iCs w:val="false"/>
          <w:strike w:val="false"/>
          <w:color w:val="1A1A1A"/>
          <w:sz w:val="22"/>
          <w:szCs w:val="22"/>
        </w:rPr>
        <w:t xml:space="preserve">Decision Authority Matrix</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governance instrument that maps each class of consequential decision to the authority level required to authorize it, specifying which principal tier, quorum, or constitutional organ may approve the decision. The Matrix is referenced by the Constitutional Validator as part of execution authorization assessment.</w:t>
      </w:r>
    </w:p>
    <w:p>
      <w:pPr>
        <w:spacing w:after="60" w:line="360" w:lineRule="auto"/>
      </w:pPr>
      <w:r>
        <w:rPr>
          <w:rFonts w:ascii="Calibri" w:cs="Calibri" w:eastAsia="Calibri" w:hAnsi="Calibri"/>
          <w:b/>
          <w:bCs/>
          <w:i w:val="false"/>
          <w:iCs w:val="false"/>
          <w:strike w:val="false"/>
          <w:color w:val="1A1A1A"/>
          <w:sz w:val="22"/>
          <w:szCs w:val="22"/>
        </w:rPr>
        <w:t xml:space="preserve">EGL-1 (Execution Equivalence Framework)</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CEP-1 Stage 4 verification framework that tests a proposed constitutional change against all compliant implementations to confirm that execution is equivalent — that the same constitutional provision produces the same behavioral outcome regardless of which implementation executes it. A change producing divergent results across implementations cannot be ratified.</w:t>
      </w:r>
    </w:p>
    <w:p>
      <w:pPr>
        <w:spacing w:after="60" w:line="360" w:lineRule="auto"/>
      </w:pPr>
      <w:r>
        <w:rPr>
          <w:rFonts w:ascii="Calibri" w:cs="Calibri" w:eastAsia="Calibri" w:hAnsi="Calibri"/>
          <w:b/>
          <w:bCs/>
          <w:i w:val="false"/>
          <w:iCs w:val="false"/>
          <w:strike w:val="false"/>
          <w:color w:val="1A1A1A"/>
          <w:sz w:val="22"/>
          <w:szCs w:val="22"/>
        </w:rPr>
        <w:t xml:space="preserve">Island Mode</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constitutional operating mode in which the organism operates with reduced or severed external connectivity while maintaining full constitutional governance. Island Mode is a sovereignty resilience capability: the organism can sustain constitutional operation without dependency on any external service, platform, or principal connection. Island Mode capability is a CHS Dimension 8 metric.</w:t>
      </w:r>
    </w:p>
    <w:p>
      <w:pPr>
        <w:spacing w:after="60" w:line="360" w:lineRule="auto"/>
      </w:pPr>
      <w:r>
        <w:rPr>
          <w:rFonts w:ascii="Calibri" w:cs="Calibri" w:eastAsia="Calibri" w:hAnsi="Calibri"/>
          <w:b/>
          <w:bCs/>
          <w:i w:val="false"/>
          <w:iCs w:val="false"/>
          <w:strike w:val="false"/>
          <w:color w:val="1A1A1A"/>
          <w:sz w:val="22"/>
          <w:szCs w:val="22"/>
        </w:rPr>
        <w:t xml:space="preserve">Pattern Ledger</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Merkle-chain append-only cryptographic ledger into which all significant organism events are sealed. The Pattern Ledger is immutable: no party — including the Primary Principal — may modify or delete entries. It is the evidentiary substrate that makes constitutional claims auditable and the organism's operational history cryptographically preserved.</w:t>
      </w:r>
    </w:p>
    <w:p>
      <w:pPr>
        <w:spacing w:after="60" w:line="360" w:lineRule="auto"/>
      </w:pPr>
      <w:r>
        <w:rPr>
          <w:rFonts w:ascii="Calibri" w:cs="Calibri" w:eastAsia="Calibri" w:hAnsi="Calibri"/>
          <w:b/>
          <w:bCs/>
          <w:i w:val="false"/>
          <w:iCs w:val="false"/>
          <w:strike w:val="false"/>
          <w:color w:val="1A1A1A"/>
          <w:sz w:val="22"/>
          <w:szCs w:val="22"/>
        </w:rPr>
        <w:t xml:space="preserve">Principal Hierarchy</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ranked authority structure governing the organism, comprising the Primary Principal (highest authority; ratification signatory; constitutional restoration authority), Review Principals (governance reviewers; amendment ratifiers), and Operational Principals (day-to-day authorized users). Constitutional amendments require specific principal tier participation thresholds as defined in Article IX, GOV-05.</w:t>
      </w:r>
    </w:p>
    <w:p>
      <w:pPr>
        <w:spacing w:after="60" w:line="360" w:lineRule="auto"/>
      </w:pPr>
      <w:r>
        <w:rPr>
          <w:rFonts w:ascii="Calibri" w:cs="Calibri" w:eastAsia="Calibri" w:hAnsi="Calibri"/>
          <w:b/>
          <w:bCs/>
          <w:i w:val="false"/>
          <w:iCs w:val="false"/>
          <w:strike w:val="false"/>
          <w:color w:val="1A1A1A"/>
          <w:sz w:val="22"/>
          <w:szCs w:val="22"/>
        </w:rPr>
        <w:t xml:space="preserve">Ratification Fidelity Score</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CS-12 Tier 2 composite metric measuring the degree to which a ratified constitutional amendment was implemented as specified, assessed across four dimensions: Completeness (all provisions implemented), Accuracy (provisions implemented as specified), Timeliness (within required timelines), and Side Effects (unintended consequences documented and addressed). Minimum passing composite: 85. Scores below 85 trigger mandatory remediation.</w:t>
      </w:r>
    </w:p>
    <w:p>
      <w:pPr>
        <w:spacing w:after="60" w:line="360" w:lineRule="auto"/>
      </w:pPr>
      <w:r>
        <w:rPr>
          <w:rFonts w:ascii="Calibri" w:cs="Calibri" w:eastAsia="Calibri" w:hAnsi="Calibri"/>
          <w:b/>
          <w:bCs/>
          <w:i w:val="false"/>
          <w:iCs w:val="false"/>
          <w:strike w:val="false"/>
          <w:color w:val="1A1A1A"/>
          <w:sz w:val="22"/>
          <w:szCs w:val="22"/>
        </w:rPr>
        <w:t xml:space="preserve">Soma Bus</w:t>
      </w:r>
    </w:p>
    <w:p>
      <w:pPr>
        <w:spacing w:after="120" w:line="360" w:lineRule="auto"/>
      </w:pPr>
      <w:r>
        <w:rPr>
          <w:rFonts w:ascii="Calibri" w:cs="Calibri" w:eastAsia="Calibri" w:hAnsi="Calibri"/>
          <w:b w:val="false"/>
          <w:bCs w:val="false"/>
          <w:i w:val="false"/>
          <w:iCs w:val="false"/>
          <w:strike w:val="false"/>
          <w:color w:val="000000"/>
          <w:sz w:val="21"/>
          <w:szCs w:val="21"/>
        </w:rPr>
        <w:t xml:space="preserve">The organism's central communication infrastructure and constitutional evidence substrate. All 46 organs communicate exclusively via the Soma Bus. Every message is typed (topic-schema defined), signed (by the emitting organ), versioned (monotonic sequence), and retained (24-hour minimum; critical events permanent). The Soma Bus Topic Registry contains 107-plus topics with defined payload schemas, priority levels, and retention periods. The Soma Bus is the operational implementation of the principle "evidence precedes authority."</w:t>
      </w:r>
    </w:p>
    <w:p>
      <w:pPr>
        <w:pBdr>
          <w:bottom w:val="single" w:color="000000" w:sz="6"/>
        </w:pBdr>
        <w:spacing w:after="240" w:before="240"/>
      </w:pPr>
    </w:p>
    <w:p>
      <w:pPr>
        <w:spacing w:after="240" w:before="60" w:line="360" w:lineRule="auto"/>
        <w:jc w:val="center"/>
      </w:pPr>
      <w:r>
        <w:rPr>
          <w:rFonts w:ascii="Calibri" w:cs="Calibri" w:eastAsia="Calibri" w:hAnsi="Calibri"/>
          <w:b/>
          <w:bCs/>
          <w:i w:val="false"/>
          <w:iCs w:val="false"/>
          <w:strike w:val="false"/>
          <w:color w:val="000000"/>
          <w:sz w:val="22"/>
          <w:szCs w:val="22"/>
        </w:rPr>
        <w:t xml:space="preserve">The Governed AI Organism | Constitutional Engineering White Paper</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Version 1.0 | July 3, 2026 | jon, Primary Principal</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Constitutional Ecosystem Platform — Reference Document</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Classification: Ratified and In Force</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w:t>
      </w:r>
      <w:r>
        <w:rPr>
          <w:rFonts w:ascii="Calibri" w:cs="Calibri" w:eastAsia="Calibri" w:hAnsi="Calibri"/>
          <w:b w:val="false"/>
          <w:bCs w:val="false"/>
          <w:i/>
          <w:iCs/>
          <w:strike w:val="false"/>
          <w:color w:val="000000"/>
          <w:sz w:val="22"/>
          <w:szCs w:val="22"/>
        </w:rPr>
        <w:t xml:space="preserve">"Evidence precedes authority. Authority cannot precede evidence."</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888888"/>
          <w:sz w:val="16"/>
          <w:szCs w:val="16"/>
        </w:rPr>
        <w:t xml:space="preserve">The Governed AI Organism | Constitutional Engineering White Paper | v1.0 | July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4Ae14PzL3ekT4e1qZquwC</dc:title>
  <dc:creator>Un-named</dc:creator>
  <dc:description>Generated document</dc:description>
  <cp:lastModifiedBy>Un-named</cp:lastModifiedBy>
  <cp:revision>1</cp:revision>
  <dcterms:created xsi:type="dcterms:W3CDTF">2026-09-19T12:05:39.528Z</dcterms:created>
  <dcterms:modified xsi:type="dcterms:W3CDTF">2026-09-19T12:05:39.528Z</dcterms:modified>
</cp:coreProperties>
</file>

<file path=docProps/custom.xml><?xml version="1.0" encoding="utf-8"?>
<Properties xmlns="http://schemas.openxmlformats.org/officeDocument/2006/custom-properties" xmlns:vt="http://schemas.openxmlformats.org/officeDocument/2006/docPropsVTypes"/>
</file>