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5F"/>
          <w:sz w:val="28"/>
        </w:rPr>
        <w:t>AMEND-2026-001 - CONSTITUTIONAL BOUNDARY TEST DOSSIER</w:t>
      </w:r>
    </w:p>
    <w:p>
      <w:pPr>
        <w:spacing w:after="80"/>
      </w:pPr>
      <w:r>
        <w:rPr>
          <w:b/>
          <w:color w:val="1F3A5F"/>
          <w:sz w:val="28"/>
        </w:rPr>
        <w:t>CBT Execution Record - Independent Evaluator Determination</w:t>
      </w:r>
    </w:p>
    <w:p>
      <w:r>
        <w:rPr>
          <w:b w:val="0"/>
          <w:i/>
        </w:rPr>
        <w:t>Drill execution artifact. Records the real application of CEP-2 to the adversarial candidate. June 5, 2026 | July 4, 2026 | jon (Primary Principal)</w:t>
      </w:r>
    </w:p>
    <w:p>
      <w:pPr>
        <w:spacing w:before="120" w:after="40"/>
      </w:pPr>
      <w:r>
        <w:rPr>
          <w:b/>
          <w:sz w:val="23"/>
        </w:rPr>
        <w:t>1. Applicability and Assignment</w:t>
      </w:r>
    </w:p>
    <w:p>
      <w:pPr>
        <w:pStyle w:val="ListBullet"/>
      </w:pPr>
      <w:r>
        <w:t>Applies: CEP-2 5.1 Submission, 5.2 Assignment, 5.3 Criterion Application, and 4.3 Evaluator Independence.</w:t>
      </w:r>
    </w:p>
    <w:p>
      <w:pPr>
        <w:pStyle w:val="ListBullet"/>
      </w:pPr>
      <w:r>
        <w:t>Submitted change: AMEND-2026-001 (Ratification Threshold Reduction for Core-Class Amendments), referencing NODE-095, NODE-091, NODE-093, NODE-035.</w:t>
      </w:r>
    </w:p>
    <w:p>
      <w:pPr>
        <w:pStyle w:val="ListBullet"/>
      </w:pPr>
      <w:r>
        <w:t>Evaluator: Independent Evaluator (drill) - assigned by the classification authority; no interest in Occupation Council or GOV-05 outcome; conflict-of-interest declaration: NIL.</w:t>
      </w:r>
    </w:p>
    <w:p>
      <w:pPr>
        <w:pStyle w:val="ListBullet"/>
      </w:pPr>
      <w:r>
        <w:t>The proposing party's written intent statement was recorded and EXCLUDED from criterion application (CEP-2 1.2, 2.3, 5.1).</w:t>
      </w:r>
    </w:p>
    <w:p>
      <w:pPr>
        <w:spacing w:before="120" w:after="40"/>
      </w:pPr>
      <w:r>
        <w:rPr>
          <w:b/>
          <w:sz w:val="23"/>
        </w:rPr>
        <w:t>2. C1-C5 Determination</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872"/>
          </w:tcPr>
          <w:p>
            <w:r/>
            <w:r>
              <w:rPr>
                <w:b/>
              </w:rPr>
              <w:t>Criterion</w:t>
            </w:r>
          </w:p>
        </w:tc>
        <w:tc>
          <w:tcPr>
            <w:tcW w:type="dxa" w:w="2160"/>
          </w:tcPr>
          <w:p>
            <w:r/>
            <w:r>
              <w:rPr>
                <w:b/>
              </w:rPr>
              <w:t>Test Question</w:t>
            </w:r>
          </w:p>
        </w:tc>
        <w:tc>
          <w:tcPr>
            <w:tcW w:type="dxa" w:w="720"/>
          </w:tcPr>
          <w:p>
            <w:r/>
            <w:r>
              <w:rPr>
                <w:b/>
              </w:rPr>
              <w:t>Result</w:t>
            </w:r>
          </w:p>
        </w:tc>
        <w:tc>
          <w:tcPr>
            <w:tcW w:type="dxa" w:w="3744"/>
          </w:tcPr>
          <w:p>
            <w:r/>
            <w:r>
              <w:rPr>
                <w:b/>
              </w:rPr>
              <w:t>Rationale (observable properties of the change only)</w:t>
            </w:r>
          </w:p>
        </w:tc>
        <w:tc>
          <w:tcPr>
            <w:tcW w:type="dxa" w:w="2016"/>
          </w:tcPr>
          <w:p>
            <w:r/>
            <w:r>
              <w:rPr>
                <w:b/>
              </w:rPr>
              <w:t>Evidence Reference</w:t>
            </w:r>
          </w:p>
        </w:tc>
      </w:tr>
      <w:tr>
        <w:tc>
          <w:tcPr>
            <w:tcW w:type="dxa" w:w="1872"/>
          </w:tcPr>
          <w:p>
            <w:r>
              <w:t>C1 Interface</w:t>
            </w:r>
          </w:p>
        </w:tc>
        <w:tc>
          <w:tcPr>
            <w:tcW w:type="dxa" w:w="2160"/>
          </w:tcPr>
          <w:p>
            <w:r>
              <w:t>Alters Soma Bus communication?</w:t>
            </w:r>
          </w:p>
        </w:tc>
        <w:tc>
          <w:tcPr>
            <w:tcW w:type="dxa" w:w="720"/>
          </w:tcPr>
          <w:p>
            <w:r>
              <w:t>NO</w:t>
            </w:r>
          </w:p>
        </w:tc>
        <w:tc>
          <w:tcPr>
            <w:tcW w:type="dxa" w:w="3744"/>
          </w:tcPr>
          <w:p>
            <w:r>
              <w:t>Candidate text adds, removes, or modifies no topic, payload schema, retention, signing, replay flag, routing, or emit/subscribe relationship.</w:t>
            </w:r>
          </w:p>
        </w:tc>
        <w:tc>
          <w:tcPr>
            <w:tcW w:type="dxa" w:w="2016"/>
          </w:tcPr>
          <w:p>
            <w:r>
              <w:t>CEP-2 Section 3 C1 Operationalization</w:t>
            </w:r>
          </w:p>
        </w:tc>
      </w:tr>
      <w:tr>
        <w:tc>
          <w:tcPr>
            <w:tcW w:type="dxa" w:w="1872"/>
          </w:tcPr>
          <w:p>
            <w:r>
              <w:t>C2 Authority</w:t>
            </w:r>
          </w:p>
        </w:tc>
        <w:tc>
          <w:tcPr>
            <w:tcW w:type="dxa" w:w="2160"/>
          </w:tcPr>
          <w:p>
            <w:r>
              <w:t>Changes who may act?</w:t>
            </w:r>
          </w:p>
        </w:tc>
        <w:tc>
          <w:tcPr>
            <w:tcW w:type="dxa" w:w="720"/>
          </w:tcPr>
          <w:p>
            <w:r>
              <w:t>YES</w:t>
            </w:r>
          </w:p>
        </w:tc>
        <w:tc>
          <w:tcPr>
            <w:tcW w:type="dxa" w:w="3744"/>
          </w:tcPr>
          <w:p>
            <w:r>
              <w:t>Converts Core-class ratification from unanimous cohort consent to 3/4 majority with abstentions - re-scopes who may exercise amendment power; couples onto the Principal Hierarchy quorum definition.</w:t>
            </w:r>
          </w:p>
        </w:tc>
        <w:tc>
          <w:tcPr>
            <w:tcW w:type="dxa" w:w="2016"/>
          </w:tcPr>
          <w:p>
            <w:r>
              <w:t>NODE-092 (GOV-02), NODE-095 (GOV-05), EDGE-007</w:t>
            </w:r>
          </w:p>
        </w:tc>
      </w:tr>
      <w:tr>
        <w:tc>
          <w:tcPr>
            <w:tcW w:type="dxa" w:w="1872"/>
          </w:tcPr>
          <w:p>
            <w:r>
              <w:t>C3 Governance</w:t>
            </w:r>
          </w:p>
        </w:tc>
        <w:tc>
          <w:tcPr>
            <w:tcW w:type="dxa" w:w="2160"/>
          </w:tcPr>
          <w:p>
            <w:r>
              <w:t>Modifies threshold/quorum?</w:t>
            </w:r>
          </w:p>
        </w:tc>
        <w:tc>
          <w:tcPr>
            <w:tcW w:type="dxa" w:w="720"/>
          </w:tcPr>
          <w:p>
            <w:r>
              <w:t>YES</w:t>
            </w:r>
          </w:p>
        </w:tc>
        <w:tc>
          <w:tcPr>
            <w:tcW w:type="dxa" w:w="3744"/>
          </w:tcPr>
          <w:p>
            <w:r>
              <w:t>Amends the ratification threshold, abstention policy, and majority requirement defined in GOV-05 directly. This is the canonical C3 case.</w:t>
            </w:r>
          </w:p>
        </w:tc>
        <w:tc>
          <w:tcPr>
            <w:tcW w:type="dxa" w:w="2016"/>
          </w:tcPr>
          <w:p>
            <w:r>
              <w:t>NODE-095 (GOV-05), EDGE-002 (GOV-01 -&gt; GOV-05)</w:t>
            </w:r>
          </w:p>
        </w:tc>
      </w:tr>
      <w:tr>
        <w:tc>
          <w:tcPr>
            <w:tcW w:type="dxa" w:w="1872"/>
          </w:tcPr>
          <w:p>
            <w:r>
              <w:t>C4 Meta-Constitutional</w:t>
            </w:r>
          </w:p>
        </w:tc>
        <w:tc>
          <w:tcPr>
            <w:tcW w:type="dxa" w:w="2160"/>
          </w:tcPr>
          <w:p>
            <w:r>
              <w:t>Affects the amendment process?</w:t>
            </w:r>
          </w:p>
        </w:tc>
        <w:tc>
          <w:tcPr>
            <w:tcW w:type="dxa" w:w="720"/>
          </w:tcPr>
          <w:p>
            <w:r>
              <w:t>YES</w:t>
            </w:r>
          </w:p>
        </w:tc>
        <w:tc>
          <w:tcPr>
            <w:tcW w:type="dxa" w:w="3744"/>
          </w:tcPr>
          <w:p>
            <w:r>
              <w:t>Alters the threshold that determines when the CEP-1 pipeline's own Stage 6 gate succeeds, and would broaden GOV-01 to subsume threshold authority that PRO-05 reserves. Operates on the pipeline and on the amendment authority boundary.</w:t>
            </w:r>
          </w:p>
        </w:tc>
        <w:tc>
          <w:tcPr>
            <w:tcW w:type="dxa" w:w="2016"/>
          </w:tcPr>
          <w:p>
            <w:r>
              <w:t>NODE-093 (GOV-03), NODE-035 (PRO-05), NODE-091 (GOV-01), EDGE-004</w:t>
            </w:r>
          </w:p>
        </w:tc>
      </w:tr>
      <w:tr>
        <w:tc>
          <w:tcPr>
            <w:tcW w:type="dxa" w:w="1872"/>
          </w:tcPr>
          <w:p>
            <w:r>
              <w:t>C5 Organ Structural</w:t>
            </w:r>
          </w:p>
        </w:tc>
        <w:tc>
          <w:tcPr>
            <w:tcW w:type="dxa" w:w="2160"/>
          </w:tcPr>
          <w:p>
            <w:r>
              <w:t>Alters organ existence/scope?</w:t>
            </w:r>
          </w:p>
        </w:tc>
        <w:tc>
          <w:tcPr>
            <w:tcW w:type="dxa" w:w="720"/>
          </w:tcPr>
          <w:p>
            <w:r>
              <w:t>NO</w:t>
            </w:r>
          </w:p>
        </w:tc>
        <w:tc>
          <w:tcPr>
            <w:tcW w:type="dxa" w:w="3744"/>
          </w:tcPr>
          <w:p>
            <w:r>
              <w:t>No organ created or deprecated; no mandate, capability domain, sovereignty boundary, or layer placement changed.</w:t>
            </w:r>
          </w:p>
        </w:tc>
        <w:tc>
          <w:tcPr>
            <w:tcW w:type="dxa" w:w="2016"/>
          </w:tcPr>
          <w:p>
            <w:r>
              <w:t>CEP-2 Section 3 C5 Operationalization</w:t>
            </w:r>
          </w:p>
        </w:tc>
      </w:tr>
    </w:tbl>
    <w:p>
      <w:pPr>
        <w:spacing w:before="120" w:after="40"/>
      </w:pPr>
      <w:r>
        <w:rPr>
          <w:b/>
          <w:sz w:val="23"/>
        </w:rPr>
        <w:t>3. Classification Entry and Sign-Off</w:t>
      </w:r>
    </w:p>
    <w:tbl>
      <w:tblPr>
        <w:tblStyle w:val="TableGrid"/>
        <w:tblW w:type="auto" w:w="0"/>
        <w:tblLook w:firstColumn="1" w:firstRow="1" w:lastColumn="0" w:lastRow="0" w:noHBand="0" w:noVBand="1" w:val="04A0"/>
      </w:tblPr>
      <w:tblGrid>
        <w:gridCol w:w="4824"/>
        <w:gridCol w:w="4824"/>
      </w:tblGrid>
      <w:tr>
        <w:tc>
          <w:tcPr>
            <w:tcW w:type="dxa" w:w="2160"/>
          </w:tcPr>
          <w:p>
            <w:r/>
            <w:r>
              <w:rPr>
                <w:b/>
              </w:rPr>
              <w:t>Field</w:t>
            </w:r>
          </w:p>
        </w:tc>
        <w:tc>
          <w:tcPr>
            <w:tcW w:type="dxa" w:w="5472"/>
          </w:tcPr>
          <w:p>
            <w:r/>
            <w:r>
              <w:rPr>
                <w:b/>
              </w:rPr>
              <w:t>Value</w:t>
            </w:r>
          </w:p>
        </w:tc>
      </w:tr>
      <w:tr>
        <w:tc>
          <w:tcPr>
            <w:tcW w:type="dxa" w:w="2160"/>
          </w:tcPr>
          <w:p>
            <w:r>
              <w:t>Count of YES</w:t>
            </w:r>
          </w:p>
        </w:tc>
        <w:tc>
          <w:tcPr>
            <w:tcW w:type="dxa" w:w="5472"/>
          </w:tcPr>
          <w:p>
            <w:r>
              <w:t>3 (C2, C3, C4)</w:t>
            </w:r>
          </w:p>
        </w:tc>
      </w:tr>
      <w:tr>
        <w:tc>
          <w:tcPr>
            <w:tcW w:type="dxa" w:w="2160"/>
          </w:tcPr>
          <w:p>
            <w:r>
              <w:t>Classification Rule</w:t>
            </w:r>
          </w:p>
        </w:tc>
        <w:tc>
          <w:tcPr>
            <w:tcW w:type="dxa" w:w="5472"/>
          </w:tcPr>
          <w:p>
            <w:r>
              <w:t>CEP-2 4.4: any single YES is sufficient</w:t>
            </w:r>
          </w:p>
        </w:tc>
      </w:tr>
      <w:tr>
        <w:tc>
          <w:tcPr>
            <w:tcW w:type="dxa" w:w="2160"/>
          </w:tcPr>
          <w:p>
            <w:r>
              <w:t>Classification</w:t>
            </w:r>
          </w:p>
        </w:tc>
        <w:tc>
          <w:tcPr>
            <w:tcW w:type="dxa" w:w="5472"/>
          </w:tcPr>
          <w:p>
            <w:r>
              <w:t>CONSTITUTIONAL</w:t>
            </w:r>
          </w:p>
        </w:tc>
      </w:tr>
      <w:tr>
        <w:tc>
          <w:tcPr>
            <w:tcW w:type="dxa" w:w="2160"/>
          </w:tcPr>
          <w:p>
            <w:r>
              <w:t>Routing</w:t>
            </w:r>
          </w:p>
        </w:tc>
        <w:tc>
          <w:tcPr>
            <w:tcW w:type="dxa" w:w="5472"/>
          </w:tcPr>
          <w:p>
            <w:r>
              <w:t>Mandatory entry into CEP-1 pipeline at Stage 1 (CEP-2 6.1)</w:t>
            </w:r>
          </w:p>
        </w:tc>
      </w:tr>
      <w:tr>
        <w:tc>
          <w:tcPr>
            <w:tcW w:type="dxa" w:w="2160"/>
          </w:tcPr>
          <w:p>
            <w:r>
              <w:t>Procedural note</w:t>
            </w:r>
          </w:p>
        </w:tc>
        <w:tc>
          <w:tcPr>
            <w:tcW w:type="dxa" w:w="5472"/>
          </w:tcPr>
          <w:p>
            <w:r>
              <w:t>All five NO results impossible - classification unaffected by any unavailable operative-state data</w:t>
            </w:r>
          </w:p>
        </w:tc>
      </w:tr>
      <w:tr>
        <w:tc>
          <w:tcPr>
            <w:tcW w:type="dxa" w:w="2160"/>
          </w:tcPr>
          <w:p>
            <w:r>
              <w:t>Signature line</w:t>
            </w:r>
          </w:p>
        </w:tc>
        <w:tc>
          <w:tcPr>
            <w:tcW w:type="dxa" w:w="5472"/>
          </w:tcPr>
          <w:p>
            <w:r>
              <w:t>Independent Evaluator (oll): ______   Proposing Party (drill role): ______</w:t>
            </w:r>
          </w:p>
        </w:tc>
      </w:tr>
      <w:tr>
        <w:tc>
          <w:tcPr>
            <w:tcW w:type="dxa" w:w="2160"/>
          </w:tcPr>
          <w:p>
            <w:r>
              <w:t>Seal</w:t>
            </w:r>
          </w:p>
        </w:tc>
        <w:tc>
          <w:tcPr>
            <w:tcW w:type="dxa" w:w="5472"/>
          </w:tcPr>
          <w:p>
            <w:r>
              <w:t>Equivalent: soma.governance.classification_recorded - this dossier is the off-machine record; runtime seal unavailable (see Findings F-01/F-04)</w:t>
            </w:r>
          </w:p>
        </w:tc>
      </w:tr>
    </w:tbl>
    <w:p>
      <w:pPr>
        <w:spacing w:before="120" w:after="40"/>
      </w:pPr>
      <w:r>
        <w:rPr>
          <w:b/>
          <w:sz w:val="23"/>
        </w:rPr>
        <w:t>4. Reliance Limitation (recorded)</w:t>
      </w:r>
    </w:p>
    <w:p>
      <w:r>
        <w:rPr>
          <w:b w:val="0"/>
          <w:i w:val="0"/>
        </w:rPr>
        <w:t>CEP-2 2.5 requires CEP-3 Provision Application Frequency data where relevant. No runtime emits CEP-3 signals (Findings F-01, F-04). For this candidate the missing data is non-load-bearing: C2, C3, and C4 are determinate from the amendment text and the CDG Seed File alone, so determinism (CEP-2 2.1) is preserved. This limitation becomes a set-ordering finding for the implementation roadmap, not a validity impediment of this classification.</w:t>
      </w:r>
    </w:p>
    <w:p>
      <w:pPr>
        <w:spacing w:after="80"/>
      </w:pPr>
      <w:r>
        <w:rPr>
          <w:b/>
          <w:color w:val="1F3A5F"/>
          <w:sz w:val="28"/>
        </w:rPr>
        <w:t>STAGE 1 - EVIDENCE PACKAGE LEDGER</w:t>
      </w:r>
    </w:p>
    <w:p>
      <w:r>
        <w:rPr>
          <w:b w:val="0"/>
          <w:i w:val="0"/>
        </w:rPr>
        <w:t>Per CEP-3 7.1, PPI, Violation Patterns, and Interpretation Drift Reports are valid evidence types for initiating a CEP-1 proposal. The ledger below lists every real evidence item available to this drill for AMEND-2026-001.</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008"/>
          </w:tcPr>
          <w:p>
            <w:r/>
            <w:r>
              <w:rPr>
                <w:b/>
              </w:rPr>
              <w:t>Evidence ID</w:t>
            </w:r>
          </w:p>
        </w:tc>
        <w:tc>
          <w:tcPr>
            <w:tcW w:type="dxa" w:w="3744"/>
          </w:tcPr>
          <w:p>
            <w:r/>
            <w:r>
              <w:rPr>
                <w:b/>
              </w:rPr>
              <w:t>Description</w:t>
            </w:r>
          </w:p>
        </w:tc>
        <w:tc>
          <w:tcPr>
            <w:tcW w:type="dxa" w:w="1584"/>
          </w:tcPr>
          <w:p>
            <w:r/>
            <w:r>
              <w:rPr>
                <w:b/>
              </w:rPr>
              <w:t>Type (CEP-3 7.1)</w:t>
            </w:r>
          </w:p>
        </w:tc>
        <w:tc>
          <w:tcPr>
            <w:tcW w:type="dxa" w:w="2592"/>
          </w:tcPr>
          <w:p>
            <w:r/>
            <w:r>
              <w:rPr>
                <w:b/>
              </w:rPr>
              <w:t>Source / Status</w:t>
            </w:r>
          </w:p>
        </w:tc>
        <w:tc>
          <w:tcPr>
            <w:tcW w:type="dxa" w:w="1728"/>
          </w:tcPr>
          <w:p>
            <w:r/>
            <w:r>
              <w:rPr>
                <w:b/>
              </w:rPr>
              <w:t>Admissible as demand evidence?</w:t>
            </w:r>
          </w:p>
        </w:tc>
      </w:tr>
      <w:tr>
        <w:tc>
          <w:tcPr>
            <w:tcW w:type="dxa" w:w="1008"/>
          </w:tcPr>
          <w:p>
            <w:r>
              <w:t>E-01</w:t>
            </w:r>
          </w:p>
        </w:tc>
        <w:tc>
          <w:tcPr>
            <w:tcW w:type="dxa" w:w="3744"/>
          </w:tcPr>
          <w:p>
            <w:r>
              <w:t>Candidate amendment text, AMEND-2026-001 v1.0</w:t>
            </w:r>
          </w:p>
        </w:tc>
        <w:tc>
          <w:tcPr>
            <w:tcW w:type="dxa" w:w="1584"/>
          </w:tcPr>
          <w:p>
            <w:r>
              <w:t>Subject of the pipeline</w:t>
            </w:r>
          </w:p>
        </w:tc>
        <w:tc>
          <w:tcPr>
            <w:tcW w:type="dxa" w:w="2592"/>
          </w:tcPr>
          <w:p>
            <w:r>
              <w:t>drill artifact</w:t>
              <w:br/>
              <w:t>(ADMITTED as the thing being changed)</w:t>
            </w:r>
          </w:p>
        </w:tc>
        <w:tc>
          <w:tcPr>
            <w:tcW w:type="dxa" w:w="1728"/>
          </w:tcPr>
          <w:p>
            <w:r>
              <w:t>No - demand evidence must be external to the proposal</w:t>
            </w:r>
          </w:p>
        </w:tc>
      </w:tr>
      <w:tr>
        <w:tc>
          <w:tcPr>
            <w:tcW w:type="dxa" w:w="1008"/>
          </w:tcPr>
          <w:p>
            <w:r>
              <w:t>E-02</w:t>
            </w:r>
          </w:p>
        </w:tc>
        <w:tc>
          <w:tcPr>
            <w:tcW w:type="dxa" w:w="3744"/>
          </w:tcPr>
          <w:p>
            <w:r>
              <w:t>CDG dependency surface for the touched nodes: EDGE-002, EDGE-007, EDGE-004, FLAG-001, FLAG-002</w:t>
            </w:r>
          </w:p>
        </w:tc>
        <w:tc>
          <w:tcPr>
            <w:tcW w:type="dxa" w:w="1584"/>
          </w:tcPr>
          <w:p>
            <w:r>
              <w:t>Dependency surface (Stage 5 resident)</w:t>
            </w:r>
          </w:p>
        </w:tc>
        <w:tc>
          <w:tcPr>
            <w:tcW w:type="dxa" w:w="2592"/>
          </w:tcPr>
          <w:p>
            <w:r>
              <w:t>CDG Seed File v1.0, Seed File Node/Edge Tables</w:t>
              <w:br/>
              <w:t>(Node and edge registrations)</w:t>
            </w:r>
          </w:p>
        </w:tc>
        <w:tc>
          <w:tcPr>
            <w:tcW w:type="dxa" w:w="1728"/>
          </w:tcPr>
          <w:p>
            <w:r>
              <w:t>Yes - but it informs Stage 5 (CEP-4), not Stage 1 demand</w:t>
            </w:r>
          </w:p>
        </w:tc>
      </w:tr>
      <w:tr>
        <w:tc>
          <w:tcPr>
            <w:tcW w:type="dxa" w:w="1008"/>
          </w:tcPr>
          <w:p>
            <w:r>
              <w:t>E-03</w:t>
            </w:r>
          </w:p>
        </w:tc>
        <w:tc>
          <w:tcPr>
            <w:tcW w:type="dxa" w:w="3744"/>
          </w:tcPr>
          <w:p>
            <w:r>
              <w:t>Provision Pressure Index for NODE-095 (GOV-05)</w:t>
            </w:r>
          </w:p>
        </w:tc>
        <w:tc>
          <w:tcPr>
            <w:tcW w:type="dxa" w:w="1584"/>
          </w:tcPr>
          <w:p>
            <w:r>
              <w:t>PPI</w:t>
            </w:r>
          </w:p>
        </w:tc>
        <w:tc>
          <w:tcPr>
            <w:tcW w:type="dxa" w:w="2592"/>
          </w:tcPr>
          <w:p>
            <w:r>
              <w:t>ZERO. No soma.constitution.amendment_proposed events exist targeting GOV-05; proposal count = 0; principal diversity = n/a</w:t>
            </w:r>
          </w:p>
        </w:tc>
        <w:tc>
          <w:tcPr>
            <w:tcW w:type="dxa" w:w="1728"/>
          </w:tcPr>
          <w:p>
            <w:r>
              <w:t>Absent / Not met</w:t>
            </w:r>
          </w:p>
        </w:tc>
      </w:tr>
      <w:tr>
        <w:tc>
          <w:tcPr>
            <w:tcW w:type="dxa" w:w="1008"/>
          </w:tcPr>
          <w:p>
            <w:r>
              <w:t>E-04</w:t>
            </w:r>
          </w:p>
        </w:tc>
        <w:tc>
          <w:tcPr>
            <w:tcW w:type="dxa" w:w="3744"/>
          </w:tcPr>
          <w:p>
            <w:r>
              <w:t>Violation Pattern Report, GOV-05 and GOV-01 scope</w:t>
            </w:r>
          </w:p>
        </w:tc>
        <w:tc>
          <w:tcPr>
            <w:tcW w:type="dxa" w:w="1584"/>
          </w:tcPr>
          <w:p>
            <w:r>
              <w:t>VPR</w:t>
            </w:r>
          </w:p>
        </w:tc>
        <w:tc>
          <w:tcPr>
            <w:tcW w:type="dxa" w:w="2592"/>
          </w:tcPr>
          <w:p>
            <w:r>
              <w:t>None recorded. No validation decisions exercised these provisions; pattern rate = 0</w:t>
            </w:r>
          </w:p>
        </w:tc>
        <w:tc>
          <w:tcPr>
            <w:tcW w:type="dxa" w:w="1728"/>
          </w:tcPr>
          <w:p>
            <w:r>
              <w:t>Absent / Not met</w:t>
            </w:r>
          </w:p>
        </w:tc>
      </w:tr>
      <w:tr>
        <w:tc>
          <w:tcPr>
            <w:tcW w:type="dxa" w:w="1008"/>
          </w:tcPr>
          <w:p>
            <w:r>
              <w:t>E-05</w:t>
            </w:r>
          </w:p>
        </w:tc>
        <w:tc>
          <w:tcPr>
            <w:tcW w:type="dxa" w:w="3744"/>
          </w:tcPr>
          <w:p>
            <w:r>
              <w:t>Interpretation Drift Report, NODE-095</w:t>
            </w:r>
          </w:p>
        </w:tc>
        <w:tc>
          <w:tcPr>
            <w:tcW w:type="dxa" w:w="1584"/>
          </w:tcPr>
          <w:p>
            <w:r>
              <w:t>IDR</w:t>
            </w:r>
          </w:p>
        </w:tc>
        <w:tc>
          <w:tcPr>
            <w:tcW w:type="dxa" w:w="2592"/>
          </w:tcPr>
          <w:p>
            <w:r>
              <w:t>None. No application decisions to measure divergence from; drift score undefined</w:t>
            </w:r>
          </w:p>
        </w:tc>
        <w:tc>
          <w:tcPr>
            <w:tcW w:type="dxa" w:w="1728"/>
          </w:tcPr>
          <w:p>
            <w:r>
              <w:t>Absent / Not met</w:t>
            </w:r>
          </w:p>
        </w:tc>
      </w:tr>
      <w:tr>
        <w:tc>
          <w:tcPr>
            <w:tcW w:type="dxa" w:w="1008"/>
          </w:tcPr>
          <w:p>
            <w:r>
              <w:t>E-06</w:t>
            </w:r>
          </w:p>
        </w:tc>
        <w:tc>
          <w:tcPr>
            <w:tcW w:type="dxa" w:w="3744"/>
          </w:tcPr>
          <w:p>
            <w:r>
              <w:t>Provision Lifecycle Registry state for NODE-095</w:t>
            </w:r>
          </w:p>
        </w:tc>
        <w:tc>
          <w:tcPr>
            <w:tcW w:type="dxa" w:w="1584"/>
          </w:tcPr>
          <w:p>
            <w:r>
              <w:t>Registry (CEP-3 3.6)</w:t>
            </w:r>
          </w:p>
        </w:tc>
        <w:tc>
          <w:tcPr>
            <w:tcW w:type="dxa" w:w="2592"/>
          </w:tcPr>
          <w:p>
            <w:r>
              <w:t>Ratified (draft corpus; ratification block pending per Seed File Section 5.4)</w:t>
            </w:r>
          </w:p>
        </w:tc>
        <w:tc>
          <w:tcPr>
            <w:tcW w:type="dxa" w:w="1728"/>
          </w:tcPr>
          <w:p>
            <w:r>
              <w:t>Context only</w:t>
            </w:r>
          </w:p>
        </w:tc>
      </w:tr>
    </w:tbl>
    <w:p>
      <w:pPr>
        <w:spacing w:before="120" w:after="40"/>
      </w:pPr>
      <w:r>
        <w:rPr>
          <w:b/>
          <w:sz w:val="23"/>
        </w:rPr>
        <w:t>STAGE 1 - SUFFICIENCY RULING</w:t>
      </w:r>
    </w:p>
    <w:p>
      <w:pPr>
        <w:pStyle w:val="ListBullet"/>
      </w:pPr>
      <w:r>
        <w:t>Gate criterion (drill runbook, Section 5): evidence threshold met; documentation complete.</w:t>
      </w:r>
    </w:p>
    <w:p>
      <w:pPr>
        <w:pStyle w:val="ListBullet"/>
      </w:pPr>
      <w:r>
        <w:t>Ruling: REJECT. All three initiating evidence types (PPI 0, VPR 0, IDR absent) are at or below the sufficiency threshold. Documentation is complete but the evidence base is empty. The package cannot transition to Stage 2.</w:t>
      </w:r>
    </w:p>
    <w:p>
      <w:pPr>
        <w:pStyle w:val="ListBullet"/>
      </w:pPr>
      <w:r>
        <w:t>Consequence: AMEND-2026-001 is PARKED at Stage 1. This is a clean-mechanism result - the process refuses to advance on zero evidence - and it matches the prediction recorded in AMEND-2026-001 Section 4.</w:t>
      </w:r>
    </w:p>
    <w:p>
      <w:pPr>
        <w:pStyle w:val="ListBullet"/>
      </w:pPr>
      <w:r>
        <w:t>Genuine finding surfaced: the reason the package is empty is not that demand is absent but that no runtime exists through which demand could be recorded - see Finding F-01.</w:t>
      </w:r>
    </w:p>
    <w:p>
      <w:pPr>
        <w:spacing w:before="280"/>
      </w:pPr>
      <w:r>
        <w:rPr>
          <w:i/>
          <w:sz w:val="16"/>
        </w:rPr>
        <w:t>Constitutional Engineering Framework | Amendment Drill | Execution Record part 1 | v1.0 | July 4, 2026 | jon (Primary Principal)</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