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84" w:lineRule="auto"/>
        <w:jc w:val="center"/>
      </w:pPr>
      <w:r>
        <w:rPr>
          <w:rFonts w:ascii="Cambria" w:cs="Cambria" w:eastAsia="Cambria" w:hAnsi="Cambria"/>
          <w:b w:val="false"/>
          <w:bCs w:val="false"/>
          <w:i w:val="false"/>
          <w:iCs w:val="false"/>
          <w:strike w:val="false"/>
          <w:color w:val="888888"/>
          <w:spacing w:val="20"/>
          <w:sz w:val="18"/>
          <w:szCs w:val="18"/>
        </w:rPr>
        <w:t xml:space="preserve">PROJECT INFI / ARIS RUNTIME</w:t>
      </w:r>
    </w:p>
    <w:p>
      <w:pPr>
        <w:pStyle w:val="Heading1"/>
        <w:spacing w:after="80" w:before="160" w:line="312" w:lineRule="auto"/>
        <w:jc w:val="center"/>
      </w:pPr>
      <w:r>
        <w:rPr>
          <w:rFonts w:ascii="Cambria" w:cs="Cambria" w:eastAsia="Cambria" w:hAnsi="Cambria"/>
          <w:color w:val="000000"/>
          <w:spacing w:val="10"/>
          <w:sz w:val="44"/>
          <w:szCs w:val="44"/>
        </w:rPr>
        <w:t xml:space="preserve">The Voss Binding (Λ)Formal Specification</w:t>
      </w:r>
    </w:p>
    <w:p>
      <w:pPr>
        <w:spacing w:after="240" w:before="60" w:line="384" w:lineRule="auto"/>
        <w:jc w:val="center"/>
      </w:pPr>
      <w:r>
        <w:rPr>
          <w:rFonts w:ascii="Cambria" w:cs="Cambria" w:eastAsia="Cambria" w:hAnsi="Cambria"/>
          <w:b w:val="false"/>
          <w:bCs w:val="false"/>
          <w:i/>
          <w:iCs/>
          <w:strike w:val="false"/>
          <w:color w:val="000000"/>
          <w:sz w:val="22"/>
          <w:szCs w:val="22"/>
        </w:rPr>
        <w:t xml:space="preserve">Cycle Boundary Operator — MetaDomain</w:t>
      </w:r>
    </w:p>
    <w:p>
      <w:pPr>
        <w:spacing w:after="240" w:line="432" w:lineRule="auto"/>
        <w:jc w:val="center"/>
      </w:pPr>
      <w:r>
        <w:rPr>
          <w:rFonts w:ascii="Cambria" w:cs="Cambria" w:eastAsia="Cambria" w:hAnsi="Cambria"/>
          <w:b w:val="false"/>
          <w:bCs w:val="false"/>
          <w:i w:val="false"/>
          <w:iCs w:val="false"/>
          <w:strike w:val="false"/>
          <w:color w:val="555555"/>
          <w:sz w:val="20"/>
          <w:szCs w:val="20"/>
        </w:rPr>
        <w:t xml:space="preserve">Version 1.0</w:t>
      </w:r>
      <w:r>
        <w:rPr>
          <w:rFonts w:ascii="Cambria" w:cs="Cambria" w:eastAsia="Cambria" w:hAnsi="Cambria"/>
          <w:b w:val="false"/>
          <w:bCs w:val="false"/>
          <w:i w:val="false"/>
          <w:iCs w:val="false"/>
          <w:color w:val="555555"/>
          <w:sz w:val="20"/>
          <w:szCs w:val="20"/>
        </w:rPr>
        <w:br/>
      </w:r>
      <w:r>
        <w:rPr>
          <w:rFonts w:ascii="Cambria" w:cs="Cambria" w:eastAsia="Cambria" w:hAnsi="Cambria"/>
          <w:b w:val="false"/>
          <w:bCs w:val="false"/>
          <w:i w:val="false"/>
          <w:iCs w:val="false"/>
          <w:strike w:val="false"/>
          <w:color w:val="555555"/>
          <w:sz w:val="20"/>
          <w:szCs w:val="20"/>
        </w:rPr>
        <w:t xml:space="preserve"> May 2026</w:t>
      </w:r>
      <w:r>
        <w:rPr>
          <w:rFonts w:ascii="Cambria" w:cs="Cambria" w:eastAsia="Cambria" w:hAnsi="Cambria"/>
          <w:b w:val="false"/>
          <w:bCs w:val="false"/>
          <w:i w:val="false"/>
          <w:iCs w:val="false"/>
          <w:color w:val="555555"/>
          <w:sz w:val="20"/>
          <w:szCs w:val="20"/>
        </w:rPr>
        <w:br/>
      </w:r>
      <w:r>
        <w:rPr>
          <w:rFonts w:ascii="Cambria" w:cs="Cambria" w:eastAsia="Cambria" w:hAnsi="Cambria"/>
          <w:b w:val="false"/>
          <w:bCs w:val="false"/>
          <w:i w:val="false"/>
          <w:iCs w:val="false"/>
          <w:strike w:val="false"/>
          <w:color w:val="555555"/>
          <w:sz w:val="20"/>
          <w:szCs w:val="20"/>
        </w:rPr>
        <w:t xml:space="preserve"> </w:t>
      </w:r>
      <w:r>
        <w:rPr>
          <w:rFonts w:ascii="Cambria" w:cs="Cambria" w:eastAsia="Cambria" w:hAnsi="Cambria"/>
          <w:b/>
          <w:bCs/>
          <w:i w:val="false"/>
          <w:iCs w:val="false"/>
          <w:strike w:val="false"/>
          <w:color w:val="000000"/>
          <w:sz w:val="22"/>
          <w:szCs w:val="22"/>
        </w:rPr>
        <w:t xml:space="preserve">Author:</w:t>
      </w:r>
      <w:r>
        <w:rPr>
          <w:rFonts w:ascii="Cambria" w:cs="Cambria" w:eastAsia="Cambria" w:hAnsi="Cambria"/>
          <w:b w:val="false"/>
          <w:bCs w:val="false"/>
          <w:i w:val="false"/>
          <w:iCs w:val="false"/>
          <w:strike w:val="false"/>
          <w:color w:val="555555"/>
          <w:sz w:val="20"/>
          <w:szCs w:val="20"/>
        </w:rPr>
        <w:t xml:space="preserve"> Jon Halstead</w:t>
      </w:r>
      <w:r>
        <w:rPr>
          <w:rFonts w:ascii="Cambria" w:cs="Cambria" w:eastAsia="Cambria" w:hAnsi="Cambria"/>
          <w:b w:val="false"/>
          <w:bCs w:val="false"/>
          <w:i w:val="false"/>
          <w:iCs w:val="false"/>
          <w:color w:val="555555"/>
          <w:sz w:val="20"/>
          <w:szCs w:val="20"/>
        </w:rPr>
        <w:br/>
      </w:r>
      <w:r>
        <w:rPr>
          <w:rFonts w:ascii="Cambria" w:cs="Cambria" w:eastAsia="Cambria" w:hAnsi="Cambria"/>
          <w:b w:val="false"/>
          <w:bCs w:val="false"/>
          <w:i w:val="false"/>
          <w:iCs w:val="false"/>
          <w:strike w:val="false"/>
          <w:color w:val="555555"/>
          <w:sz w:val="20"/>
          <w:szCs w:val="20"/>
        </w:rPr>
        <w:t xml:space="preserve"> </w:t>
      </w:r>
      <w:r>
        <w:rPr>
          <w:rFonts w:ascii="Cambria" w:cs="Cambria" w:eastAsia="Cambria" w:hAnsi="Cambria"/>
          <w:b/>
          <w:bCs/>
          <w:i w:val="false"/>
          <w:iCs w:val="false"/>
          <w:strike w:val="false"/>
          <w:color w:val="000000"/>
          <w:sz w:val="22"/>
          <w:szCs w:val="22"/>
        </w:rPr>
        <w:t xml:space="preserve">Project:</w:t>
      </w:r>
      <w:r>
        <w:rPr>
          <w:rFonts w:ascii="Cambria" w:cs="Cambria" w:eastAsia="Cambria" w:hAnsi="Cambria"/>
          <w:b w:val="false"/>
          <w:bCs w:val="false"/>
          <w:i w:val="false"/>
          <w:iCs w:val="false"/>
          <w:strike w:val="false"/>
          <w:color w:val="555555"/>
          <w:sz w:val="20"/>
          <w:szCs w:val="20"/>
        </w:rPr>
        <w:t xml:space="preserve"> Project Infi / ARIS Runtime</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 Abstract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Voss Binding (Λ) is a cycle boundary operator in the ARIS Runtime that enforces permanent coupling between stabilized system state and external influence. It executes unconditionally after stabilization (Δ) and before the next computational cycle. This document provides the formal specification of the Voss Binding, including its classification, operator signature, inputs, outputs, side effects, invariants, error conditions, behavior rules, interaction with adjacent layers, extended computation rules, system guarantees, and the complete Python reference implementation. The specification is intended for systems architects, runtime engineers, and formal methods practitioners working within or evaluating the ARIS Runtime architecture.</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2.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Property</w:t>
            </w:r>
          </w:p>
        </w:tc>
        <w:tc>
          <w:tcPr>
            <w:tcW w:type="pct" w:w="7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Value</w:t>
            </w:r>
          </w:p>
        </w:tc>
      </w:tr>
      <w:tr>
        <w:trPr>
          <w:tblHeader w:val="false"/>
        </w:trPr>
        <w:tc>
          <w:tcPr>
            <w:tcW w:type="pct" w:w="30%"/>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Name</w:t>
            </w:r>
          </w:p>
        </w:tc>
        <w:tc>
          <w:tcPr>
            <w:tcW w:type="pct" w:w="7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The Voss Binding</w:t>
            </w:r>
          </w:p>
        </w:tc>
      </w:tr>
      <w:tr>
        <w:trPr>
          <w:tblHeader w:val="false"/>
        </w:trPr>
        <w:tc>
          <w:tcPr>
            <w:tcW w:type="pct" w:w="30%"/>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Symbol</w:t>
            </w:r>
          </w:p>
        </w:tc>
        <w:tc>
          <w:tcPr>
            <w:tcW w:type="pct" w:w="7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Λ</w:t>
            </w:r>
          </w:p>
        </w:tc>
      </w:tr>
      <w:tr>
        <w:trPr>
          <w:tblHeader w:val="false"/>
        </w:trPr>
        <w:tc>
          <w:tcPr>
            <w:tcW w:type="pct" w:w="30%"/>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Domain</w:t>
            </w:r>
          </w:p>
        </w:tc>
        <w:tc>
          <w:tcPr>
            <w:tcW w:type="pct" w:w="7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MetaDomain</w:t>
            </w:r>
          </w:p>
        </w:tc>
      </w:tr>
      <w:tr>
        <w:trPr>
          <w:tblHeader w:val="false"/>
        </w:trPr>
        <w:tc>
          <w:tcPr>
            <w:tcW w:type="pct" w:w="30%"/>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Type</w:t>
            </w:r>
          </w:p>
        </w:tc>
        <w:tc>
          <w:tcPr>
            <w:tcW w:type="pct" w:w="7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Cycle Boundary Operator</w:t>
            </w:r>
          </w:p>
        </w:tc>
      </w:tr>
      <w:tr>
        <w:trPr>
          <w:tblHeader w:val="false"/>
        </w:trPr>
        <w:tc>
          <w:tcPr>
            <w:tcW w:type="pct" w:w="30%"/>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Position</w:t>
            </w:r>
          </w:p>
        </w:tc>
        <w:tc>
          <w:tcPr>
            <w:tcW w:type="pct" w:w="7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Post-Δ, Pre-next 1000</w:t>
            </w:r>
          </w:p>
        </w:tc>
      </w:tr>
    </w:tbl>
    <w:p>
      <w:pPr>
        <w:spacing w:after="20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3. Formal Placement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Voss Binding occupies a fixed position within the ARIS computational cycle. Its placement is invariant and is expressed in both binary and symbolic canonical forms.</w:t>
      </w:r>
    </w:p>
    <w:p>
      <w:pPr>
        <w:pStyle w:val="Heading3"/>
        <w:spacing w:after="120" w:before="280" w:line="312" w:lineRule="auto"/>
      </w:pPr>
      <w:r>
        <w:rPr>
          <w:rFonts w:ascii="Cambria" w:cs="Cambria" w:eastAsia="Cambria" w:hAnsi="Cambria"/>
          <w:color w:val="000000"/>
          <w:sz w:val="26"/>
          <w:szCs w:val="26"/>
        </w:rPr>
        <w:t xml:space="preserve">3.1 Binary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0001</w:t>
            </w:r>
          </w:p>
          <w:p>
            <w:pPr>
              <w:spacing w:after="120" w:line="408" w:lineRule="auto"/>
            </w:pPr>
            <w:r>
              <w:t xml:space="preserve">→</w:t>
            </w:r>
          </w:p>
          <w:p>
            <w:pPr>
              <w:spacing w:after="120" w:line="408" w:lineRule="auto"/>
            </w:pPr>
            <w:r>
              <w:t xml:space="preserve">1000</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1010</w:t>
            </w:r>
          </w:p>
          <w:p>
            <w:pPr>
              <w:spacing w:after="120" w:line="408" w:lineRule="auto"/>
            </w:pPr>
            <w:r>
              <w:t xml:space="preserve">→</w:t>
            </w:r>
          </w:p>
          <w:p>
            <w:pPr>
              <w:spacing w:after="120" w:line="408" w:lineRule="auto"/>
            </w:pPr>
            <w:r>
              <w:t xml:space="preserve">1111</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0001</w:t>
            </w:r>
          </w:p>
          <w:p>
            <w:pPr>
              <w:spacing w:after="120" w:line="408" w:lineRule="auto"/>
            </w:pPr>
            <w:r>
              <w:t xml:space="preserve">′</w:t>
            </w:r>
          </w:p>
          <w:p>
            <w:pPr>
              <w:spacing w:after="120" w:line="408" w:lineRule="auto"/>
            </w:pPr>
            <w:r>
              <w:t xml:space="preserve">→</w:t>
            </w:r>
          </w:p>
          <w:p>
            <w:pPr>
              <w:spacing w:after="120" w:line="408" w:lineRule="auto"/>
            </w:pPr>
            <w:r>
              <w:t xml:space="preserve">Δ</w:t>
            </w:r>
          </w:p>
          <w:p>
            <w:pPr>
              <w:spacing w:after="120" w:line="408" w:lineRule="auto"/>
            </w:pPr>
            <w:r>
              <w:t xml:space="preserve">→</w:t>
            </w:r>
          </w:p>
          <w:p>
            <w:pPr>
              <w:spacing w:after="120" w:line="408" w:lineRule="auto"/>
            </w:pPr>
            <w:r>
              <w:t xml:space="preserve">Λ</w:t>
            </w:r>
          </w:p>
          <w:p>
            <w:pPr>
              <w:spacing w:after="120" w:line="408" w:lineRule="auto"/>
            </w:pPr>
            <w:r>
              <w:t xml:space="preserve">→</w:t>
            </w:r>
          </w:p>
          <w:p>
            <w:pPr>
              <w:spacing w:after="120" w:line="408" w:lineRule="auto"/>
            </w:pPr>
            <w:r>
              <w:t xml:space="preserve">next 1000</w:t>
            </w:r>
          </w:p>
        </w:tc>
      </w:tr>
    </w:tbl>
    <w:p>
      <w:pPr>
        <w:spacing w:after="240" w:before="0"/>
      </w:pPr>
    </w:p>
    <w:p>
      <w:pPr>
        <w:pStyle w:val="Heading3"/>
        <w:spacing w:after="120" w:before="280" w:line="312" w:lineRule="auto"/>
      </w:pPr>
      <w:r>
        <w:rPr>
          <w:rFonts w:ascii="Cambria" w:cs="Cambria" w:eastAsia="Cambria" w:hAnsi="Cambria"/>
          <w:color w:val="000000"/>
          <w:sz w:val="26"/>
          <w:szCs w:val="26"/>
        </w:rPr>
        <w:t xml:space="preserve">3.2 Symbolic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S</w:t>
            </w:r>
          </w:p>
          <w:p>
            <w:pPr>
              <w:spacing w:after="120" w:line="408" w:lineRule="auto"/>
            </w:pPr>
            <w:r>
              <w:t xml:space="preserve">₀</w:t>
            </w:r>
          </w:p>
          <w:p>
            <w:pPr>
              <w:spacing w:after="120" w:line="408" w:lineRule="auto"/>
            </w:pPr>
            <w:r>
              <w:t xml:space="preserve">→</w:t>
            </w:r>
          </w:p>
          <w:p>
            <w:pPr>
              <w:spacing w:after="120" w:line="408" w:lineRule="auto"/>
            </w:pPr>
            <w:r>
              <w:t xml:space="preserve">C</w:t>
            </w:r>
          </w:p>
          <w:p>
            <w:pPr>
              <w:spacing w:after="120" w:line="408" w:lineRule="auto"/>
            </w:pPr>
            <w:r>
              <w:t xml:space="preserve">→</w:t>
            </w:r>
          </w:p>
          <w:p>
            <w:pPr>
              <w:spacing w:after="120" w:line="408" w:lineRule="auto"/>
            </w:pPr>
            <w:r>
              <w:t xml:space="preserve">L</w:t>
            </w:r>
          </w:p>
          <w:p>
            <w:pPr>
              <w:spacing w:after="120" w:line="408" w:lineRule="auto"/>
            </w:pPr>
            <w:r>
              <w:t xml:space="preserve">₁</w:t>
            </w:r>
          </w:p>
          <w:p>
            <w:pPr>
              <w:spacing w:after="120" w:line="408" w:lineRule="auto"/>
            </w:pPr>
            <w:r>
              <w:t xml:space="preserve">→</w:t>
            </w:r>
          </w:p>
          <w:p>
            <w:pPr>
              <w:spacing w:after="120" w:line="408" w:lineRule="auto"/>
            </w:pPr>
            <w:r>
              <w:t xml:space="preserve">M</w:t>
            </w:r>
          </w:p>
          <w:p>
            <w:pPr>
              <w:spacing w:after="120" w:line="408" w:lineRule="auto"/>
            </w:pPr>
            <w:r>
              <w:t xml:space="preserve">→</w:t>
            </w:r>
          </w:p>
          <w:p>
            <w:pPr>
              <w:spacing w:after="120" w:line="408" w:lineRule="auto"/>
            </w:pPr>
            <w:r>
              <w:t xml:space="preserve">D</w:t>
            </w:r>
          </w:p>
          <w:p>
            <w:pPr>
              <w:spacing w:after="120" w:line="408" w:lineRule="auto"/>
            </w:pPr>
            <w:r>
              <w:t xml:space="preserve">→</w:t>
            </w:r>
          </w:p>
          <w:p>
            <w:pPr>
              <w:spacing w:after="120" w:line="408" w:lineRule="auto"/>
            </w:pPr>
            <w:r>
              <w:t xml:space="preserve">L</w:t>
            </w:r>
          </w:p>
          <w:p>
            <w:pPr>
              <w:spacing w:after="120" w:line="408" w:lineRule="auto"/>
            </w:pPr>
            <w:r>
              <w:t xml:space="preserve">₂</w:t>
            </w:r>
          </w:p>
          <w:p>
            <w:pPr>
              <w:spacing w:after="120" w:line="408" w:lineRule="auto"/>
            </w:pPr>
            <w:r>
              <w:t xml:space="preserve">→</w:t>
            </w:r>
          </w:p>
          <w:p>
            <w:pPr>
              <w:spacing w:after="120" w:line="408" w:lineRule="auto"/>
            </w:pPr>
            <w:r>
              <w:t xml:space="preserve">S</w:t>
            </w:r>
          </w:p>
          <w:p>
            <w:pPr>
              <w:spacing w:after="120" w:line="408" w:lineRule="auto"/>
            </w:pPr>
            <w:r>
              <w:t xml:space="preserve">₁</w:t>
            </w:r>
          </w:p>
          <w:p>
            <w:pPr>
              <w:spacing w:after="120" w:line="408" w:lineRule="auto"/>
            </w:pPr>
            <w:r>
              <w:t xml:space="preserve">→</w:t>
            </w:r>
          </w:p>
          <w:p>
            <w:pPr>
              <w:spacing w:after="120" w:line="408" w:lineRule="auto"/>
            </w:pPr>
            <w:r>
              <w:t xml:space="preserve">Δ</w:t>
            </w:r>
          </w:p>
          <w:p>
            <w:pPr>
              <w:spacing w:after="120" w:line="408" w:lineRule="auto"/>
            </w:pPr>
            <w:r>
              <w:t xml:space="preserve">→</w:t>
            </w:r>
          </w:p>
          <w:p>
            <w:pPr>
              <w:spacing w:after="120" w:line="408" w:lineRule="auto"/>
            </w:pPr>
            <w:r>
              <w:t xml:space="preserve">Λ</w:t>
            </w:r>
          </w:p>
          <w:p>
            <w:pPr>
              <w:spacing w:after="120" w:line="408" w:lineRule="auto"/>
            </w:pPr>
            <w:r>
              <w:t xml:space="preserve">→</w:t>
            </w:r>
          </w:p>
          <w:p>
            <w:pPr>
              <w:spacing w:after="120" w:line="408" w:lineRule="auto"/>
            </w:pPr>
            <w:r>
              <w:t xml:space="preserve">next C</w:t>
            </w:r>
          </w:p>
        </w:tc>
      </w:tr>
    </w:tbl>
    <w:p>
      <w:pPr>
        <w:spacing w:after="240" w:before="0"/>
      </w:pPr>
    </w:p>
    <w:p>
      <w:pPr>
        <w:pStyle w:val="Heading3"/>
        <w:spacing w:after="120" w:before="280" w:line="312" w:lineRule="auto"/>
      </w:pPr>
      <w:r>
        <w:rPr>
          <w:rFonts w:ascii="Cambria" w:cs="Cambria" w:eastAsia="Cambria" w:hAnsi="Cambria"/>
          <w:color w:val="000000"/>
          <w:sz w:val="26"/>
          <w:szCs w:val="26"/>
        </w:rPr>
        <w:t xml:space="preserve">3.3 Complete Cycle with Decision Branching</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complete ARIS cycle, including the decision branching mechanism, is represented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0001</w:t>
            </w:r>
          </w:p>
          <w:p>
            <w:pPr>
              <w:spacing w:after="120" w:line="408" w:lineRule="auto"/>
            </w:pPr>
            <w:r>
              <w:t xml:space="preserve">→</w:t>
            </w:r>
          </w:p>
          <w:p>
            <w:pPr>
              <w:spacing w:after="120" w:line="408" w:lineRule="auto"/>
            </w:pPr>
            <w:r>
              <w:t xml:space="preserve">1000</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1010</w:t>
            </w:r>
          </w:p>
          <w:p>
            <w:pPr>
              <w:spacing w:after="120" w:line="408" w:lineRule="auto"/>
            </w:pPr>
            <w:r>
              <w:t xml:space="preserve">→</w:t>
            </w:r>
          </w:p>
          <w:p>
            <w:pPr>
              <w:spacing w:after="120" w:line="408" w:lineRule="auto"/>
            </w:pPr>
            <w:r>
              <w:t xml:space="preserve">1111</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Γ</w:t>
            </w:r>
          </w:p>
          <w:p>
            <w:pPr>
              <w:spacing w:after="120" w:line="408" w:lineRule="auto"/>
            </w:pPr>
            <w:r>
              <w:t xml:space="preserve">→</w:t>
            </w:r>
          </w:p>
          <w:p>
            <w:pPr>
              <w:spacing w:after="120" w:line="408" w:lineRule="auto"/>
            </w:pPr>
            <w:r>
              <w:t xml:space="preserve">Τ</w:t>
            </w:r>
          </w:p>
          <w:p>
            <w:pPr>
              <w:spacing w:after="120" w:line="408" w:lineRule="auto"/>
            </w:pPr>
            <w:r>
              <w:t xml:space="preserve">→</w:t>
            </w:r>
          </w:p>
          <w:p>
            <w:pPr>
              <w:spacing w:after="120" w:line="408" w:lineRule="auto"/>
            </w:pPr>
            <w:r>
              <w:t xml:space="preserve">(admit | wait)</w:t>
            </w:r>
          </w:p>
          <w:p>
            <w:pPr>
              <w:spacing w:after="120" w:line="408" w:lineRule="auto"/>
            </w:pPr>
            <w:r>
              <w:t xml:space="preserve">↓</w:t>
            </w:r>
          </w:p>
          <w:p>
            <w:pPr>
              <w:spacing w:after="120" w:line="408" w:lineRule="auto"/>
            </w:pPr>
            <w:r>
              <w:t xml:space="preserve">(wait)</w:t>
            </w:r>
          </w:p>
          <w:p>
            <w:pPr>
              <w:spacing w:after="120" w:line="408" w:lineRule="auto"/>
            </w:pPr>
            <w:r>
              <w:t xml:space="preserve">→</w:t>
            </w:r>
          </w:p>
          <w:p>
            <w:pPr>
              <w:spacing w:after="120" w:line="408" w:lineRule="auto"/>
            </w:pPr>
            <w:r>
              <w:t xml:space="preserve">Recovery Drift</w:t>
            </w:r>
          </w:p>
          <w:p>
            <w:pPr>
              <w:spacing w:after="120" w:line="408" w:lineRule="auto"/>
            </w:pPr>
            <w:r>
              <w:t xml:space="preserve">→</w:t>
            </w:r>
          </w:p>
          <w:p>
            <w:pPr>
              <w:spacing w:after="120" w:line="408" w:lineRule="auto"/>
            </w:pPr>
            <w:r>
              <w:t xml:space="preserve">0001</w:t>
            </w:r>
          </w:p>
          <w:p>
            <w:pPr>
              <w:spacing w:after="120" w:line="408" w:lineRule="auto"/>
            </w:pPr>
            <w:r>
              <w:t xml:space="preserve">′</w:t>
            </w:r>
          </w:p>
          <w:p>
            <w:pPr>
              <w:spacing w:after="120" w:line="408" w:lineRule="auto"/>
            </w:pPr>
            <w:r>
              <w:t xml:space="preserve">→</w:t>
            </w:r>
          </w:p>
          <w:p>
            <w:pPr>
              <w:spacing w:after="120" w:line="408" w:lineRule="auto"/>
            </w:pPr>
            <w:r>
              <w:t xml:space="preserve">Δ</w:t>
            </w:r>
          </w:p>
          <w:p>
            <w:pPr>
              <w:spacing w:after="120" w:line="408" w:lineRule="auto"/>
            </w:pPr>
            <w:r>
              <w:t xml:space="preserve">→</w:t>
            </w:r>
          </w:p>
          <w:p>
            <w:pPr>
              <w:spacing w:after="120" w:line="408" w:lineRule="auto"/>
            </w:pPr>
            <w:r>
              <w:t xml:space="preserve">Λ</w:t>
            </w:r>
          </w:p>
          <w:p>
            <w:pPr>
              <w:spacing w:after="120" w:line="408" w:lineRule="auto"/>
            </w:pPr>
            <w:r>
              <w:t xml:space="preserve">→</w:t>
            </w:r>
          </w:p>
          <w:p>
            <w:pPr>
              <w:spacing w:after="120" w:line="408" w:lineRule="auto"/>
            </w:pPr>
            <w:r>
              <w:t xml:space="preserve">next 1000
(admit)</w:t>
            </w:r>
          </w:p>
          <w:p>
            <w:pPr>
              <w:spacing w:after="120" w:line="408" w:lineRule="auto"/>
            </w:pPr>
            <w:r>
              <w:t xml:space="preserve">→</w:t>
            </w:r>
          </w:p>
          <w:p>
            <w:pPr>
              <w:spacing w:after="120" w:line="408" w:lineRule="auto"/>
            </w:pPr>
            <w:r>
              <w:t xml:space="preserve">0001</w:t>
            </w:r>
          </w:p>
          <w:p>
            <w:pPr>
              <w:spacing w:after="120" w:line="408" w:lineRule="auto"/>
            </w:pPr>
            <w:r>
              <w:t xml:space="preserve">′</w:t>
            </w:r>
          </w:p>
          <w:p>
            <w:pPr>
              <w:spacing w:after="120" w:line="408" w:lineRule="auto"/>
            </w:pPr>
            <w:r>
              <w:t xml:space="preserve">→</w:t>
            </w:r>
          </w:p>
          <w:p>
            <w:pPr>
              <w:spacing w:after="120" w:line="408" w:lineRule="auto"/>
            </w:pPr>
            <w:r>
              <w:t xml:space="preserve">Δ</w:t>
            </w:r>
          </w:p>
          <w:p>
            <w:pPr>
              <w:spacing w:after="120" w:line="408" w:lineRule="auto"/>
            </w:pPr>
            <w:r>
              <w:t xml:space="preserve">→</w:t>
            </w:r>
          </w:p>
          <w:p>
            <w:pPr>
              <w:spacing w:after="120" w:line="408" w:lineRule="auto"/>
            </w:pPr>
            <w:r>
              <w:t xml:space="preserve">Λ</w:t>
            </w:r>
          </w:p>
          <w:p>
            <w:pPr>
              <w:spacing w:after="120" w:line="408" w:lineRule="auto"/>
            </w:pPr>
            <w:r>
              <w:t xml:space="preserve">→</w:t>
            </w:r>
          </w:p>
          <w:p>
            <w:pPr>
              <w:spacing w:after="120" w:line="408" w:lineRule="auto"/>
            </w:pPr>
            <w:r>
              <w:t xml:space="preserve">next 1000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10"/>
              <w:left w:type="dxa" w:w="270"/>
              <w:bottom w:type="dxa" w:w="210"/>
              <w:right w:type="dxa" w:w="270"/>
            </w:tcMar>
          </w:tcPr>
          <w:p>
            <w:pPr>
              <w:spacing w:after="160" w:line="384" w:lineRule="auto"/>
            </w:pPr>
            <w:r>
              <w:rPr>
                <w:rFonts w:ascii="Cambria" w:cs="Cambria" w:eastAsia="Cambria" w:hAnsi="Cambria"/>
                <w:b/>
                <w:bCs/>
                <w:i/>
                <w:iCs/>
                <w:strike w:val="false"/>
                <w:color w:val="000000"/>
                <w:sz w:val="22"/>
                <w:szCs w:val="22"/>
              </w:rPr>
              <w:t xml:space="preserve">Critical Invariant:</w:t>
            </w:r>
            <w:r>
              <w:rPr>
                <w:rFonts w:ascii="Cambria" w:cs="Cambria" w:eastAsia="Cambria" w:hAnsi="Cambria"/>
                <w:b w:val="false"/>
                <w:bCs w:val="false"/>
                <w:i/>
                <w:iCs/>
                <w:strike w:val="false"/>
                <w:color w:val="000000"/>
                <w:sz w:val="22"/>
                <w:szCs w:val="22"/>
              </w:rPr>
              <w:t xml:space="preserve"> Λ is unconditional — it always executes after Δ regardless of whether the cycle admitted or waited through Recovery Drift.</w:t>
            </w:r>
          </w:p>
        </w:tc>
      </w:tr>
    </w:tbl>
    <w:p>
      <w:pPr>
        <w:spacing w:after="24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4. Definition</w:t>
      </w:r>
    </w:p>
    <w:p>
      <w:pPr>
        <w:spacing w:after="240" w:before="60" w:line="384" w:lineRule="auto"/>
        <w:jc w:val="center"/>
      </w:pPr>
      <w:r>
        <w:rPr>
          <w:rFonts w:ascii="Cambria" w:cs="Cambria" w:eastAsia="Cambria" w:hAnsi="Cambria"/>
          <w:b w:val="false"/>
          <w:bCs w:val="false"/>
          <w:i/>
          <w:iCs/>
          <w:strike w:val="false"/>
          <w:color w:val="000000"/>
          <w:sz w:val="23"/>
          <w:szCs w:val="23"/>
        </w:rPr>
        <w:t xml:space="preserve">“The Voss Binding is the lawful post-stabilization merge that binds system state and external influence into a persistent, non-reversible coupling whose cost propagates into all future cycles.”</w:t>
      </w:r>
    </w:p>
    <w:p>
      <w:pPr>
        <w:pBdr>
          <w:bottom w:val="single" w:color="000000" w:sz="6"/>
        </w:pBdr>
        <w:spacing w:after="240" w:before="24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5. Purpose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Voss Binding exists to fulfill the following operational requirements within the ARIS Runtime: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Enforce permanent consequence.</w:t>
      </w:r>
      <w:r>
        <w:rPr>
          <w:rFonts w:ascii="Cambria" w:cs="Cambria" w:eastAsia="Cambria" w:hAnsi="Cambria"/>
          <w:b w:val="false"/>
          <w:bCs w:val="false"/>
          <w:i w:val="false"/>
          <w:iCs w:val="false"/>
          <w:strike w:val="false"/>
          <w:color w:val="000000"/>
          <w:sz w:val="22"/>
          <w:szCs w:val="22"/>
        </w:rPr>
        <w:t xml:space="preserve"> Every binding produces effects that cannot be retracted within normal cycle scope.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Introduce coupling cost.</w:t>
      </w:r>
      <w:r>
        <w:rPr>
          <w:rFonts w:ascii="Cambria" w:cs="Cambria" w:eastAsia="Cambria" w:hAnsi="Cambria"/>
          <w:b w:val="false"/>
          <w:bCs w:val="false"/>
          <w:i w:val="false"/>
          <w:iCs w:val="false"/>
          <w:strike w:val="false"/>
          <w:color w:val="000000"/>
          <w:sz w:val="22"/>
          <w:szCs w:val="22"/>
        </w:rPr>
        <w:t xml:space="preserve"> No binding is cost-free; each invocation increases system debt.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Ensure state is not isolated across cycles.</w:t>
      </w:r>
      <w:r>
        <w:rPr>
          <w:rFonts w:ascii="Cambria" w:cs="Cambria" w:eastAsia="Cambria" w:hAnsi="Cambria"/>
          <w:b w:val="false"/>
          <w:bCs w:val="false"/>
          <w:i w:val="false"/>
          <w:iCs w:val="false"/>
          <w:strike w:val="false"/>
          <w:color w:val="000000"/>
          <w:sz w:val="22"/>
          <w:szCs w:val="22"/>
        </w:rPr>
        <w:t xml:space="preserve"> The operator prevents any cycle from completing without acknowledging external influence.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Bind internal evolution with external influence.</w:t>
      </w:r>
      <w:r>
        <w:rPr>
          <w:rFonts w:ascii="Cambria" w:cs="Cambria" w:eastAsia="Cambria" w:hAnsi="Cambria"/>
          <w:b w:val="false"/>
          <w:bCs w:val="false"/>
          <w:i w:val="false"/>
          <w:iCs w:val="false"/>
          <w:strike w:val="false"/>
          <w:color w:val="000000"/>
          <w:sz w:val="22"/>
          <w:szCs w:val="22"/>
        </w:rPr>
        <w:t xml:space="preserve"> The system’s stabilized trajectory is merged with external factors, producing a unified output.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Propagate residue forward.</w:t>
      </w:r>
      <w:r>
        <w:rPr>
          <w:rFonts w:ascii="Cambria" w:cs="Cambria" w:eastAsia="Cambria" w:hAnsi="Cambria"/>
          <w:b w:val="false"/>
          <w:bCs w:val="false"/>
          <w:i w:val="false"/>
          <w:iCs w:val="false"/>
          <w:strike w:val="false"/>
          <w:color w:val="000000"/>
          <w:sz w:val="22"/>
          <w:szCs w:val="22"/>
        </w:rPr>
        <w:t xml:space="preserve"> The effects of binding persist into all subsequent cycles as accumulated debt, risk, and constraint.</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6. Operator Signature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Λ</w:t>
            </w:r>
          </w:p>
          <w:p>
            <w:pPr>
              <w:spacing w:after="120" w:line="408" w:lineRule="auto"/>
            </w:pPr>
            <w:r>
              <w:t xml:space="preserve">(protagonist_fate: FateLine, external_influence: FateLine)</w:t>
            </w:r>
          </w:p>
          <w:p>
            <w:pPr>
              <w:spacing w:after="120" w:line="408" w:lineRule="auto"/>
            </w:pPr>
            <w:r>
              <w:t xml:space="preserve">→</w:t>
            </w:r>
          </w:p>
          <w:p>
            <w:pPr>
              <w:spacing w:after="120" w:line="408" w:lineRule="auto"/>
            </w:pPr>
            <w:r>
              <w:t xml:space="preserve">MergedFateLine</w:t>
            </w:r>
          </w:p>
        </w:tc>
      </w:tr>
    </w:tbl>
    <w:p>
      <w:pPr>
        <w:spacing w:after="240" w:before="0"/>
      </w:pPr>
    </w:p>
    <w:p>
      <w:pPr>
        <w:pStyle w:val="Heading3"/>
        <w:spacing w:after="120" w:before="280" w:line="312" w:lineRule="auto"/>
      </w:pPr>
      <w:r>
        <w:rPr>
          <w:rFonts w:ascii="Cambria" w:cs="Cambria" w:eastAsia="Cambria" w:hAnsi="Cambria"/>
          <w:color w:val="000000"/>
          <w:sz w:val="26"/>
          <w:szCs w:val="26"/>
        </w:rPr>
        <w:t xml:space="preserve">6.1 Inputs</w:t>
      </w:r>
    </w:p>
    <w:p>
      <w:pPr>
        <w:spacing w:after="240" w:before="60" w:line="384" w:lineRule="auto"/>
      </w:pPr>
      <w:r>
        <w:rPr>
          <w:rFonts w:ascii="Courier New" w:cs="Courier New" w:eastAsia="Courier New" w:hAnsi="Courier New"/>
          <w:b/>
          <w:bCs/>
          <w:i w:val="false"/>
          <w:iCs w:val="false"/>
          <w:color w:val="000000"/>
          <w:sz w:val="20"/>
          <w:szCs w:val="20"/>
          <w:shd w:fill="F3F4F6" w:color="auto" w:val="clear"/>
        </w:rPr>
        <w:t xml:space="preserve">protagonist_fate</w:t>
      </w:r>
      <w:r>
        <w:rPr>
          <w:rFonts w:ascii="Cambria" w:cs="Cambria" w:eastAsia="Cambria" w:hAnsi="Cambria"/>
          <w:b w:val="false"/>
          <w:bCs w:val="false"/>
          <w:i w:val="false"/>
          <w:iCs w:val="false"/>
          <w:strike w:val="false"/>
          <w:color w:val="000000"/>
          <w:sz w:val="22"/>
          <w:szCs w:val="22"/>
        </w:rPr>
        <w:t xml:space="preserve"> — The system’s current trajectory, derived from 0001′ (the stabilized state). Represents the protagonist’s path through the cycle.</w:t>
      </w:r>
    </w:p>
    <w:p>
      <w:pPr>
        <w:spacing w:after="240" w:before="60" w:line="384" w:lineRule="auto"/>
      </w:pPr>
      <w:r>
        <w:rPr>
          <w:rFonts w:ascii="Courier New" w:cs="Courier New" w:eastAsia="Courier New" w:hAnsi="Courier New"/>
          <w:b/>
          <w:bCs/>
          <w:i w:val="false"/>
          <w:iCs w:val="false"/>
          <w:color w:val="000000"/>
          <w:sz w:val="20"/>
          <w:szCs w:val="20"/>
          <w:shd w:fill="F3F4F6" w:color="auto" w:val="clear"/>
        </w:rPr>
        <w:t xml:space="preserve">external_influence</w:t>
      </w:r>
      <w:r>
        <w:rPr>
          <w:rFonts w:ascii="Cambria" w:cs="Cambria" w:eastAsia="Cambria" w:hAnsi="Cambria"/>
          <w:b w:val="false"/>
          <w:bCs w:val="false"/>
          <w:i w:val="false"/>
          <w:iCs w:val="false"/>
          <w:strike w:val="false"/>
          <w:color w:val="000000"/>
          <w:sz w:val="22"/>
          <w:szCs w:val="22"/>
        </w:rPr>
        <w:t xml:space="preserve"> — Any external system, operator input, or environmental factor. May be neutral, aligned, or conflicting.</w:t>
      </w:r>
    </w:p>
    <w:p>
      <w:pPr>
        <w:pStyle w:val="Heading3"/>
        <w:spacing w:after="120" w:before="280" w:line="312" w:lineRule="auto"/>
      </w:pPr>
      <w:r>
        <w:rPr>
          <w:rFonts w:ascii="Cambria" w:cs="Cambria" w:eastAsia="Cambria" w:hAnsi="Cambria"/>
          <w:color w:val="000000"/>
          <w:sz w:val="26"/>
          <w:szCs w:val="26"/>
        </w:rPr>
        <w:t xml:space="preserve">6.2 Outputs</w:t>
      </w:r>
    </w:p>
    <w:p>
      <w:pPr>
        <w:spacing w:after="240" w:before="60" w:line="384" w:lineRule="auto"/>
      </w:pPr>
      <w:r>
        <w:rPr>
          <w:rFonts w:ascii="Courier New" w:cs="Courier New" w:eastAsia="Courier New" w:hAnsi="Courier New"/>
          <w:b/>
          <w:bCs/>
          <w:i w:val="false"/>
          <w:iCs w:val="false"/>
          <w:color w:val="000000"/>
          <w:sz w:val="20"/>
          <w:szCs w:val="20"/>
          <w:shd w:fill="F3F4F6" w:color="auto" w:val="clear"/>
        </w:rPr>
        <w:t xml:space="preserve">MergedFateLine</w:t>
      </w:r>
      <w:r>
        <w:rPr>
          <w:rFonts w:ascii="Cambria" w:cs="Cambria" w:eastAsia="Cambria" w:hAnsi="Cambria"/>
          <w:b w:val="false"/>
          <w:bCs w:val="false"/>
          <w:i w:val="false"/>
          <w:iCs w:val="false"/>
          <w:strike w:val="false"/>
          <w:color w:val="000000"/>
          <w:sz w:val="22"/>
          <w:szCs w:val="22"/>
        </w:rPr>
        <w:t xml:space="preserve"> — A new bound trajectory that becomes the context for </w:t>
      </w:r>
      <w:r>
        <w:rPr>
          <w:rFonts w:ascii="Courier New" w:cs="Courier New" w:eastAsia="Courier New" w:hAnsi="Courier New"/>
          <w:b w:val="false"/>
          <w:bCs w:val="false"/>
          <w:i w:val="false"/>
          <w:iCs w:val="false"/>
          <w:color w:val="000000"/>
          <w:sz w:val="20"/>
          <w:szCs w:val="20"/>
          <w:shd w:fill="F3F4F6" w:color="auto" w:val="clear"/>
        </w:rPr>
        <w:t xml:space="preserve">next_1000</w:t>
      </w:r>
      <w:r>
        <w:rPr>
          <w:rFonts w:ascii="Cambria" w:cs="Cambria" w:eastAsia="Cambria" w:hAnsi="Cambria"/>
          <w:b w:val="false"/>
          <w:bCs w:val="false"/>
          <w:i w:val="false"/>
          <w:iCs w:val="false"/>
          <w:strike w:val="false"/>
          <w:color w:val="000000"/>
          <w:sz w:val="22"/>
          <w:szCs w:val="22"/>
        </w:rPr>
        <w:t xml:space="preserve">. Contains the merged state, origin references, coupling cost, and combined context.</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7. Side Effects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Each invocation of Λ produces the following side effects on the cycle context: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debt.coupling += 5</w:t>
      </w:r>
      <w:r>
        <w:rPr>
          <w:rFonts w:ascii="Cambria" w:cs="Cambria" w:eastAsia="Cambria" w:hAnsi="Cambria"/>
          <w:b w:val="false"/>
          <w:bCs w:val="false"/>
          <w:i w:val="false"/>
          <w:iCs w:val="false"/>
          <w:strike w:val="false"/>
          <w:color w:val="000000"/>
          <w:sz w:val="22"/>
          <w:szCs w:val="22"/>
        </w:rPr>
        <w:t xml:space="preserve"> — Base coupling cost applied to the debt record.</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bound_flag = true</w:t>
      </w:r>
      <w:r>
        <w:rPr>
          <w:rFonts w:ascii="Cambria" w:cs="Cambria" w:eastAsia="Cambria" w:hAnsi="Cambria"/>
          <w:b w:val="false"/>
          <w:bCs w:val="false"/>
          <w:i w:val="false"/>
          <w:iCs w:val="false"/>
          <w:strike w:val="false"/>
          <w:color w:val="000000"/>
          <w:sz w:val="22"/>
          <w:szCs w:val="22"/>
        </w:rPr>
        <w:t xml:space="preserve"> — The system is marked as bound for all subsequent operations.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Modifies future cycle conditions — Accumulated debt and bound state influence the seed context of </w:t>
      </w:r>
      <w:r>
        <w:rPr>
          <w:rFonts w:ascii="Courier New" w:cs="Courier New" w:eastAsia="Courier New" w:hAnsi="Courier New"/>
          <w:b w:val="false"/>
          <w:bCs w:val="false"/>
          <w:i w:val="false"/>
          <w:iCs w:val="false"/>
          <w:color w:val="000000"/>
          <w:sz w:val="20"/>
          <w:szCs w:val="20"/>
          <w:shd w:fill="F3F4F6" w:color="auto" w:val="clear"/>
        </w:rPr>
        <w:t xml:space="preserve">next_1000</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Introduces persistent coupling constraint — Future legitimacy checks, risk escalation, and debt accumulation are all affected.</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8. Invariants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following invariants are guaranteed by the Voss Binding and must hold in every conforming implementation: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Once bound, the system cannot return to an unbound state within normal cycles.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Binding always increases coupling debt.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Binding must occur after Δ completes.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Binding must occur before next 1000.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Binding modifies future legitimacy conditions.</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9. Error Conditions</w:t>
      </w:r>
    </w:p>
    <w:p>
      <w:pPr>
        <w:pStyle w:val="Heading3"/>
        <w:spacing w:after="120" w:before="280" w:line="312" w:lineRule="auto"/>
      </w:pPr>
      <w:r>
        <w:rPr>
          <w:rFonts w:ascii="Cambria" w:cs="Cambria" w:eastAsia="Cambria" w:hAnsi="Cambria"/>
          <w:color w:val="000000"/>
          <w:sz w:val="26"/>
          <w:szCs w:val="26"/>
        </w:rPr>
        <w:t xml:space="preserve">9.1 PARTIAL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Trigger</w:t>
            </w:r>
          </w:p>
        </w:tc>
        <w:tc>
          <w:tcPr>
            <w:tcW w:type="pct" w:w="91%"/>
            <w:shd w:fill="F0F0F0" w:color="auto" w:val="clear"/>
            <w:tcMar>
              <w:top w:type="dxa" w:w="90"/>
              <w:left w:type="dxa" w:w="150"/>
              <w:bottom w:type="dxa" w:w="90"/>
              <w:right w:type="dxa" w:w="150"/>
            </w:tcMar>
          </w:tcPr>
          <w:p>
            <w:r>
              <w:rPr>
                <w:rFonts w:ascii="Courier New" w:cs="Courier New" w:eastAsia="Courier New" w:hAnsi="Courier New"/>
                <w:b/>
                <w:bCs/>
                <w:i w:val="false"/>
                <w:iCs w:val="false"/>
                <w:color w:val="000000"/>
                <w:sz w:val="18"/>
                <w:szCs w:val="18"/>
                <w:shd w:fill="F3F4F6" w:color="auto" w:val="clear"/>
              </w:rPr>
              <w:t xml:space="preserve">protagonist_fate.bound == true</w:t>
            </w:r>
            <w:r>
              <w:rPr>
                <w:rFonts w:ascii="Cambria" w:cs="Cambria" w:eastAsia="Cambria" w:hAnsi="Cambria"/>
                <w:b/>
                <w:bCs/>
                <w:i w:val="false"/>
                <w:iCs w:val="false"/>
                <w:strike w:val="false"/>
                <w:color w:val="000000"/>
                <w:sz w:val="20"/>
                <w:szCs w:val="20"/>
              </w:rPr>
              <w:t xml:space="preserve"> OR </w:t>
            </w:r>
            <w:r>
              <w:rPr>
                <w:rFonts w:ascii="Courier New" w:cs="Courier New" w:eastAsia="Courier New" w:hAnsi="Courier New"/>
                <w:b/>
                <w:bCs/>
                <w:i w:val="false"/>
                <w:iCs w:val="false"/>
                <w:color w:val="000000"/>
                <w:sz w:val="18"/>
                <w:szCs w:val="18"/>
                <w:shd w:fill="F3F4F6" w:color="auto" w:val="clear"/>
              </w:rPr>
              <w:t xml:space="preserve">external_influence.bound == true</w:t>
            </w:r>
          </w:p>
        </w:tc>
      </w:tr>
      <w:tr>
        <w:trPr>
          <w:tblHeader w:val="false"/>
        </w:trPr>
        <w:tc>
          <w:tcPr>
            <w:tcW w:type="pct" w:w="9%"/>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Effect</w:t>
            </w:r>
          </w:p>
        </w:tc>
        <w:tc>
          <w:tcPr>
            <w:tcW w:type="pct" w:w="9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 Binding still occurs. </w:t>
            </w:r>
            <w:r>
              <w:rPr>
                <w:rFonts w:ascii="Courier New" w:cs="Courier New" w:eastAsia="Courier New" w:hAnsi="Courier New"/>
                <w:b w:val="false"/>
                <w:bCs w:val="false"/>
                <w:i w:val="false"/>
                <w:iCs w:val="false"/>
                <w:color w:val="000000"/>
                <w:sz w:val="20"/>
                <w:szCs w:val="20"/>
                <w:shd w:fill="F3F4F6" w:color="auto" w:val="clear"/>
              </w:rPr>
              <w:t xml:space="preserve">debt.coupling += 10</w:t>
            </w:r>
            <w:r>
              <w:rPr>
                <w:rFonts w:ascii="Cambria" w:cs="Cambria" w:eastAsia="Cambria" w:hAnsi="Cambria"/>
                <w:b w:val="false"/>
                <w:bCs w:val="false"/>
                <w:i w:val="false"/>
                <w:iCs w:val="false"/>
                <w:strike w:val="false"/>
                <w:color w:val="000000"/>
                <w:sz w:val="22"/>
                <w:szCs w:val="22"/>
              </w:rPr>
              <w:t xml:space="preserve"> (double penalty). </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9.2 REJECTED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Trigger</w:t>
            </w:r>
          </w:p>
        </w:tc>
        <w:tc>
          <w:tcPr>
            <w:tcW w:type="pct" w:w="91%"/>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Invalid fate line OR missing context on both lines.</w:t>
            </w:r>
          </w:p>
        </w:tc>
      </w:tr>
      <w:tr>
        <w:trPr>
          <w:tblHeader w:val="false"/>
        </w:trPr>
        <w:tc>
          <w:tcPr>
            <w:tcW w:type="pct" w:w="9%"/>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Effect</w:t>
            </w:r>
          </w:p>
        </w:tc>
        <w:tc>
          <w:tcPr>
            <w:tcW w:type="pct" w:w="9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2"/>
                <w:szCs w:val="22"/>
              </w:rPr>
              <w:t xml:space="preserve"> No merge occurs. System remains in post-Δ state. </w:t>
            </w:r>
            <w:r>
              <w:rPr>
                <w:rFonts w:ascii="Courier New" w:cs="Courier New" w:eastAsia="Courier New" w:hAnsi="Courier New"/>
                <w:b w:val="false"/>
                <w:bCs w:val="false"/>
                <w:i w:val="false"/>
                <w:iCs w:val="false"/>
                <w:color w:val="000000"/>
                <w:sz w:val="20"/>
                <w:szCs w:val="20"/>
                <w:shd w:fill="F3F4F6" w:color="auto" w:val="clear"/>
              </w:rPr>
              <w:t xml:space="preserve">risk_profile += 1</w:t>
            </w:r>
            <w:r>
              <w:rPr>
                <w:rFonts w:ascii="Cambria" w:cs="Cambria" w:eastAsia="Cambria" w:hAnsi="Cambria"/>
                <w:b w:val="false"/>
                <w:bCs w:val="false"/>
                <w:i w:val="false"/>
                <w:iCs w:val="false"/>
                <w:strike w:val="false"/>
                <w:color w:val="000000"/>
                <w:sz w:val="22"/>
                <w:szCs w:val="22"/>
              </w:rPr>
              <w:t xml:space="preserve"> </w:t>
            </w:r>
          </w:p>
        </w:tc>
      </w:tr>
    </w:tbl>
    <w:p>
      <w:pPr>
        <w:spacing w:after="20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10. Behavior Rules</w:t>
      </w:r>
    </w:p>
    <w:p>
      <w:pPr>
        <w:pStyle w:val="Heading3"/>
        <w:spacing w:after="120" w:before="280" w:line="312" w:lineRule="auto"/>
      </w:pPr>
      <w:r>
        <w:rPr>
          <w:rFonts w:ascii="Cambria" w:cs="Cambria" w:eastAsia="Cambria" w:hAnsi="Cambria"/>
          <w:color w:val="000000"/>
          <w:sz w:val="26"/>
          <w:szCs w:val="26"/>
        </w:rPr>
        <w:t xml:space="preserve">10.1 Binding is Mandatory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After Δ, Λ must execute before any next mutation. This is unconditional — it applies in both the admit and wait paths.</w:t>
      </w:r>
    </w:p>
    <w:p>
      <w:pPr>
        <w:pStyle w:val="Heading3"/>
        <w:spacing w:after="120" w:before="280" w:line="312" w:lineRule="auto"/>
      </w:pPr>
      <w:r>
        <w:rPr>
          <w:rFonts w:ascii="Cambria" w:cs="Cambria" w:eastAsia="Cambria" w:hAnsi="Cambria"/>
          <w:color w:val="000000"/>
          <w:sz w:val="26"/>
          <w:szCs w:val="26"/>
        </w:rPr>
        <w:t xml:space="preserve">10.2 Binding is Persistent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bindings affect: future legitimacy checks, </w:t>
      </w:r>
      <w:r>
        <w:rPr>
          <w:rFonts w:ascii="Courier New" w:cs="Courier New" w:eastAsia="Courier New" w:hAnsi="Courier New"/>
          <w:b w:val="false"/>
          <w:bCs w:val="false"/>
          <w:i w:val="false"/>
          <w:iCs w:val="false"/>
          <w:color w:val="000000"/>
          <w:sz w:val="20"/>
          <w:szCs w:val="20"/>
          <w:shd w:fill="F3F4F6" w:color="auto" w:val="clear"/>
        </w:rPr>
        <w:t xml:space="preserve">next_1000</w:t>
      </w:r>
      <w:r>
        <w:rPr>
          <w:rFonts w:ascii="Cambria" w:cs="Cambria" w:eastAsia="Cambria" w:hAnsi="Cambria"/>
          <w:b w:val="false"/>
          <w:bCs w:val="false"/>
          <w:i w:val="false"/>
          <w:iCs w:val="false"/>
          <w:strike w:val="false"/>
          <w:color w:val="000000"/>
          <w:sz w:val="22"/>
          <w:szCs w:val="22"/>
        </w:rPr>
        <w:t xml:space="preserve"> computation, debt accumulation, and risk escalation.</w:t>
      </w:r>
    </w:p>
    <w:p>
      <w:pPr>
        <w:pStyle w:val="Heading3"/>
        <w:spacing w:after="120" w:before="280" w:line="312" w:lineRule="auto"/>
      </w:pPr>
      <w:r>
        <w:rPr>
          <w:rFonts w:ascii="Cambria" w:cs="Cambria" w:eastAsia="Cambria" w:hAnsi="Cambria"/>
          <w:color w:val="000000"/>
          <w:sz w:val="26"/>
          <w:szCs w:val="26"/>
        </w:rPr>
        <w:t xml:space="preserve">10.3 Binding is Non-Reversible (Within Cycle Scope)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No standard operator may undo Λ. The merge is permanent for the duration of the cycle scope and propagates forward.</w:t>
      </w:r>
    </w:p>
    <w:p>
      <w:pPr>
        <w:pStyle w:val="Heading3"/>
        <w:spacing w:after="120" w:before="280" w:line="312" w:lineRule="auto"/>
      </w:pPr>
      <w:r>
        <w:rPr>
          <w:rFonts w:ascii="Cambria" w:cs="Cambria" w:eastAsia="Cambria" w:hAnsi="Cambria"/>
          <w:color w:val="000000"/>
          <w:sz w:val="26"/>
          <w:szCs w:val="26"/>
        </w:rPr>
        <w:t xml:space="preserve">10.4 Binding Increases System Weight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Future cycles become heavier, more constrained, and more influenced by prior connections. Each binding adds cumulative weight to the system’s operational profile.</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11. Interaction with Adjacent Layers</w:t>
      </w:r>
    </w:p>
    <w:p>
      <w:pPr>
        <w:pStyle w:val="Heading3"/>
        <w:spacing w:after="120" w:before="280" w:line="312" w:lineRule="auto"/>
      </w:pPr>
      <w:r>
        <w:rPr>
          <w:rFonts w:ascii="Cambria" w:cs="Cambria" w:eastAsia="Cambria" w:hAnsi="Cambria"/>
          <w:color w:val="000000"/>
          <w:sz w:val="26"/>
          <w:szCs w:val="26"/>
        </w:rPr>
        <w:t xml:space="preserve">11.1 With 1111 (Debt)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1111 produces base debt. Λ adds coupling debt on top of it. These are distinct debt categories that accumulate independently but contribute to the same total.</w:t>
      </w:r>
    </w:p>
    <w:p>
      <w:pPr>
        <w:pStyle w:val="Heading3"/>
        <w:spacing w:after="120" w:before="280" w:line="312" w:lineRule="auto"/>
      </w:pPr>
      <w:r>
        <w:rPr>
          <w:rFonts w:ascii="Cambria" w:cs="Cambria" w:eastAsia="Cambria" w:hAnsi="Cambria"/>
          <w:color w:val="000000"/>
          <w:sz w:val="26"/>
          <w:szCs w:val="26"/>
        </w:rPr>
        <w:t xml:space="preserve">11.2 With Δ (Stabilization)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Δ must complete before Λ can execute. Λ cannot execute during instability. This ordering constraint is absolute and non-negotiable.</w:t>
      </w:r>
    </w:p>
    <w:p>
      <w:pPr>
        <w:pStyle w:val="Heading3"/>
        <w:spacing w:after="120" w:before="280" w:line="312" w:lineRule="auto"/>
      </w:pPr>
      <w:r>
        <w:rPr>
          <w:rFonts w:ascii="Cambria" w:cs="Cambria" w:eastAsia="Cambria" w:hAnsi="Cambria"/>
          <w:color w:val="000000"/>
          <w:sz w:val="26"/>
          <w:szCs w:val="26"/>
        </w:rPr>
        <w:t xml:space="preserve">11.3 With next_1000</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Λ modifies the seed context for the next computational cycle: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next_1000 = f(S1, accumulated_debt, scar, risk_profile, bound_flag)</w:t>
            </w:r>
          </w:p>
        </w:tc>
      </w:tr>
    </w:tbl>
    <w:p>
      <w:pPr>
        <w:spacing w:after="240" w:before="0"/>
      </w:pPr>
    </w:p>
    <w:p>
      <w:pPr>
        <w:pStyle w:val="Heading3"/>
        <w:spacing w:after="120" w:before="280" w:line="312" w:lineRule="auto"/>
      </w:pPr>
      <w:r>
        <w:rPr>
          <w:rFonts w:ascii="Cambria" w:cs="Cambria" w:eastAsia="Cambria" w:hAnsi="Cambria"/>
          <w:color w:val="000000"/>
          <w:sz w:val="26"/>
          <w:szCs w:val="26"/>
        </w:rPr>
        <w:t xml:space="preserve">11.4 With Legitimacy (Γ)</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Λ output becomes input for future legitimacy checks. Coupling affects allowed actions, authority constraints, and escalation likelihood.</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12. Extended Computation Rule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accumulated debt entering the next cycle is computed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accumulated_debt = previous_debt + debt_record + coupling</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seed context for the next computational cycle is derived from: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next_1000 = f(
    S1,
    accumulated_debt,
    scar,
    risk_profile,
    bound_flag
)</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13. System Guarantees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following guarantees are asserted by the Voss Binding and must be enforceable by any conforming runtime implementation: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No cycle proceeds without binding.</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No binding is cost-free.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No bound state is consequence-free.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All future cycles reflect prior coupling.</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14. Data Type Definitions</w:t>
      </w:r>
    </w:p>
    <w:p>
      <w:pPr>
        <w:pStyle w:val="Heading3"/>
        <w:spacing w:after="120" w:before="280" w:line="312" w:lineRule="auto"/>
      </w:pPr>
      <w:r>
        <w:rPr>
          <w:rFonts w:ascii="Cambria" w:cs="Cambria" w:eastAsia="Cambria" w:hAnsi="Cambria"/>
          <w:color w:val="000000"/>
          <w:sz w:val="26"/>
          <w:szCs w:val="26"/>
        </w:rPr>
        <w:t xml:space="preserve">14.1 FateLine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Field</w:t>
            </w:r>
          </w:p>
        </w:tc>
        <w:tc>
          <w:tcPr>
            <w:tcW w:type="pct" w:w="25%"/>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Type</w:t>
            </w:r>
          </w:p>
        </w:tc>
        <w:tc>
          <w:tcPr>
            <w:tcW w:type="pct" w:w="58%"/>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state</w:t>
            </w:r>
          </w:p>
        </w:tc>
        <w:tc>
          <w:tcPr>
            <w:tcW w:type="pct" w:w="25%"/>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str</w:t>
            </w:r>
          </w:p>
        </w:tc>
        <w:tc>
          <w:tcPr>
            <w:tcW w:type="pct" w:w="5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Current state identifier.</w:t>
            </w:r>
          </w:p>
        </w:tc>
      </w:tr>
      <w:tr>
        <w:trPr>
          <w:tblHeader w:val="false"/>
        </w:trPr>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bound</w:t>
            </w:r>
          </w:p>
        </w:tc>
        <w:tc>
          <w:tcPr>
            <w:tcW w:type="pct" w:w="25%"/>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bool</w:t>
            </w:r>
          </w:p>
        </w:tc>
        <w:tc>
          <w:tcPr>
            <w:tcW w:type="pct" w:w="5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Whether already bound. Default: </w:t>
            </w:r>
            <w:r>
              <w:rPr>
                <w:rFonts w:ascii="Courier New" w:cs="Courier New" w:eastAsia="Courier New" w:hAnsi="Courier New"/>
                <w:b w:val="false"/>
                <w:bCs w:val="false"/>
                <w:i w:val="false"/>
                <w:iCs w:val="false"/>
                <w:color w:val="000000"/>
                <w:sz w:val="18"/>
                <w:szCs w:val="18"/>
                <w:shd w:fill="F3F4F6" w:color="auto" w:val="clear"/>
              </w:rPr>
              <w:t xml:space="preserve">false</w:t>
            </w:r>
            <w:r>
              <w:rPr>
                <w:rFonts w:ascii="Cambria" w:cs="Cambria" w:eastAsia="Cambria" w:hAnsi="Cambria"/>
                <w:b w:val="false"/>
                <w:bCs w:val="false"/>
                <w:i w:val="false"/>
                <w:iCs w:val="false"/>
                <w:strike w:val="false"/>
                <w:color w:val="000000"/>
                <w:sz w:val="20"/>
                <w:szCs w:val="20"/>
              </w:rPr>
              <w:t xml:space="preserve">.</w:t>
            </w:r>
          </w:p>
        </w:tc>
      </w:tr>
      <w:tr>
        <w:trPr>
          <w:tblHeader w:val="false"/>
        </w:trPr>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context</w:t>
            </w:r>
          </w:p>
        </w:tc>
        <w:tc>
          <w:tcPr>
            <w:tcW w:type="pct" w:w="25%"/>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Dict[str, Any]</w:t>
            </w:r>
          </w:p>
        </w:tc>
        <w:tc>
          <w:tcPr>
            <w:tcW w:type="pct" w:w="5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Contextual payload. Default: </w:t>
            </w:r>
            <w:r>
              <w:rPr>
                <w:rFonts w:ascii="Courier New" w:cs="Courier New" w:eastAsia="Courier New" w:hAnsi="Courier New"/>
                <w:b w:val="false"/>
                <w:bCs w:val="false"/>
                <w:i w:val="false"/>
                <w:iCs w:val="false"/>
                <w:color w:val="000000"/>
                <w:sz w:val="18"/>
                <w:szCs w:val="18"/>
                <w:shd w:fill="F3F4F6" w:color="auto" w:val="clear"/>
              </w:rPr>
              <w:t xml:space="preserve">{}</w:t>
            </w:r>
            <w:r>
              <w:rPr>
                <w:rFonts w:ascii="Cambria" w:cs="Cambria" w:eastAsia="Cambria" w:hAnsi="Cambria"/>
                <w:b w:val="false"/>
                <w:bCs w:val="false"/>
                <w:i w:val="false"/>
                <w:iCs w:val="false"/>
                <w:strike w:val="false"/>
                <w:color w:val="000000"/>
                <w:sz w:val="20"/>
                <w:szCs w:val="20"/>
              </w:rPr>
              <w:t xml:space="preserve">.</w:t>
            </w:r>
          </w:p>
        </w:tc>
      </w:tr>
      <w:tr>
        <w:trPr>
          <w:tblHeader w:val="false"/>
        </w:trPr>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valid</w:t>
            </w:r>
          </w:p>
        </w:tc>
        <w:tc>
          <w:tcPr>
            <w:tcW w:type="pct" w:w="25%"/>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bool</w:t>
            </w:r>
          </w:p>
        </w:tc>
        <w:tc>
          <w:tcPr>
            <w:tcW w:type="pct" w:w="58%"/>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Structural validity flag. Default: </w:t>
            </w:r>
            <w:r>
              <w:rPr>
                <w:rFonts w:ascii="Courier New" w:cs="Courier New" w:eastAsia="Courier New" w:hAnsi="Courier New"/>
                <w:b w:val="false"/>
                <w:bCs w:val="false"/>
                <w:i w:val="false"/>
                <w:iCs w:val="false"/>
                <w:color w:val="000000"/>
                <w:sz w:val="18"/>
                <w:szCs w:val="18"/>
                <w:shd w:fill="F3F4F6" w:color="auto" w:val="clear"/>
              </w:rPr>
              <w:t xml:space="preserve">true</w:t>
            </w:r>
            <w:r>
              <w:rPr>
                <w:rFonts w:ascii="Cambria" w:cs="Cambria" w:eastAsia="Cambria" w:hAnsi="Cambria"/>
                <w:b w:val="false"/>
                <w:bCs w:val="false"/>
                <w:i w:val="false"/>
                <w:iCs w:val="false"/>
                <w:strike w:val="false"/>
                <w:color w:val="000000"/>
                <w:sz w:val="20"/>
                <w:szCs w:val="20"/>
              </w:rPr>
              <w:t xml:space="preserve">.</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14.2 MergedFateLine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Field</w:t>
            </w:r>
          </w:p>
        </w:tc>
        <w:tc>
          <w:tcPr>
            <w:tcW w:type="pct" w:w="22%"/>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Type</w:t>
            </w:r>
          </w:p>
        </w:tc>
        <w:tc>
          <w:tcPr>
            <w:tcW w:type="pct" w:w="52%"/>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26%"/>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state</w:t>
            </w:r>
          </w:p>
        </w:tc>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str</w:t>
            </w:r>
          </w:p>
        </w:tc>
        <w:tc>
          <w:tcPr>
            <w:tcW w:type="pct" w:w="5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Merged state identifier.</w:t>
            </w:r>
          </w:p>
        </w:tc>
      </w:tr>
      <w:tr>
        <w:trPr>
          <w:tblHeader w:val="false"/>
        </w:trPr>
        <w:tc>
          <w:tcPr>
            <w:tcW w:type="pct" w:w="26%"/>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bound</w:t>
            </w:r>
          </w:p>
        </w:tc>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bool</w:t>
            </w:r>
          </w:p>
        </w:tc>
        <w:tc>
          <w:tcPr>
            <w:tcW w:type="pct" w:w="5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Always </w:t>
            </w:r>
            <w:r>
              <w:rPr>
                <w:rFonts w:ascii="Courier New" w:cs="Courier New" w:eastAsia="Courier New" w:hAnsi="Courier New"/>
                <w:b w:val="false"/>
                <w:bCs w:val="false"/>
                <w:i w:val="false"/>
                <w:iCs w:val="false"/>
                <w:color w:val="000000"/>
                <w:sz w:val="18"/>
                <w:szCs w:val="18"/>
                <w:shd w:fill="F3F4F6" w:color="auto" w:val="clear"/>
              </w:rPr>
              <w:t xml:space="preserve">true</w:t>
            </w:r>
            <w:r>
              <w:rPr>
                <w:rFonts w:ascii="Cambria" w:cs="Cambria" w:eastAsia="Cambria" w:hAnsi="Cambria"/>
                <w:b w:val="false"/>
                <w:bCs w:val="false"/>
                <w:i w:val="false"/>
                <w:iCs w:val="false"/>
                <w:strike w:val="false"/>
                <w:color w:val="000000"/>
                <w:sz w:val="20"/>
                <w:szCs w:val="20"/>
              </w:rPr>
              <w:t xml:space="preserve"> after binding.</w:t>
            </w:r>
          </w:p>
        </w:tc>
      </w:tr>
      <w:tr>
        <w:trPr>
          <w:tblHeader w:val="false"/>
        </w:trPr>
        <w:tc>
          <w:tcPr>
            <w:tcW w:type="pct" w:w="26%"/>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protagonist_origin</w:t>
            </w:r>
          </w:p>
        </w:tc>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str</w:t>
            </w:r>
          </w:p>
        </w:tc>
        <w:tc>
          <w:tcPr>
            <w:tcW w:type="pct" w:w="5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Origin state of the protagonist fate line.</w:t>
            </w:r>
          </w:p>
        </w:tc>
      </w:tr>
      <w:tr>
        <w:trPr>
          <w:tblHeader w:val="false"/>
        </w:trPr>
        <w:tc>
          <w:tcPr>
            <w:tcW w:type="pct" w:w="26%"/>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influence_origin</w:t>
            </w:r>
          </w:p>
        </w:tc>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str</w:t>
            </w:r>
          </w:p>
        </w:tc>
        <w:tc>
          <w:tcPr>
            <w:tcW w:type="pct" w:w="5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Origin state of the external influence.</w:t>
            </w:r>
          </w:p>
        </w:tc>
      </w:tr>
      <w:tr>
        <w:trPr>
          <w:tblHeader w:val="false"/>
        </w:trPr>
        <w:tc>
          <w:tcPr>
            <w:tcW w:type="pct" w:w="26%"/>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coupling_cost</w:t>
            </w:r>
          </w:p>
        </w:tc>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5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Cost incurred by this binding.</w:t>
            </w:r>
          </w:p>
        </w:tc>
      </w:tr>
      <w:tr>
        <w:trPr>
          <w:tblHeader w:val="false"/>
        </w:trPr>
        <w:tc>
          <w:tcPr>
            <w:tcW w:type="pct" w:w="26%"/>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context</w:t>
            </w:r>
          </w:p>
        </w:tc>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Dict[str, Any]</w:t>
            </w:r>
          </w:p>
        </w:tc>
        <w:tc>
          <w:tcPr>
            <w:tcW w:type="pct" w:w="5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Merged contextual payload.</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14.3 BindingResult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Field</w:t>
            </w:r>
          </w:p>
        </w:tc>
        <w:tc>
          <w:tcPr>
            <w:tcW w:type="pct" w:w="31%"/>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Type</w:t>
            </w:r>
          </w:p>
        </w:tc>
        <w:tc>
          <w:tcPr>
            <w:tcW w:type="pct" w:w="47%"/>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disposition</w:t>
            </w:r>
          </w:p>
        </w:tc>
        <w:tc>
          <w:tcPr>
            <w:tcW w:type="pct" w:w="31%"/>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BindingDisposition</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BOUND | PARTIAL | REJECTED</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merged</w:t>
            </w:r>
          </w:p>
        </w:tc>
        <w:tc>
          <w:tcPr>
            <w:tcW w:type="pct" w:w="31%"/>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Optional[MergedFateLine]</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The output trajectory. </w:t>
            </w:r>
            <w:r>
              <w:rPr>
                <w:rFonts w:ascii="Courier New" w:cs="Courier New" w:eastAsia="Courier New" w:hAnsi="Courier New"/>
                <w:b w:val="false"/>
                <w:bCs w:val="false"/>
                <w:i w:val="false"/>
                <w:iCs w:val="false"/>
                <w:color w:val="000000"/>
                <w:sz w:val="18"/>
                <w:szCs w:val="18"/>
                <w:shd w:fill="F3F4F6" w:color="auto" w:val="clear"/>
              </w:rPr>
              <w:t xml:space="preserve">None</w:t>
            </w:r>
            <w:r>
              <w:rPr>
                <w:rFonts w:ascii="Cambria" w:cs="Cambria" w:eastAsia="Cambria" w:hAnsi="Cambria"/>
                <w:b w:val="false"/>
                <w:bCs w:val="false"/>
                <w:i w:val="false"/>
                <w:iCs w:val="false"/>
                <w:strike w:val="false"/>
                <w:color w:val="000000"/>
                <w:sz w:val="20"/>
                <w:szCs w:val="20"/>
              </w:rPr>
              <w:t xml:space="preserve"> if REJECTED.</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coupling_added</w:t>
            </w:r>
          </w:p>
        </w:tc>
        <w:tc>
          <w:tcPr>
            <w:tcW w:type="pct" w:w="31%"/>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Coupling cost applied in this binding.</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bound_flag</w:t>
            </w:r>
          </w:p>
        </w:tc>
        <w:tc>
          <w:tcPr>
            <w:tcW w:type="pct" w:w="31%"/>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bool</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Resulting bound state.</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notes</w:t>
            </w:r>
          </w:p>
        </w:tc>
        <w:tc>
          <w:tcPr>
            <w:tcW w:type="pct" w:w="31%"/>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List[str]</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Operational notes.</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14.4 DebtRecord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Field</w:t>
            </w:r>
          </w:p>
        </w:tc>
        <w:tc>
          <w:tcPr>
            <w:tcW w:type="pct" w:w="17%"/>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Type</w:t>
            </w:r>
          </w:p>
        </w:tc>
        <w:tc>
          <w:tcPr>
            <w:tcW w:type="pct" w:w="61%"/>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total</w:t>
            </w:r>
          </w:p>
        </w:tc>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float</w:t>
            </w:r>
          </w:p>
        </w:tc>
        <w:tc>
          <w:tcPr>
            <w:tcW w:type="pct" w:w="6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Total accumulated debt.</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coupling</w:t>
            </w:r>
          </w:p>
        </w:tc>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float</w:t>
            </w:r>
          </w:p>
        </w:tc>
        <w:tc>
          <w:tcPr>
            <w:tcW w:type="pct" w:w="6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Coupling-specific debt.</w:t>
            </w:r>
          </w:p>
        </w:tc>
      </w:tr>
      <w:tr>
        <w:trPr>
          <w:tblHeader w:val="false"/>
        </w:trPr>
        <w:tc>
          <w:tcPr>
            <w:tcW w:type="pct" w:w="22%"/>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base</w:t>
            </w:r>
          </w:p>
        </w:tc>
        <w:tc>
          <w:tcPr>
            <w:tcW w:type="pct" w:w="1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float</w:t>
            </w:r>
          </w:p>
        </w:tc>
        <w:tc>
          <w:tcPr>
            <w:tcW w:type="pct" w:w="61%"/>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Base debt from other operators.</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14.5 CycleContext (Relevant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Field</w:t>
            </w:r>
          </w:p>
        </w:tc>
        <w:tc>
          <w:tcPr>
            <w:tcW w:type="pct" w:w="29%"/>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Type</w:t>
            </w:r>
          </w:p>
        </w:tc>
        <w:tc>
          <w:tcPr>
            <w:tcW w:type="pct" w:w="47%"/>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current_state</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str</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Current state identifier.</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prime_depth</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Depth of prime stabilization.</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debt</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DebtRecord</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Accumulated debt record.</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risk_profile</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int</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Current risk profile level.</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stability_score</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float</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Current stability score.</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bound_flag</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bool</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Whether the system is currently bound.</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scar</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float</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Accumulated scar value.</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event_log</w:t>
            </w:r>
          </w:p>
        </w:tc>
        <w:tc>
          <w:tcPr>
            <w:tcW w:type="pct" w:w="29%"/>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List[Dict[str, Any]]</w:t>
            </w:r>
          </w:p>
        </w:tc>
        <w:tc>
          <w:tcPr>
            <w:tcW w:type="pct" w:w="4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Chronological event log.</w:t>
            </w:r>
          </w:p>
        </w:tc>
      </w:tr>
    </w:tbl>
    <w:p>
      <w:pPr>
        <w:spacing w:after="20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15. Reference Implementation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following Python implementation serves as the normative reference for the Voss Binding operator. All conforming implementations must produce equivalent behavior.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Project Infi — The Voss Binding (Λ)
Cycle Boundary Operator
"""
from __future__ import annotations
from dataclasses import dataclass, field
from enum import Enum
from typing import Any, Dict, List, Optional
class BindingDisposition(Enum):
    BOUND = "BOUND"
    PARTIAL = "PARTIAL"
    REJECTED = "REJECTED"
@dataclass
class FateLine:
    state: str
    bound: bool = False
    context: Optional[Dict[str, Any]] = field(default_factory=dict)
    valid: bool = True
    def __post_init__(self):
        if self.context is None:
            self.context = {}
@dataclass
class MergedFateLine:
    state: str
    bound: bool = True
    protagonist_origin: str = ""
    influence_origin: str = ""
    coupling_cost: int = 0
    context: Dict[str, Any] = field(default_factory=dict)
@dataclass
class BindingResult:
    disposition: BindingDisposition
    merged: Optional[MergedFateLine]
    coupling_added: int
    bound_flag: bool
    notes: List[str] = field(default_factory=list)
@dataclass
class DebtRecord:
    total: float = 0.0
    coupling: float = 0.0
    base: float = 0.0
@dataclass
class CycleContext:
    current_state: str = "0001"
    prime_depth: int = 0
    debt: DebtRecord = field(default_factory=DebtRecord)
    risk_profile: int = 0
    stability_score: float = 1.0
    bound_flag: bool = False
    scar: float = 0.0
    event_log: List[Dict[str, Any]] = field(default_factory=list)
    def log(self, event_name: str, metadata: Dict[str, Any]) -&gt; None:
        self.event_log.append({"event": event_name, **metadata})
COUPLING_COST_NORMAL: int = 5
COUPLING_COST_DOUBLE: int = 10
def voss_binding(
    ctx: CycleContext,
    protagonist_fate: FateLine,
    external_influence: FateLine,
) -&gt; BindingResult:
    notes: List[str] = []
    # ── REJECTED: invalid fate line ──────────────────────────────
    if not protagonist_fate.valid or not external_influence.valid:
        ctx.risk_profile += 1
        notes.append(
            "REJECTED — invalid fate line detected; no merge performed."
        )
        ctx.log("voss_binding", {
            "disposition": BindingDisposition.REJECTED.value,
            "coupling_added": 0,
            "bound_flag": ctx.bound_flag,
            "notes": notes,
        })
        return BindingResult(
            disposition=BindingDisposition.REJECTED,
            merged=None,
            coupling_added=0,
            bound_flag=ctx.bound_flag,
            notes=notes,
        )
    # ── REJECTED: missing context on both lines ─────────────────
    if not protagonist_fate.context and not external_influence.context:
        ctx.risk_profile += 1
        notes.append("REJECTED — missing context on both fate lines.")
        ctx.log("voss_binding", {
            "disposition": BindingDisposition.REJECTED.value,
            "coupling_added": 0,
            "bound_flag": ctx.bound_flag,
            "notes": notes,
        })
        return BindingResult(
            disposition=BindingDisposition.REJECTED,
            merged=None,
            coupling_added=0,
            bound_flag=ctx.bound_flag,
            notes=notes,
        )
    # ── Determine disposition and coupling cost ──────────────────
    already_bound = protagonist_fate.bound or external_influence.bound
    coupling_cost = (
        COUPLING_COST_DOUBLE if already_bound else COUPLING_COST_NORMAL
    )
    if already_bound:
        disposition = BindingDisposition.PARTIAL
        notes.append(
            f"PARTIAL — double coupling penalty applied ({coupling_cost})."
        )
    else:
        disposition = BindingDisposition.BOUND
        notes.append(
            f"BOUND — clean binding; coupling cost {coupling_cost}."
        )
    # ── Merge ────────────────────────────────────────────────────
    merged_context: Dict[str, Any] = {
        **protagonist_fate.context,
        **external_influence.context,
    }
    merged = MergedFateLine(
        state=protagonist_fate.state,
        bound=True,
        protagonist_origin=protagonist_fate.state,
        influence_origin=external_influence.state,
        coupling_cost=coupling_cost,
        context=merged_context,
    )
    # ── Side effects ─────────────────────────────────────────────
    ctx.debt.coupling += coupling_cost
    ctx.debt.total += coupling_cost
    ctx.bound_flag = True
    ctx.log("voss_binding", {
        "disposition": disposition.value,
        "coupling_added": coupling_cost,
        "bound_flag": ctx.bound_flag,
        "merged_state": merged.state,
        "protagonist_origin": merged.protagonist_origin,
        "influence_origin": merged.influence_origin,
        "notes": notes,
    })
    return BindingResult(
        disposition=disposition,
        merged=merged,
        coupling_added=coupling_cost,
        bound_flag=True,
        notes=notes,
    )
def compute_next_1000_context(ctx: CycleContext) -&gt; Dict[str, Any]:
    return {
        "state": ctx.current_state,
        "accumulated_debt": ctx.debt.total,
        "scar": ctx.scar,
        "risk_profile": ctx.risk_profile,
        "bound_flag": ctx.bound_flag,
    }
def assert_system_guarantees(
    result: BindingResult, ctx: CycleContext
) -&gt; None:
    if result.disposition != BindingDisposition.REJECTED:
        assert result.merged is not None, "Guarantee 1 violated."
        assert result.coupling_added &gt; 0, "Guarantee 2 violated."
        assert ctx.bound_flag is True, "Guarantee 3 violated."
        assert ctx.debt.coupling &gt; 0, "Guarantee 4 violated."</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16. Verification Protocol</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Per the ARIS validation chain — </w:t>
      </w:r>
      <w:r>
        <w:rPr>
          <w:rFonts w:ascii="Cambria" w:cs="Cambria" w:eastAsia="Cambria" w:hAnsi="Cambria"/>
          <w:b/>
          <w:bCs/>
          <w:i w:val="false"/>
          <w:iCs w:val="false"/>
          <w:strike w:val="false"/>
          <w:color w:val="000000"/>
          <w:sz w:val="22"/>
          <w:szCs w:val="22"/>
        </w:rPr>
        <w:t xml:space="preserve">Build → Test → Verify → Prove → Admit</w:t>
      </w:r>
      <w:r>
        <w:rPr>
          <w:rFonts w:ascii="Cambria" w:cs="Cambria" w:eastAsia="Cambria" w:hAnsi="Cambria"/>
          <w:b w:val="false"/>
          <w:bCs w:val="false"/>
          <w:i w:val="false"/>
          <w:iCs w:val="false"/>
          <w:strike w:val="false"/>
          <w:color w:val="000000"/>
          <w:sz w:val="22"/>
          <w:szCs w:val="22"/>
        </w:rPr>
        <w:t xml:space="preserve"> — the Voss Binding must satisfy the following verification protocol.</w:t>
      </w:r>
    </w:p>
    <w:p>
      <w:pPr>
        <w:pStyle w:val="Heading3"/>
        <w:spacing w:after="120" w:before="280" w:line="312" w:lineRule="auto"/>
      </w:pPr>
      <w:r>
        <w:rPr>
          <w:rFonts w:ascii="Cambria" w:cs="Cambria" w:eastAsia="Cambria" w:hAnsi="Cambria"/>
          <w:color w:val="000000"/>
          <w:sz w:val="26"/>
          <w:szCs w:val="26"/>
        </w:rPr>
        <w:t xml:space="preserve">Claim</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Voss Binding (Λ) enforces permanent coupling between stabilized state and external influence, with non-zero cost, in every cycle.</w:t>
      </w:r>
    </w:p>
    <w:p>
      <w:pPr>
        <w:pStyle w:val="Heading3"/>
        <w:spacing w:after="120" w:before="280" w:line="312" w:lineRule="auto"/>
      </w:pPr>
      <w:r>
        <w:rPr>
          <w:rFonts w:ascii="Cambria" w:cs="Cambria" w:eastAsia="Cambria" w:hAnsi="Cambria"/>
          <w:color w:val="000000"/>
          <w:sz w:val="26"/>
          <w:szCs w:val="26"/>
        </w:rPr>
        <w:t xml:space="preserve">Law</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Binding is mandatory after Δ.</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Binding always incurs coupling debt.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Bound state is non-reversible within cycle scope.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four system guarantees are enforceable.</w:t>
      </w:r>
    </w:p>
    <w:p>
      <w:pPr>
        <w:pStyle w:val="Heading3"/>
        <w:spacing w:after="120" w:before="280" w:line="312" w:lineRule="auto"/>
      </w:pPr>
      <w:r>
        <w:rPr>
          <w:rFonts w:ascii="Cambria" w:cs="Cambria" w:eastAsia="Cambria" w:hAnsi="Cambria"/>
          <w:color w:val="000000"/>
          <w:sz w:val="26"/>
          <w:szCs w:val="26"/>
        </w:rPr>
        <w:t xml:space="preserve">Evidence (from Reference Implementation Self-Test)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7%"/>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Test Case</w:t>
            </w:r>
          </w:p>
        </w:tc>
        <w:tc>
          <w:tcPr>
            <w:tcW w:type="pct" w:w="13%"/>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Result</w:t>
            </w:r>
          </w:p>
        </w:tc>
      </w:tr>
      <w:tr>
        <w:trPr>
          <w:tblHeader w:val="false"/>
        </w:trPr>
        <w:tc>
          <w:tcPr>
            <w:tcW w:type="pct" w:w="8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Clean BOUND path (coupling +5)</w:t>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PASS</w:t>
            </w:r>
          </w:p>
        </w:tc>
      </w:tr>
      <w:tr>
        <w:trPr>
          <w:tblHeader w:val="false"/>
        </w:trPr>
        <w:tc>
          <w:tcPr>
            <w:tcW w:type="pct" w:w="8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PARTIAL path with double penalty (coupling +10)</w:t>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PASS</w:t>
            </w:r>
          </w:p>
        </w:tc>
      </w:tr>
      <w:tr>
        <w:trPr>
          <w:tblHeader w:val="false"/>
        </w:trPr>
        <w:tc>
          <w:tcPr>
            <w:tcW w:type="pct" w:w="8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REJECTED path for invalid fate lines (risk_profile incremented)</w:t>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PASS</w:t>
            </w:r>
          </w:p>
        </w:tc>
      </w:tr>
      <w:tr>
        <w:trPr>
          <w:tblHeader w:val="false"/>
        </w:trPr>
        <w:tc>
          <w:tcPr>
            <w:tcW w:type="pct" w:w="8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REJECTED path for missing context (risk_profile incremented)</w:t>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PASS</w:t>
            </w:r>
          </w:p>
        </w:tc>
      </w:tr>
      <w:tr>
        <w:trPr>
          <w:tblHeader w:val="false"/>
        </w:trPr>
        <w:tc>
          <w:tcPr>
            <w:tcW w:type="pct" w:w="87%"/>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next_1000</w:t>
            </w:r>
            <w:r>
              <w:rPr>
                <w:rFonts w:ascii="Cambria" w:cs="Cambria" w:eastAsia="Cambria" w:hAnsi="Cambria"/>
                <w:b w:val="false"/>
                <w:bCs w:val="false"/>
                <w:i w:val="false"/>
                <w:iCs w:val="false"/>
                <w:strike w:val="false"/>
                <w:color w:val="000000"/>
                <w:sz w:val="20"/>
                <w:szCs w:val="20"/>
              </w:rPr>
              <w:t xml:space="preserve"> seed context generation</w:t>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PASS</w:t>
            </w:r>
          </w:p>
        </w:tc>
      </w:tr>
      <w:tr>
        <w:trPr>
          <w:tblHeader w:val="false"/>
        </w:trPr>
        <w:tc>
          <w:tcPr>
            <w:tcW w:type="pct" w:w="87%"/>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All four system guarantee assertions</w:t>
            </w:r>
          </w:p>
        </w:tc>
        <w:tc>
          <w:tcPr>
            <w:tcW w:type="pct" w:w="1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PASS</w:t>
            </w:r>
          </w:p>
        </w:tc>
      </w:tr>
    </w:tbl>
    <w:p>
      <w:pPr>
        <w:spacing w:after="200" w:before="0"/>
      </w:pPr>
    </w:p>
    <w:p>
      <w:pPr>
        <w:spacing w:after="240" w:line="384" w:lineRule="auto"/>
      </w:pPr>
      <w:r>
        <w:rPr>
          <w:rFonts w:ascii="Cambria" w:cs="Cambria" w:eastAsia="Cambria" w:hAnsi="Cambria"/>
          <w:b/>
          <w:bCs/>
          <w:i w:val="false"/>
          <w:iCs w:val="false"/>
          <w:strike w:val="false"/>
          <w:color w:val="000000"/>
          <w:sz w:val="24"/>
          <w:szCs w:val="24"/>
        </w:rPr>
        <w:t xml:space="preserve">Status: VERIFIED</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17. Doctrine Statement</w:t>
      </w:r>
    </w:p>
    <w:p>
      <w:pPr>
        <w:spacing w:after="240" w:before="60" w:line="384" w:lineRule="auto"/>
        <w:jc w:val="center"/>
      </w:pPr>
      <w:r>
        <w:rPr>
          <w:rFonts w:ascii="Cambria" w:cs="Cambria" w:eastAsia="Cambria" w:hAnsi="Cambria"/>
          <w:b w:val="false"/>
          <w:bCs w:val="false"/>
          <w:i/>
          <w:iCs/>
          <w:strike w:val="false"/>
          <w:color w:val="000000"/>
          <w:sz w:val="23"/>
          <w:szCs w:val="23"/>
        </w:rPr>
        <w:t xml:space="preserve">“No system evolves in isolation. After stabilization, all state must bind to influence, and that binding must carry cost into all future cycles.”</w:t>
      </w:r>
    </w:p>
    <w:p>
      <w:pPr>
        <w:pBdr>
          <w:bottom w:val="single" w:color="000000" w:sz="6"/>
        </w:pBdr>
        <w:spacing w:after="240" w:before="24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18. One-Line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10"/>
              <w:left w:type="dxa" w:w="270"/>
              <w:bottom w:type="dxa" w:w="210"/>
              <w:right w:type="dxa" w:w="270"/>
            </w:tcMar>
          </w:tcPr>
          <w:p>
            <w:pPr>
              <w:spacing w:after="160" w:line="384" w:lineRule="auto"/>
            </w:pPr>
            <w:r>
              <w:rPr>
                <w:rFonts w:ascii="Cambria" w:cs="Cambria" w:eastAsia="Cambria" w:hAnsi="Cambria"/>
                <w:b w:val="false"/>
                <w:bCs w:val="false"/>
                <w:i/>
                <w:iCs/>
                <w:strike w:val="false"/>
                <w:color w:val="000000"/>
                <w:sz w:val="22"/>
                <w:szCs w:val="22"/>
              </w:rPr>
              <w:t xml:space="preserve">“The Voss Binding (Λ) enforces permanent coupling and consequence between stabilized state and future evolution.”</w:t>
            </w:r>
          </w:p>
        </w:tc>
      </w:tr>
    </w:tbl>
    <w:p>
      <w:pPr>
        <w:spacing w:after="24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Appendix A: ARIS Runtime Integration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following table shows how the Voss Binding fits into the complete runtime execution order as defined in ARIS Runtime v1.0: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Step</w:t>
            </w:r>
          </w:p>
        </w:tc>
        <w:tc>
          <w:tcPr>
            <w:tcW w:type="pct" w:w="15%"/>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Operator</w:t>
            </w:r>
          </w:p>
        </w:tc>
        <w:tc>
          <w:tcPr>
            <w:tcW w:type="pct" w:w="73%"/>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Function</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1000</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armor_up()</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2</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1001</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verify_l1()</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3</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1010</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judge_1010()</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4</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1111</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reckon_1111()</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5</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1001</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verify_l2()</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6</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Γ</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legitimacy_gate()</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7</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Τ</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chronos_gate()</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8</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w:t>
            </w:r>
          </w:p>
        </w:tc>
        <w:tc>
          <w:tcPr>
            <w:tcW w:type="pct" w:w="73%"/>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Decision: </w:t>
            </w:r>
            <w:r>
              <w:rPr>
                <w:rFonts w:ascii="Courier New" w:cs="Courier New" w:eastAsia="Courier New" w:hAnsi="Courier New"/>
                <w:b w:val="false"/>
                <w:bCs w:val="false"/>
                <w:i w:val="false"/>
                <w:iCs w:val="false"/>
                <w:color w:val="000000"/>
                <w:sz w:val="18"/>
                <w:szCs w:val="18"/>
                <w:shd w:fill="F3F4F6" w:color="auto" w:val="clear"/>
              </w:rPr>
              <w:t xml:space="preserve">admit()</w:t>
            </w:r>
            <w:r>
              <w:rPr>
                <w:rFonts w:ascii="Cambria" w:cs="Cambria" w:eastAsia="Cambria" w:hAnsi="Cambria"/>
                <w:b w:val="false"/>
                <w:bCs w:val="false"/>
                <w:i w:val="false"/>
                <w:iCs w:val="false"/>
                <w:strike w:val="false"/>
                <w:color w:val="000000"/>
                <w:sz w:val="20"/>
                <w:szCs w:val="20"/>
              </w:rPr>
              <w:t xml:space="preserve"> OR Recovery Drift</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9</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Δ</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stabilize()</w:t>
            </w:r>
          </w:p>
        </w:tc>
      </w:tr>
      <w:tr>
        <w:trPr>
          <w:tblHeader w:val="false"/>
        </w:trPr>
        <w:tc>
          <w:tcPr>
            <w:tcW w:type="pct" w:w="12%"/>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10</w:t>
            </w:r>
          </w:p>
        </w:tc>
        <w:tc>
          <w:tcPr>
            <w:tcW w:type="pct" w:w="15%"/>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2"/>
                <w:szCs w:val="22"/>
              </w:rPr>
              <w:t xml:space="preserve">Λ</w:t>
            </w:r>
          </w:p>
        </w:tc>
        <w:tc>
          <w:tcPr>
            <w:tcW w:type="pct" w:w="73%"/>
            <w:shd w:fill="F0F0F0" w:color="auto" w:val="clear"/>
            <w:tcMar>
              <w:top w:type="dxa" w:w="90"/>
              <w:left w:type="dxa" w:w="150"/>
              <w:bottom w:type="dxa" w:w="90"/>
              <w:right w:type="dxa" w:w="150"/>
            </w:tcMar>
          </w:tcPr>
          <w:p>
            <w:r>
              <w:rPr>
                <w:rFonts w:ascii="Courier New" w:cs="Courier New" w:eastAsia="Courier New" w:hAnsi="Courier New"/>
                <w:b/>
                <w:bCs/>
                <w:i w:val="false"/>
                <w:iCs w:val="false"/>
                <w:color w:val="000000"/>
                <w:sz w:val="20"/>
                <w:szCs w:val="20"/>
              </w:rPr>
              <w:t xml:space="preserve">voss_binding()</w:t>
            </w:r>
          </w:p>
        </w:tc>
      </w:tr>
      <w:tr>
        <w:trPr>
          <w:tblHeader w:val="false"/>
        </w:trPr>
        <w:tc>
          <w:tcPr>
            <w:tcW w:type="pct" w:w="12%"/>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11</w:t>
            </w:r>
          </w:p>
        </w:tc>
        <w:tc>
          <w:tcPr>
            <w:tcW w:type="pct" w:w="15%"/>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w:t>
            </w:r>
          </w:p>
        </w:tc>
        <w:tc>
          <w:tcPr>
            <w:tcW w:type="pct" w:w="73%"/>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next_1000()</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Return Contract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ARIS Runtime return contract includes the binding result as follows: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"status": str,
    "binding": BindingResult,
    "event_log": list,
    ...
}</w:t>
      </w:r>
    </w:p>
    <w:p>
      <w:pPr>
        <w:pBdr>
          <w:bottom w:val="single" w:color="000000" w:sz="6"/>
        </w:pBdr>
        <w:spacing w:after="240" w:before="240"/>
      </w:pPr>
    </w:p>
    <w:p>
      <w:pPr>
        <w:pStyle w:val="Heading2"/>
        <w:spacing w:after="120" w:before="480" w:line="312" w:lineRule="auto"/>
      </w:pPr>
      <w:r>
        <w:rPr>
          <w:rFonts w:ascii="Cambria" w:cs="Cambria" w:eastAsia="Cambria" w:hAnsi="Cambria"/>
          <w:color w:val="000000"/>
          <w:sz w:val="32"/>
          <w:szCs w:val="32"/>
        </w:rPr>
        <w:t xml:space="preserve">Appendix B: Event Logging Requirements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Per ARIS Runtime §13, every </w:t>
      </w:r>
      <w:r>
        <w:rPr>
          <w:rFonts w:ascii="Courier New" w:cs="Courier New" w:eastAsia="Courier New" w:hAnsi="Courier New"/>
          <w:b w:val="false"/>
          <w:bCs w:val="false"/>
          <w:i w:val="false"/>
          <w:iCs w:val="false"/>
          <w:color w:val="000000"/>
          <w:sz w:val="20"/>
          <w:szCs w:val="20"/>
          <w:shd w:fill="F3F4F6" w:color="auto" w:val="clear"/>
        </w:rPr>
        <w:t xml:space="preserve">voss_binding</w:t>
      </w:r>
      <w:r>
        <w:rPr>
          <w:rFonts w:ascii="Cambria" w:cs="Cambria" w:eastAsia="Cambria" w:hAnsi="Cambria"/>
          <w:b w:val="false"/>
          <w:bCs w:val="false"/>
          <w:i w:val="false"/>
          <w:iCs w:val="false"/>
          <w:strike w:val="false"/>
          <w:color w:val="000000"/>
          <w:sz w:val="22"/>
          <w:szCs w:val="22"/>
        </w:rPr>
        <w:t xml:space="preserve"> invocation must log to </w:t>
      </w:r>
      <w:r>
        <w:rPr>
          <w:rFonts w:ascii="Courier New" w:cs="Courier New" w:eastAsia="Courier New" w:hAnsi="Courier New"/>
          <w:b w:val="false"/>
          <w:bCs w:val="false"/>
          <w:i w:val="false"/>
          <w:iCs w:val="false"/>
          <w:color w:val="000000"/>
          <w:sz w:val="20"/>
          <w:szCs w:val="20"/>
          <w:shd w:fill="F3F4F6" w:color="auto" w:val="clear"/>
        </w:rPr>
        <w:t xml:space="preserve">ctx.event_log</w:t>
      </w:r>
      <w:r>
        <w:rPr>
          <w:rFonts w:ascii="Cambria" w:cs="Cambria" w:eastAsia="Cambria" w:hAnsi="Cambria"/>
          <w:b w:val="false"/>
          <w:bCs w:val="false"/>
          <w:i w:val="false"/>
          <w:iCs w:val="false"/>
          <w:strike w:val="false"/>
          <w:color w:val="000000"/>
          <w:sz w:val="22"/>
          <w:szCs w:val="22"/>
        </w:rPr>
        <w:t xml:space="preserve"> with the following metadata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Field</w:t>
            </w:r>
          </w:p>
        </w:tc>
        <w:tc>
          <w:tcPr>
            <w:tcW w:type="pct" w:w="2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Required</w:t>
            </w:r>
          </w:p>
        </w:tc>
        <w:tc>
          <w:tcPr>
            <w:tcW w:type="pct" w:w="56%"/>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0"/>
                <w:szCs w:val="20"/>
              </w:rPr>
              <w:t xml:space="preserve">Description</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event</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Always</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Must be </w:t>
            </w:r>
            <w:r>
              <w:rPr>
                <w:rFonts w:ascii="Courier New" w:cs="Courier New" w:eastAsia="Courier New" w:hAnsi="Courier New"/>
                <w:b w:val="false"/>
                <w:bCs w:val="false"/>
                <w:i w:val="false"/>
                <w:iCs w:val="false"/>
                <w:color w:val="000000"/>
                <w:sz w:val="18"/>
                <w:szCs w:val="18"/>
                <w:shd w:fill="F3F4F6" w:color="auto" w:val="clear"/>
              </w:rPr>
              <w:t xml:space="preserve">"voss_binding"</w:t>
            </w:r>
            <w:r>
              <w:rPr>
                <w:rFonts w:ascii="Cambria" w:cs="Cambria" w:eastAsia="Cambria" w:hAnsi="Cambria"/>
                <w:b w:val="false"/>
                <w:bCs w:val="false"/>
                <w:i w:val="false"/>
                <w:iCs w:val="false"/>
                <w:strike w:val="false"/>
                <w:color w:val="000000"/>
                <w:sz w:val="20"/>
                <w:szCs w:val="20"/>
              </w:rPr>
              <w:t xml:space="preserve">.</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disposition</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Always</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The binding disposition: BOUND, PARTIAL, or REJECTED.</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coupling_added</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Always</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Integer coupling cost applied in this invocation.</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bound_flag</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Always</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Resulting bound state after this invocation.</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merged_state</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If applicable</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State identifier of the merged fate line.</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protagonist_origin</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If applicable</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Origin state of the protagonist fate line.</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influence_origin</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If applicable</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Origin state of the external influence.</w:t>
            </w:r>
          </w:p>
        </w:tc>
      </w:tr>
      <w:tr>
        <w:trPr>
          <w:tblHeader w:val="false"/>
        </w:trPr>
        <w:tc>
          <w:tcPr>
            <w:tcW w:type="pct" w:w="24%"/>
            <w:tcMar>
              <w:top w:type="dxa" w:w="90"/>
              <w:left w:type="dxa" w:w="150"/>
              <w:bottom w:type="dxa" w:w="90"/>
              <w:right w:type="dxa" w:w="150"/>
            </w:tcMar>
          </w:tcPr>
          <w:p>
            <w:r>
              <w:rPr>
                <w:rFonts w:ascii="Courier New" w:cs="Courier New" w:eastAsia="Courier New" w:hAnsi="Courier New"/>
                <w:b w:val="false"/>
                <w:bCs w:val="false"/>
                <w:i w:val="false"/>
                <w:iCs w:val="false"/>
                <w:color w:val="000000"/>
                <w:sz w:val="18"/>
                <w:szCs w:val="18"/>
                <w:shd w:fill="F3F4F6" w:color="auto" w:val="clear"/>
              </w:rPr>
              <w:t xml:space="preserve">notes</w:t>
            </w:r>
          </w:p>
        </w:tc>
        <w:tc>
          <w:tcPr>
            <w:tcW w:type="pct" w:w="20%"/>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Always</w:t>
            </w:r>
          </w:p>
        </w:tc>
        <w:tc>
          <w:tcPr>
            <w:tcW w:type="pct" w:w="56%"/>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0"/>
                <w:szCs w:val="20"/>
              </w:rPr>
              <w:t xml:space="preserve">List of operational notes generated during execution.</w:t>
            </w:r>
          </w:p>
        </w:tc>
      </w:tr>
    </w:tbl>
    <w:p>
      <w:pPr>
        <w:spacing w:after="200" w:before="0"/>
      </w:pPr>
    </w:p>
    <w:p>
      <w:pPr>
        <w:pBdr>
          <w:bottom w:val="single" w:color="000000" w:sz="6"/>
        </w:pBdr>
        <w:spacing w:after="240" w:before="240"/>
      </w:pPr>
    </w:p>
    <w:p>
      <w:pPr>
        <w:spacing w:after="240" w:before="60" w:line="384" w:lineRule="auto"/>
        <w:jc w:val="center"/>
      </w:pPr>
      <w:r>
        <w:rPr>
          <w:rFonts w:ascii="Cambria" w:cs="Cambria" w:eastAsia="Cambria" w:hAnsi="Cambria"/>
          <w:b w:val="false"/>
          <w:bCs w:val="false"/>
          <w:i w:val="false"/>
          <w:iCs w:val="false"/>
          <w:strike w:val="false"/>
          <w:color w:val="888888"/>
          <w:sz w:val="22"/>
          <w:szCs w:val="22"/>
        </w:rPr>
        <w:t xml:space="preserve">Project Infi — The Voss Binding (Λ) Formal Specification — Version 1.0 — May 2026</w:t>
      </w:r>
      <w:r>
        <w:rPr>
          <w:rFonts w:ascii="Cambria" w:cs="Cambria" w:eastAsia="Cambria" w:hAnsi="Cambria"/>
          <w:b w:val="false"/>
          <w:bCs w:val="false"/>
          <w:i w:val="false"/>
          <w:iCs w:val="false"/>
          <w:color w:val="888888"/>
          <w:sz w:val="22"/>
          <w:szCs w:val="22"/>
        </w:rPr>
        <w:br/>
      </w:r>
      <w:r>
        <w:rPr>
          <w:rFonts w:ascii="Cambria" w:cs="Cambria" w:eastAsia="Cambria" w:hAnsi="Cambria"/>
          <w:b w:val="false"/>
          <w:bCs w:val="false"/>
          <w:i w:val="false"/>
          <w:iCs w:val="false"/>
          <w:strike w:val="false"/>
          <w:color w:val="888888"/>
          <w:sz w:val="22"/>
          <w:szCs w:val="22"/>
        </w:rPr>
        <w:t xml:space="preserve">© Jon Halstead.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Eyzv7PxThSaqfof4rvpEC</dc:title>
  <dc:creator>Un-named</dc:creator>
  <dc:description>Generated document</dc:description>
  <cp:lastModifiedBy>Un-named</cp:lastModifiedBy>
  <cp:revision>1</cp:revision>
  <dcterms:created xsi:type="dcterms:W3CDTF">2026-05-01T12:00:04.007Z</dcterms:created>
  <dcterms:modified xsi:type="dcterms:W3CDTF">2026-05-01T12:00:04.007Z</dcterms:modified>
</cp:coreProperties>
</file>

<file path=docProps/custom.xml><?xml version="1.0" encoding="utf-8"?>
<Properties xmlns="http://schemas.openxmlformats.org/officeDocument/2006/custom-properties" xmlns:vt="http://schemas.openxmlformats.org/officeDocument/2006/docPropsVTypes"/>
</file>