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2lgzbfgjbzl" w:id="0"/>
      <w:bookmarkEnd w:id="0"/>
      <w:r w:rsidDel="00000000" w:rsidR="00000000" w:rsidRPr="00000000">
        <w:rPr>
          <w:b w:val="1"/>
          <w:bCs w:val="1"/>
          <w:sz w:val="34"/>
          <w:szCs w:val="34"/>
          <w:rtl w:val="0"/>
        </w:rPr>
        <w:t xml:space="preserve">Combined Foundation Law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xur3p3ihkee" w:id="1"/>
      <w:bookmarkEnd w:id="1"/>
      <w:r w:rsidDel="00000000" w:rsidR="00000000" w:rsidRPr="00000000">
        <w:rPr>
          <w:rFonts w:ascii="Fira Mono" w:cs="Fira Mono" w:eastAsia="Fira Mono" w:hAnsi="Fira Mono"/>
          <w:b w:val="1"/>
          <w:bCs w:val="1"/>
          <w:sz w:val="46"/>
          <w:szCs w:val="46"/>
          <w:rtl w:val="0"/>
        </w:rPr>
        <w:t xml:space="preserve">⭐ Cognitive Unified OS — Execution Governance Law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execution, routing, and system-level decisions within the Cognitive Unified OS must remain under a single authoritative control layer. Every component must operate only within its defined role, scope, and purpose, and no component may independently override authority, expand its function, or assume responsibilities outside its designated boundaries.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Core Principle:</w:t>
        <w:br w:type="textWrapping"/>
      </w:r>
      <w:r w:rsidDel="00000000" w:rsidR="00000000" w:rsidRPr="00000000">
        <w:rPr>
          <w:rtl w:val="0"/>
        </w:rPr>
        <w:t xml:space="preserve"> </w:t>
      </w:r>
      <w:r w:rsidDel="00000000" w:rsidR="00000000" w:rsidRPr="00000000">
        <w:rPr>
          <w:b w:val="1"/>
          <w:bCs w:val="1"/>
          <w:rtl w:val="0"/>
        </w:rPr>
        <w:t xml:space="preserve">One authority. One role. No drift.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az14y2j4tgw" w:id="2"/>
      <w:bookmarkEnd w:id="2"/>
      <w:r w:rsidDel="00000000" w:rsidR="00000000" w:rsidRPr="00000000">
        <w:rPr>
          <w:b w:val="1"/>
          <w:bCs w:val="1"/>
          <w:sz w:val="34"/>
          <w:szCs w:val="34"/>
          <w:rtl w:val="0"/>
        </w:rPr>
        <w:t xml:space="preserve">What this law enforces</w:t>
      </w:r>
    </w:p>
    <w:p w:rsidR="00000000" w:rsidDel="00000000" w:rsidP="00000000" w:rsidRDefault="00000000" w:rsidRPr="00000000" w14:paraId="00000007">
      <w:pPr>
        <w:spacing w:after="240" w:before="240" w:lineRule="auto"/>
        <w:rPr/>
      </w:pPr>
      <w:r w:rsidDel="00000000" w:rsidR="00000000" w:rsidRPr="00000000">
        <w:rPr>
          <w:rtl w:val="0"/>
        </w:rPr>
        <w:t xml:space="preserve">This merges: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Single Authority Law</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Isolation of Function Law</w:t>
      </w:r>
    </w:p>
    <w:p w:rsidR="00000000" w:rsidDel="00000000" w:rsidP="00000000" w:rsidRDefault="00000000" w:rsidRPr="00000000" w14:paraId="0000000A">
      <w:pPr>
        <w:spacing w:after="240" w:before="240" w:lineRule="auto"/>
        <w:rPr/>
      </w:pPr>
      <w:r w:rsidDel="00000000" w:rsidR="00000000" w:rsidRPr="00000000">
        <w:rPr>
          <w:rtl w:val="0"/>
        </w:rPr>
        <w:t xml:space="preserve">into one stronger structural law.</w:t>
      </w:r>
    </w:p>
    <w:p w:rsidR="00000000" w:rsidDel="00000000" w:rsidP="00000000" w:rsidRDefault="00000000" w:rsidRPr="00000000" w14:paraId="0000000B">
      <w:pPr>
        <w:spacing w:after="240" w:before="240" w:lineRule="auto"/>
        <w:rPr/>
      </w:pPr>
      <w:r w:rsidDel="00000000" w:rsidR="00000000" w:rsidRPr="00000000">
        <w:rPr>
          <w:rtl w:val="0"/>
        </w:rPr>
        <w:t xml:space="preserve">It means: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one governing control layer decides system action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components do not self-govern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components do not mutate into new jobs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components do not bypass their lane</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function stays bounded by design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5t97425040x" w:id="3"/>
      <w:bookmarkEnd w:id="3"/>
      <w:r w:rsidDel="00000000" w:rsidR="00000000" w:rsidRPr="00000000">
        <w:rPr>
          <w:b w:val="1"/>
          <w:bCs w:val="1"/>
          <w:sz w:val="34"/>
          <w:szCs w:val="34"/>
          <w:rtl w:val="0"/>
        </w:rPr>
        <w:t xml:space="preserve">Hardline doctrine version</w:t>
      </w:r>
    </w:p>
    <w:p w:rsidR="00000000" w:rsidDel="00000000" w:rsidP="00000000" w:rsidRDefault="00000000" w:rsidRPr="00000000" w14:paraId="00000013">
      <w:pPr>
        <w:spacing w:after="240" w:before="240" w:lineRule="auto"/>
        <w:rPr/>
      </w:pPr>
      <w:r w:rsidDel="00000000" w:rsidR="00000000" w:rsidRPr="00000000">
        <w:rPr>
          <w:rtl w:val="0"/>
        </w:rPr>
        <w:t xml:space="preserve">If you want it to sound even more official: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Execution Governance Law:</w:t>
        <w:br w:type="textWrapping"/>
      </w:r>
      <w:r w:rsidDel="00000000" w:rsidR="00000000" w:rsidRPr="00000000">
        <w:rPr>
          <w:rtl w:val="0"/>
        </w:rPr>
        <w:t xml:space="preserve"> The Cognitive Unified OS shall operate under a single authoritative control layer governing all execution, routing, and system-level decisions. Each component is limited to its defined role and scope. No component may self-authorize, bypass governing authority, expand its function, or assume responsibilities beyond its assigned boundaries.</w:t>
      </w:r>
    </w:p>
    <w:p w:rsidR="00000000" w:rsidDel="00000000" w:rsidP="00000000" w:rsidRDefault="00000000" w:rsidRPr="00000000" w14:paraId="00000015">
      <w:pPr>
        <w:spacing w:after="240" w:before="240" w:lineRule="auto"/>
        <w:rPr/>
      </w:pPr>
      <w:r w:rsidDel="00000000" w:rsidR="00000000" w:rsidRPr="00000000">
        <w:rPr>
          <w:rtl w:val="0"/>
        </w:rPr>
        <w:t xml:space="preserve">That version reads more like </w:t>
      </w:r>
      <w:r w:rsidDel="00000000" w:rsidR="00000000" w:rsidRPr="00000000">
        <w:rPr>
          <w:b w:val="1"/>
          <w:bCs w:val="1"/>
          <w:rtl w:val="0"/>
        </w:rPr>
        <w:t xml:space="preserve">constitutional doctrine</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vkd05imbtii" w:id="4"/>
      <w:bookmarkEnd w:id="4"/>
      <w:r w:rsidDel="00000000" w:rsidR="00000000" w:rsidRPr="00000000">
        <w:rPr>
          <w:b w:val="1"/>
          <w:bCs w:val="1"/>
          <w:sz w:val="34"/>
          <w:szCs w:val="34"/>
          <w:rtl w:val="0"/>
        </w:rPr>
        <w:t xml:space="preserve">Why this one matters</w:t>
      </w:r>
    </w:p>
    <w:p w:rsidR="00000000" w:rsidDel="00000000" w:rsidP="00000000" w:rsidRDefault="00000000" w:rsidRPr="00000000" w14:paraId="00000018">
      <w:pPr>
        <w:spacing w:after="240" w:before="240" w:lineRule="auto"/>
        <w:rPr/>
      </w:pPr>
      <w:r w:rsidDel="00000000" w:rsidR="00000000" w:rsidRPr="00000000">
        <w:rPr>
          <w:rtl w:val="0"/>
        </w:rPr>
        <w:t xml:space="preserve">Your first combined law, </w:t>
      </w:r>
      <w:r w:rsidDel="00000000" w:rsidR="00000000" w:rsidRPr="00000000">
        <w:rPr>
          <w:b w:val="1"/>
          <w:bCs w:val="1"/>
          <w:rtl w:val="0"/>
        </w:rPr>
        <w:t xml:space="preserve">Admission Control Law</w:t>
      </w:r>
      <w:r w:rsidDel="00000000" w:rsidR="00000000" w:rsidRPr="00000000">
        <w:rPr>
          <w:rtl w:val="0"/>
        </w:rPr>
        <w:t xml:space="preserve">, controls: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what gets in</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what is allowed to participate</w:t>
      </w:r>
    </w:p>
    <w:p w:rsidR="00000000" w:rsidDel="00000000" w:rsidP="00000000" w:rsidRDefault="00000000" w:rsidRPr="00000000" w14:paraId="0000001B">
      <w:pPr>
        <w:spacing w:after="240" w:before="240" w:lineRule="auto"/>
        <w:rPr/>
      </w:pPr>
      <w:r w:rsidDel="00000000" w:rsidR="00000000" w:rsidRPr="00000000">
        <w:rPr>
          <w:rtl w:val="0"/>
        </w:rPr>
        <w:t xml:space="preserve">This new one, </w:t>
      </w:r>
      <w:r w:rsidDel="00000000" w:rsidR="00000000" w:rsidRPr="00000000">
        <w:rPr>
          <w:b w:val="1"/>
          <w:bCs w:val="1"/>
          <w:rtl w:val="0"/>
        </w:rPr>
        <w:t xml:space="preserve">Execution Governance Law</w:t>
      </w:r>
      <w:r w:rsidDel="00000000" w:rsidR="00000000" w:rsidRPr="00000000">
        <w:rPr>
          <w:rtl w:val="0"/>
        </w:rPr>
        <w:t xml:space="preserve">, controls: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how things behave after entry</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who has authority</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whether components stay in their lane</w:t>
      </w:r>
    </w:p>
    <w:p w:rsidR="00000000" w:rsidDel="00000000" w:rsidP="00000000" w:rsidRDefault="00000000" w:rsidRPr="00000000" w14:paraId="0000001F">
      <w:pPr>
        <w:spacing w:after="240" w:before="240" w:lineRule="auto"/>
        <w:rPr/>
      </w:pPr>
      <w:r w:rsidDel="00000000" w:rsidR="00000000" w:rsidRPr="00000000">
        <w:rPr>
          <w:rtl w:val="0"/>
        </w:rPr>
        <w:t xml:space="preserve">So together you now have: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k2h7w3j4ba4" w:id="5"/>
      <w:bookmarkEnd w:id="5"/>
      <w:r w:rsidDel="00000000" w:rsidR="00000000" w:rsidRPr="00000000">
        <w:rPr>
          <w:b w:val="1"/>
          <w:bCs w:val="1"/>
          <w:color w:val="000000"/>
          <w:sz w:val="26"/>
          <w:szCs w:val="26"/>
          <w:rtl w:val="0"/>
        </w:rPr>
        <w:t xml:space="preserve">1. Admission Control Law</w:t>
      </w:r>
    </w:p>
    <w:p w:rsidR="00000000" w:rsidDel="00000000" w:rsidP="00000000" w:rsidRDefault="00000000" w:rsidRPr="00000000" w14:paraId="00000021">
      <w:pPr>
        <w:spacing w:after="240" w:before="240" w:lineRule="auto"/>
        <w:rPr/>
      </w:pPr>
      <w:r w:rsidDel="00000000" w:rsidR="00000000" w:rsidRPr="00000000">
        <w:rPr>
          <w:rtl w:val="0"/>
        </w:rPr>
        <w:t xml:space="preserve">Nothing enters or operates without Forge processing and approval.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g8hqi5f51s1" w:id="6"/>
      <w:bookmarkEnd w:id="6"/>
      <w:r w:rsidDel="00000000" w:rsidR="00000000" w:rsidRPr="00000000">
        <w:rPr>
          <w:b w:val="1"/>
          <w:bCs w:val="1"/>
          <w:color w:val="000000"/>
          <w:sz w:val="26"/>
          <w:szCs w:val="26"/>
          <w:rtl w:val="0"/>
        </w:rPr>
        <w:t xml:space="preserve">2. Execution Governance Law</w:t>
      </w:r>
    </w:p>
    <w:p w:rsidR="00000000" w:rsidDel="00000000" w:rsidP="00000000" w:rsidRDefault="00000000" w:rsidRPr="00000000" w14:paraId="00000023">
      <w:pPr>
        <w:spacing w:after="240" w:before="240" w:lineRule="auto"/>
        <w:rPr/>
      </w:pPr>
      <w:r w:rsidDel="00000000" w:rsidR="00000000" w:rsidRPr="00000000">
        <w:rPr>
          <w:rtl w:val="0"/>
        </w:rPr>
        <w:t xml:space="preserve">Nothing inside the system may self-govern, drift, or exceed its role.</w:t>
      </w:r>
    </w:p>
    <w:p w:rsidR="00000000" w:rsidDel="00000000" w:rsidP="00000000" w:rsidRDefault="00000000" w:rsidRPr="00000000" w14:paraId="00000024">
      <w:pPr>
        <w:spacing w:after="240" w:before="240" w:lineRule="auto"/>
        <w:rPr/>
      </w:pPr>
      <w:r w:rsidDel="00000000" w:rsidR="00000000" w:rsidRPr="00000000">
        <w:rPr>
          <w:rtl w:val="0"/>
        </w:rPr>
        <w:t xml:space="preserve">That is a very clean base.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6y8guvroclf" w:id="7"/>
      <w:bookmarkEnd w:id="7"/>
      <w:r w:rsidDel="00000000" w:rsidR="00000000" w:rsidRPr="00000000">
        <w:rPr>
          <w:b w:val="1"/>
          <w:bCs w:val="1"/>
          <w:sz w:val="34"/>
          <w:szCs w:val="34"/>
          <w:rtl w:val="0"/>
        </w:rPr>
        <w:t xml:space="preserve">Recommended foundation order</w:t>
      </w:r>
    </w:p>
    <w:p w:rsidR="00000000" w:rsidDel="00000000" w:rsidP="00000000" w:rsidRDefault="00000000" w:rsidRPr="00000000" w14:paraId="00000027">
      <w:pPr>
        <w:spacing w:after="240" w:before="240" w:lineRule="auto"/>
        <w:rPr/>
      </w:pPr>
      <w:r w:rsidDel="00000000" w:rsidR="00000000" w:rsidRPr="00000000">
        <w:rPr>
          <w:rtl w:val="0"/>
        </w:rPr>
        <w:t xml:space="preserve">If you’re putting these before the AAIS folder, I’d structure them like this:</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mhthqdv44czx" w:id="8"/>
      <w:bookmarkEnd w:id="8"/>
      <w:r w:rsidDel="00000000" w:rsidR="00000000" w:rsidRPr="00000000">
        <w:rPr>
          <w:b w:val="1"/>
          <w:bCs w:val="1"/>
          <w:sz w:val="46"/>
          <w:szCs w:val="46"/>
          <w:rtl w:val="0"/>
        </w:rPr>
        <w:t xml:space="preserve">Cognitive Unified OS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5033a140cti" w:id="9"/>
      <w:bookmarkEnd w:id="9"/>
      <w:r w:rsidDel="00000000" w:rsidR="00000000" w:rsidRPr="00000000">
        <w:rPr>
          <w:b w:val="1"/>
          <w:bCs w:val="1"/>
          <w:sz w:val="34"/>
          <w:szCs w:val="34"/>
          <w:rtl w:val="0"/>
        </w:rPr>
        <w:t xml:space="preserve">Foundation Laws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 Admission Control Law</w:t>
        <w:br w:type="textWrapping"/>
      </w:r>
      <w:r w:rsidDel="00000000" w:rsidR="00000000" w:rsidRPr="00000000">
        <w:rPr>
          <w:rtl w:val="0"/>
        </w:rPr>
        <w:t xml:space="preserve"> Controls entry, normalization, approval, and rejection.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2. Execution Governance Law</w:t>
        <w:br w:type="textWrapping"/>
      </w:r>
      <w:r w:rsidDel="00000000" w:rsidR="00000000" w:rsidRPr="00000000">
        <w:rPr>
          <w:rtl w:val="0"/>
        </w:rPr>
        <w:t xml:space="preserve"> Controls authority, execution, role boundaries, and drift prevention.</w:t>
      </w:r>
    </w:p>
    <w:p w:rsidR="00000000" w:rsidDel="00000000" w:rsidP="00000000" w:rsidRDefault="00000000" w:rsidRPr="00000000" w14:paraId="0000002C">
      <w:pPr>
        <w:spacing w:after="240" w:before="240" w:lineRule="auto"/>
        <w:rPr/>
      </w:pPr>
      <w:r w:rsidDel="00000000" w:rsidR="00000000" w:rsidRPr="00000000">
        <w:rPr>
          <w:rtl w:val="0"/>
        </w:rPr>
        <w:t xml:space="preserve">That order is strong because it reads like:</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first, </w:t>
      </w:r>
      <w:r w:rsidDel="00000000" w:rsidR="00000000" w:rsidRPr="00000000">
        <w:rPr>
          <w:b w:val="1"/>
          <w:bCs w:val="1"/>
          <w:rtl w:val="0"/>
        </w:rPr>
        <w:t xml:space="preserve">who may enter</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how they are allowed to exist</w:t>
      </w:r>
    </w:p>
    <w:p w:rsidR="00000000" w:rsidDel="00000000" w:rsidP="00000000" w:rsidRDefault="00000000" w:rsidRPr="00000000" w14:paraId="0000002F">
      <w:pPr>
        <w:spacing w:after="240" w:before="240" w:lineRule="auto"/>
        <w:rPr/>
      </w:pPr>
      <w:r w:rsidDel="00000000" w:rsidR="00000000" w:rsidRPr="00000000">
        <w:rPr>
          <w:rtl w:val="0"/>
        </w:rPr>
        <w:t xml:space="preserve">That’s tight.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8bkhpphm6p6" w:id="10"/>
      <w:bookmarkEnd w:id="10"/>
      <w:r w:rsidDel="00000000" w:rsidR="00000000" w:rsidRPr="00000000">
        <w:rPr>
          <w:b w:val="1"/>
          <w:bCs w:val="1"/>
          <w:sz w:val="34"/>
          <w:szCs w:val="34"/>
          <w:rtl w:val="0"/>
        </w:rPr>
        <w:t xml:space="preserve">Polished pair together</w:t>
      </w:r>
    </w:p>
    <w:p w:rsidR="00000000" w:rsidDel="00000000" w:rsidP="00000000" w:rsidRDefault="00000000" w:rsidRPr="00000000" w14:paraId="00000032">
      <w:pPr>
        <w:spacing w:after="240" w:before="240" w:lineRule="auto"/>
        <w:rPr/>
      </w:pPr>
      <w:r w:rsidDel="00000000" w:rsidR="00000000" w:rsidRPr="00000000">
        <w:rPr>
          <w:rtl w:val="0"/>
        </w:rPr>
        <w:t xml:space="preserve">Here’s the pair in matching tone:</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dg7mnqctujo8" w:id="11"/>
      <w:bookmarkEnd w:id="11"/>
      <w:r w:rsidDel="00000000" w:rsidR="00000000" w:rsidRPr="00000000">
        <w:rPr>
          <w:rFonts w:ascii="Fira Mono" w:cs="Fira Mono" w:eastAsia="Fira Mono" w:hAnsi="Fira Mono"/>
          <w:b w:val="1"/>
          <w:bCs w:val="1"/>
          <w:sz w:val="46"/>
          <w:szCs w:val="46"/>
          <w:rtl w:val="0"/>
        </w:rPr>
        <w:t xml:space="preserve">⭐ Cognitive Unified OS — Foundation Laws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n5wor1h6zdf" w:id="12"/>
      <w:bookmarkEnd w:id="12"/>
      <w:r w:rsidDel="00000000" w:rsidR="00000000" w:rsidRPr="00000000">
        <w:rPr>
          <w:b w:val="1"/>
          <w:bCs w:val="1"/>
          <w:sz w:val="34"/>
          <w:szCs w:val="34"/>
          <w:rtl w:val="0"/>
        </w:rPr>
        <w:t xml:space="preserve">1. Admission Control Law</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No component may participate in the Cognitive Unified OS unless it is Forge-originated or has been processed through Forge and has successfully passed system evaluation. Any external tool, plugin, workflow, code module, behavior, or adaptive artifact must be submitted to Forge for evaluation, redesign, and normalization prior to participation. Components that fail evaluation are rejected and may not operate within the system until reprocessed and approved.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Core Principle:</w:t>
        <w:br w:type="textWrapping"/>
      </w:r>
      <w:r w:rsidDel="00000000" w:rsidR="00000000" w:rsidRPr="00000000">
        <w:rPr>
          <w:rtl w:val="0"/>
        </w:rPr>
        <w:t xml:space="preserve"> </w:t>
      </w:r>
      <w:r w:rsidDel="00000000" w:rsidR="00000000" w:rsidRPr="00000000">
        <w:rPr>
          <w:b w:val="1"/>
          <w:bCs w:val="1"/>
          <w:rtl w:val="0"/>
        </w:rPr>
        <w:t xml:space="preserve">Nothing enters. Nothing operates. Without Forge approval.</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nrodev8zexd" w:id="13"/>
      <w:bookmarkEnd w:id="13"/>
      <w:r w:rsidDel="00000000" w:rsidR="00000000" w:rsidRPr="00000000">
        <w:rPr>
          <w:b w:val="1"/>
          <w:bCs w:val="1"/>
          <w:sz w:val="34"/>
          <w:szCs w:val="34"/>
          <w:rtl w:val="0"/>
        </w:rPr>
        <w:t xml:space="preserve">2. Execution Governance Law</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execution, routing, and system-level decisions within the Cognitive Unified OS must remain under a single authoritative control layer. Every component must operate only within its defined role, scope, and purpose, and no component may independently override authority, expand its function, or assume responsibilities outside its designated boundaries.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Core Principle:</w:t>
        <w:br w:type="textWrapping"/>
      </w:r>
      <w:r w:rsidDel="00000000" w:rsidR="00000000" w:rsidRPr="00000000">
        <w:rPr>
          <w:rtl w:val="0"/>
        </w:rPr>
        <w:t xml:space="preserve"> </w:t>
      </w:r>
      <w:r w:rsidDel="00000000" w:rsidR="00000000" w:rsidRPr="00000000">
        <w:rPr>
          <w:b w:val="1"/>
          <w:bCs w:val="1"/>
          <w:rtl w:val="0"/>
        </w:rPr>
        <w:t xml:space="preserve">One authority. One role. No drift.</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