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Lawful Completion of a System</w:t>
      </w:r>
    </w:p>
    <w:p>
      <w:r>
        <w:t>A system is not complete when it builds successfully.</w:t>
      </w:r>
    </w:p>
    <w:p>
      <w:r>
        <w:t>A system is complete only when it has been verified, packaged into its declared distribution form, and proven to run correctly as a delivered artifact.</w:t>
      </w:r>
    </w:p>
    <w:p>
      <w:pPr>
        <w:pStyle w:val="Heading1"/>
      </w:pPr>
      <w:r>
        <w:t>Completion requires</w:t>
      </w:r>
    </w:p>
    <w:p>
      <w:r>
        <w:t>- verified structure</w:t>
      </w:r>
    </w:p>
    <w:p>
      <w:r>
        <w:t>- validated behavior</w:t>
      </w:r>
    </w:p>
    <w:p>
      <w:r>
        <w:t>- generated distribution artifacts</w:t>
      </w:r>
    </w:p>
    <w:p>
      <w:r>
        <w:t>- successful post-packaging execution</w:t>
      </w:r>
    </w:p>
    <w:p>
      <w:r>
        <w:t>If any of these are missing, the system is not complete.</w:t>
      </w:r>
    </w:p>
    <w:p>
      <w:pPr>
        <w:pStyle w:val="Heading1"/>
      </w:pPr>
      <w:r>
        <w:t>Why it matters</w:t>
      </w:r>
    </w:p>
    <w:p>
      <w:r>
        <w:t>Build success proves source assembly. It does not prove that the delivered artifact is present, packaged correctly, or runnable outside the source environment.</w:t>
      </w:r>
    </w:p>
    <w:p>
      <w:r>
        <w:t>A lawful completion claim must therefore include verification, declared release artifacts, and successful post-package execution.</w:t>
      </w:r>
    </w:p>
    <w:p>
      <w:r>
        <w:t>In Project Infi and ARIS, Build Lane is not completion authority. Shipping Lane is completion authority because it proves delivered artifact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