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color w:val="1A1410"/>
          <w:sz w:val="68"/>
        </w:rPr>
        <w:t>THE TABLEAU</w:t>
      </w:r>
    </w:p>
    <w:p>
      <w:pPr>
        <w:spacing w:after="0"/>
        <w:jc w:val="center"/>
        <w:pBdr>
          <w:bottom w:val="single" w:sz="24" w:space="4" w:color="5A2A18"/>
        </w:pBdr>
      </w:pPr>
      <w:r>
        <w:rPr>
          <w:i/>
          <w:color w:val="5A2A18"/>
          <w:sz w:val="24"/>
        </w:rPr>
        <w:t>Sector affairs, plainly told.</w:t>
      </w:r>
    </w:p>
    <w:p>
      <w:pPr>
        <w:spacing w:before="80"/>
        <w:jc w:val="center"/>
      </w:pPr>
      <w:r>
        <w:rPr>
          <w:i/>
          <w:sz w:val="20"/>
        </w:rPr>
        <w:t>Issue following the Thessavar Incident</w:t>
      </w:r>
    </w:p>
    <w:p>
      <w:pPr>
        <w:jc w:val="center"/>
        <w:pBdr>
          <w:bottom w:val="single" w:sz="12" w:space="4" w:color="5A2A18"/>
        </w:pBdr>
      </w:pPr>
      <w:r>
        <w:rPr>
          <w:i/>
          <w:color w:val="504842"/>
          <w:sz w:val="17"/>
        </w:rPr>
        <w:t>Syndicated to all ports. Free of charge, as always. The Tableau is an independent public information service.</w:t>
      </w:r>
    </w:p>
    <w:p>
      <w:pPr>
        <w:spacing w:before="240" w:after="40"/>
      </w:pPr>
      <w:r>
        <w:rPr>
          <w:b/>
          <w:color w:val="1A1410"/>
          <w:sz w:val="23"/>
        </w:rPr>
        <w:t>THESSAVAR: STILL GARDENS DISASTER CLAIMS ARBITER, DOZENS MORE — CAUSE UNDETERMINED</w:t>
      </w:r>
    </w:p>
    <w:p>
      <w:pPr>
        <w:spacing w:after="160" w:line="269" w:lineRule="auto"/>
      </w:pPr>
      <w:r>
        <w:rPr>
          <w:b w:val="0"/>
          <w:i w:val="0"/>
          <w:sz w:val="21"/>
        </w:rPr>
        <w:t xml:space="preserve">The island estate known as the Still Gardens collapsed into the sea during the closing ceremony of the Thessavar Concordance, killing Hollow Covenant Arbiter </w:t>
      </w:r>
      <w:r>
        <w:rPr>
          <w:b/>
          <w:i w:val="0"/>
          <w:sz w:val="21"/>
        </w:rPr>
        <w:t>Senn</w:t>
      </w:r>
      <w:r>
        <w:rPr>
          <w:b w:val="0"/>
          <w:i w:val="0"/>
          <w:sz w:val="21"/>
        </w:rPr>
        <w:t xml:space="preserve"> and an estimated forty guests and staff. Witnesses describe a violent waterspout followed by structural failure across the island's foundations. Kaeldrift authorities have declared the surrounding waters an </w:t>
      </w:r>
      <w:r>
        <w:rPr>
          <w:b/>
          <w:i w:val="0"/>
          <w:sz w:val="21"/>
        </w:rPr>
        <w:t>exclusion zone</w:t>
      </w:r>
      <w:r>
        <w:rPr>
          <w:b w:val="0"/>
          <w:i w:val="0"/>
          <w:sz w:val="21"/>
        </w:rPr>
        <w:t xml:space="preserve"> pending survey. No cause has been established.</w:t>
      </w:r>
    </w:p>
    <w:p>
      <w:pPr>
        <w:spacing w:before="240" w:after="40"/>
      </w:pPr>
      <w:r>
        <w:rPr>
          <w:b/>
          <w:color w:val="1A1410"/>
          <w:sz w:val="23"/>
        </w:rPr>
        <w:t>RECONSTRUCTION EFFORT LED BY SUBSTRATE RELIEF CONTRACT</w:t>
      </w:r>
    </w:p>
    <w:p>
      <w:pPr>
        <w:spacing w:after="160" w:line="269" w:lineRule="auto"/>
      </w:pPr>
      <w:r>
        <w:rPr>
          <w:b w:val="0"/>
          <w:i w:val="0"/>
          <w:sz w:val="21"/>
        </w:rPr>
        <w:t xml:space="preserve">The Kaeldrift council has awarded emergency reconstruction and wellness services to the </w:t>
      </w:r>
      <w:r>
        <w:rPr>
          <w:b/>
          <w:i w:val="0"/>
          <w:sz w:val="21"/>
        </w:rPr>
        <w:t>Pale Substrate</w:t>
      </w:r>
      <w:r>
        <w:rPr>
          <w:b w:val="0"/>
          <w:i w:val="0"/>
          <w:sz w:val="21"/>
        </w:rPr>
        <w:t xml:space="preserve">, whose responders arrived within days of the disaster. Displaced residents are eligible for trauma counseling and complimentary health screening at any Substrate relief station. </w:t>
      </w:r>
      <w:r>
        <w:rPr>
          <w:b w:val="0"/>
          <w:i/>
          <w:sz w:val="21"/>
        </w:rPr>
        <w:t>“In crisis, care should be free,”</w:t>
      </w:r>
      <w:r>
        <w:rPr>
          <w:b w:val="0"/>
          <w:i w:val="0"/>
          <w:sz w:val="21"/>
        </w:rPr>
        <w:t xml:space="preserve"> a Substrate liaison stated.</w:t>
      </w:r>
    </w:p>
    <w:p>
      <w:pPr>
        <w:spacing w:before="240" w:after="40"/>
      </w:pPr>
      <w:r>
        <w:rPr>
          <w:b/>
          <w:color w:val="1A1410"/>
          <w:sz w:val="23"/>
        </w:rPr>
        <w:t>COVENANT RECALLS DIPLOMATIC MISSIONS SECTOR-WIDE</w:t>
      </w:r>
    </w:p>
    <w:p>
      <w:pPr>
        <w:spacing w:after="160" w:line="269" w:lineRule="auto"/>
      </w:pPr>
      <w:r>
        <w:rPr>
          <w:b w:val="0"/>
          <w:i w:val="0"/>
          <w:sz w:val="21"/>
        </w:rPr>
        <w:t>The Hollow Covenant has recalled its diplomatic envoys following the Arbiter's death, and Covenant naval assets have increased patrol activity. Covenant authorities declined comment on succession of the excavation treaty the late Arbiter had been negotiating. Observers note increased visibility of Covenant military leadership in official communications.</w:t>
      </w:r>
    </w:p>
    <w:p>
      <w:pPr>
        <w:spacing w:before="240" w:after="40"/>
      </w:pPr>
      <w:r>
        <w:rPr>
          <w:b/>
          <w:color w:val="1A1410"/>
          <w:sz w:val="23"/>
        </w:rPr>
        <w:t>MANDATE ADMINISTRATION CLAIM REBUFFED AT THESSAVAR</w:t>
      </w:r>
    </w:p>
    <w:p>
      <w:pPr>
        <w:spacing w:after="160" w:line="269" w:lineRule="auto"/>
      </w:pPr>
      <w:r>
        <w:rPr>
          <w:b w:val="0"/>
          <w:i w:val="0"/>
          <w:sz w:val="21"/>
        </w:rPr>
        <w:t xml:space="preserve">A declaration of emergency administrative jurisdiction over the Thessavar disaster zone, filed by the successor-state authority commonly called </w:t>
      </w:r>
      <w:r>
        <w:rPr>
          <w:b/>
          <w:i w:val="0"/>
          <w:sz w:val="21"/>
        </w:rPr>
        <w:t>the Succession</w:t>
      </w:r>
      <w:r>
        <w:rPr>
          <w:b w:val="0"/>
          <w:i w:val="0"/>
          <w:sz w:val="21"/>
        </w:rPr>
        <w:t xml:space="preserve">, was rejected by the Kaeldrift council in open session. Succession vessels remain in-system. A council spokesperson: </w:t>
      </w:r>
      <w:r>
        <w:rPr>
          <w:b w:val="0"/>
          <w:i/>
          <w:sz w:val="21"/>
        </w:rPr>
        <w:t>“Thessavar governs Thessavar.”</w:t>
      </w:r>
    </w:p>
    <w:p>
      <w:pPr>
        <w:spacing w:before="240" w:after="40"/>
      </w:pPr>
      <w:r>
        <w:rPr>
          <w:b/>
          <w:color w:val="1A1410"/>
          <w:sz w:val="23"/>
        </w:rPr>
        <w:t>PROBATE FILING: COMBINE CLAIMS RECOVERY OF SENN ESTATE ASSETS</w:t>
      </w:r>
    </w:p>
    <w:p>
      <w:pPr>
        <w:spacing w:after="160" w:line="269" w:lineRule="auto"/>
      </w:pPr>
      <w:r>
        <w:rPr>
          <w:b w:val="0"/>
          <w:i w:val="0"/>
          <w:sz w:val="21"/>
        </w:rPr>
        <w:t xml:space="preserve">The </w:t>
      </w:r>
      <w:r>
        <w:rPr>
          <w:b/>
          <w:i w:val="0"/>
          <w:sz w:val="21"/>
        </w:rPr>
        <w:t>Progenitor Combine</w:t>
      </w:r>
      <w:r>
        <w:rPr>
          <w:b w:val="0"/>
          <w:i w:val="0"/>
          <w:sz w:val="21"/>
        </w:rPr>
        <w:t xml:space="preserve"> has filed probate claims for recovery of manufactured assets from the late Arbiter's estate, per standard unclaimed-property provisions. Recovery agents have been dispatched to execute outstanding writs. The Combine reminds owners that registration of manufactured persons must be kept current.</w:t>
      </w:r>
    </w:p>
    <w:p>
      <w:pPr>
        <w:spacing w:before="240" w:after="40"/>
      </w:pPr>
      <w:r>
        <w:rPr>
          <w:b/>
          <w:color w:val="1A1410"/>
          <w:sz w:val="23"/>
        </w:rPr>
        <w:t>FREIGHT RATES TRIPLE ON THESSAVAR ROUTES; DRIFTBORN CAP RELIEF CARGO</w:t>
      </w:r>
    </w:p>
    <w:p>
      <w:pPr>
        <w:spacing w:after="160" w:line="269" w:lineRule="auto"/>
      </w:pPr>
      <w:r>
        <w:rPr>
          <w:b w:val="0"/>
          <w:i w:val="0"/>
          <w:sz w:val="21"/>
        </w:rPr>
        <w:t xml:space="preserve">With commercial carriers suspending Thessavar service, Driftborn vessels remain the only regular traffic to the stricken world. Fleet-Elder </w:t>
      </w:r>
      <w:r>
        <w:rPr>
          <w:b/>
          <w:i w:val="0"/>
          <w:sz w:val="21"/>
        </w:rPr>
        <w:t>Yomi Brask</w:t>
      </w:r>
      <w:r>
        <w:rPr>
          <w:b w:val="0"/>
          <w:i w:val="0"/>
          <w:sz w:val="21"/>
        </w:rPr>
        <w:t xml:space="preserve"> announced capped rates for certified relief cargo: </w:t>
      </w:r>
      <w:r>
        <w:rPr>
          <w:b w:val="0"/>
          <w:i/>
          <w:sz w:val="21"/>
        </w:rPr>
        <w:t>“You don't make your margin off a drowning man.”</w:t>
      </w:r>
    </w:p>
    <w:p>
      <w:pPr>
        <w:spacing w:before="240" w:after="40"/>
      </w:pPr>
      <w:r>
        <w:rPr>
          <w:b/>
          <w:color w:val="1A1410"/>
          <w:sz w:val="23"/>
        </w:rPr>
        <w:t>SANCTUARY: ARGENT COMPACT SHELTERS THE DISPLACED</w:t>
      </w:r>
    </w:p>
    <w:p>
      <w:pPr>
        <w:spacing w:after="160" w:line="269" w:lineRule="auto"/>
      </w:pPr>
      <w:r>
        <w:rPr>
          <w:b w:val="0"/>
          <w:i w:val="0"/>
          <w:sz w:val="21"/>
        </w:rPr>
        <w:t>The Argent Compact's Kaeldrift sanctuary has taken in several hundred displaced Concordance staff and estate workers. The Compact requests donations of clothing, medical supplies, and — as ever — books.</w:t>
      </w:r>
    </w:p>
    <w:p>
      <w:pPr>
        <w:spacing w:before="40" w:after="40"/>
        <w:pBdr>
          <w:bottom w:val="single" w:sz="14" w:space="4" w:color="8a6a55"/>
        </w:pBdr>
      </w:pPr>
    </w:p>
    <w:p>
      <w:pPr>
        <w:spacing w:before="200"/>
      </w:pPr>
      <w:r>
        <w:rPr>
          <w:b/>
          <w:color w:val="5A2A18"/>
          <w:sz w:val="26"/>
        </w:rPr>
        <w:t>ALSO THIS CYCLE</w:t>
      </w:r>
    </w:p>
    <w:p>
      <w:pPr>
        <w:pStyle w:val="ListBullet"/>
        <w:spacing w:after="120"/>
      </w:pPr>
      <w:r>
        <w:rPr>
          <w:b/>
          <w:i w:val="0"/>
          <w:sz w:val="21"/>
        </w:rPr>
        <w:t>COMBINE OPENS KAEL-8 ORDER BOOK</w:t>
      </w:r>
      <w:r>
        <w:rPr>
          <w:b w:val="0"/>
          <w:i w:val="0"/>
          <w:sz w:val="21"/>
        </w:rPr>
        <w:t xml:space="preserve"> — The Progenitor Combine has opened pre-orders on its Kael-8 security series, billed as “the most refined protective instrument ever grown.” Early buyers report reassignment incentives for fleets still operating Kael-7 units, which move to legacy support status at year's end.</w:t>
      </w:r>
    </w:p>
    <w:p>
      <w:pPr>
        <w:pStyle w:val="ListBullet"/>
        <w:spacing w:after="120"/>
      </w:pPr>
      <w:r>
        <w:rPr>
          <w:b/>
          <w:i w:val="0"/>
          <w:sz w:val="21"/>
        </w:rPr>
        <w:t>SUCCESSION CENSUS NOTICE, AGAIN</w:t>
      </w:r>
      <w:r>
        <w:rPr>
          <w:b w:val="0"/>
          <w:i w:val="0"/>
          <w:sz w:val="21"/>
        </w:rPr>
        <w:t xml:space="preserve"> — The successor-state authority has issued its eleventh consecutive annual demand that sector worlds submit Mandate census registration. As in the previous ten years, no world has complied. The filing is seventeen thousand pages.</w:t>
      </w:r>
    </w:p>
    <w:p>
      <w:pPr>
        <w:pStyle w:val="ListBullet"/>
        <w:spacing w:after="120"/>
      </w:pPr>
      <w:r>
        <w:rPr>
          <w:b/>
          <w:i w:val="0"/>
          <w:sz w:val="21"/>
        </w:rPr>
        <w:t>SYNOD OPENS CANONIZATION REVIEW</w:t>
      </w:r>
      <w:r>
        <w:rPr>
          <w:b w:val="0"/>
          <w:i w:val="0"/>
          <w:sz w:val="21"/>
        </w:rPr>
        <w:t xml:space="preserve"> — The Aureole Synod has opened formal proceedings to recognize Amma Doss of Bellwether Station, credited with feeding four hundred neighbors through the famine winters, as a saint of the community. The review is expected to take two years. </w:t>
      </w:r>
      <w:r>
        <w:rPr>
          <w:b w:val="0"/>
          <w:i/>
          <w:sz w:val="21"/>
        </w:rPr>
        <w:t>“Sainthood is not a reward,”</w:t>
      </w:r>
      <w:r>
        <w:rPr>
          <w:b w:val="0"/>
          <w:i w:val="0"/>
          <w:sz w:val="21"/>
        </w:rPr>
        <w:t xml:space="preserve"> a Synod spokesman noted. </w:t>
      </w:r>
      <w:r>
        <w:rPr>
          <w:b w:val="0"/>
          <w:i/>
          <w:sz w:val="21"/>
        </w:rPr>
        <w:t>“It is a record of what a person made possible for others.”</w:t>
      </w:r>
    </w:p>
    <w:p>
      <w:pPr>
        <w:spacing w:before="40" w:after="40"/>
        <w:pBdr>
          <w:bottom w:val="single" w:sz="14" w:space="4" w:color="8a6a55"/>
        </w:pBdr>
      </w:pPr>
    </w:p>
    <w:p>
      <w:pPr>
        <w:spacing w:before="200"/>
      </w:pPr>
      <w:r>
        <w:rPr>
          <w:b/>
          <w:color w:val="5A2A18"/>
          <w:sz w:val="26"/>
        </w:rPr>
        <w:t>THE RUMOR LEDGER</w:t>
      </w:r>
    </w:p>
    <w:p>
      <w:pPr>
        <w:spacing w:after="120"/>
      </w:pPr>
      <w:r>
        <w:rPr>
          <w:i/>
          <w:color w:val="504842"/>
          <w:sz w:val="19"/>
        </w:rPr>
        <w:t>claims circulating in port districts this cycle, printed unverified as a public record of sentiment. The Tableau does not endorse them.</w:t>
      </w:r>
    </w:p>
    <w:p>
      <w:pPr>
        <w:pStyle w:val="ListBullet"/>
        <w:spacing w:after="120"/>
      </w:pPr>
      <w:r>
        <w:rPr>
          <w:b w:val="0"/>
          <w:i w:val="0"/>
          <w:sz w:val="21"/>
        </w:rPr>
        <w:t>That the Still Gardens disaster was no accident, and every faction knows exactly what caused it.</w:t>
      </w:r>
    </w:p>
    <w:p>
      <w:pPr>
        <w:pStyle w:val="ListBullet"/>
        <w:spacing w:after="120"/>
      </w:pPr>
      <w:r>
        <w:rPr>
          <w:b w:val="0"/>
          <w:i w:val="0"/>
          <w:sz w:val="21"/>
        </w:rPr>
        <w:t xml:space="preserve">That graffiti reading THE RIVER RISES has appeared in relief camps on Thessavar and in three port districts sector-wide, alongside invocations of a figure called </w:t>
      </w:r>
      <w:r>
        <w:rPr>
          <w:b/>
          <w:i w:val="0"/>
          <w:sz w:val="21"/>
        </w:rPr>
        <w:t>“the Saint”</w:t>
      </w:r>
      <w:r>
        <w:rPr>
          <w:b w:val="0"/>
          <w:i w:val="0"/>
          <w:sz w:val="21"/>
        </w:rPr>
        <w:t xml:space="preserve"> — a name spacers attach to everything from a smugglers' guardian spirit to the supposed leader of a dockside movement. Harbor authorities consider the Saint a folk story.</w:t>
      </w:r>
    </w:p>
    <w:p>
      <w:pPr>
        <w:pStyle w:val="ListBullet"/>
        <w:spacing w:after="120"/>
      </w:pPr>
      <w:r>
        <w:rPr>
          <w:b w:val="0"/>
          <w:i w:val="0"/>
          <w:sz w:val="21"/>
        </w:rPr>
        <w:t>That the evacuation of the Still Gardens was marshaled not by estate security but by a single unidentified woman commanding a line of swan boats — survivors' accounts agree on her existence and on nothing else. Estate records list no such staff member.</w:t>
      </w:r>
    </w:p>
    <w:p>
      <w:pPr>
        <w:pStyle w:val="ListBullet"/>
        <w:spacing w:after="120"/>
      </w:pPr>
      <w:r>
        <w:rPr>
          <w:b w:val="0"/>
          <w:i w:val="0"/>
          <w:sz w:val="21"/>
        </w:rPr>
        <w:t xml:space="preserve">That a well-liked Kaeldrift dockside bar has stood shuttered since the disaster, its regulars keeping an odd, quiet vigil outside. Asked when the owner returns, one answered only: </w:t>
      </w:r>
      <w:r>
        <w:rPr>
          <w:b w:val="0"/>
          <w:i/>
          <w:sz w:val="21"/>
        </w:rPr>
        <w:t>“When the river's ready.”</w:t>
      </w:r>
    </w:p>
    <w:p>
      <w:pPr>
        <w:pStyle w:val="ListBullet"/>
        <w:spacing w:after="120"/>
      </w:pPr>
      <w:r>
        <w:rPr>
          <w:b w:val="0"/>
          <w:i w:val="0"/>
          <w:sz w:val="21"/>
        </w:rPr>
        <w:t xml:space="preserve">That something under Thessavar's ocean is </w:t>
      </w:r>
      <w:r>
        <w:rPr>
          <w:b w:val="0"/>
          <w:i/>
          <w:sz w:val="21"/>
        </w:rPr>
        <w:t>transmitting</w:t>
      </w:r>
      <w:r>
        <w:rPr>
          <w:b w:val="0"/>
          <w:i w:val="0"/>
          <w:sz w:val="21"/>
        </w:rPr>
        <w:t>. (Attributed to salvage crews; dismissed by the reconstruction authority as sensor artifacts from debris settling.)</w:t>
      </w:r>
    </w:p>
    <w:p>
      <w:pPr>
        <w:spacing w:before="40" w:after="40"/>
        <w:pBdr>
          <w:bottom w:val="single" w:sz="14" w:space="4" w:color="8a6a55"/>
        </w:pBdr>
      </w:pPr>
    </w:p>
    <w:p>
      <w:pPr>
        <w:spacing w:before="200"/>
      </w:pPr>
      <w:r>
        <w:rPr>
          <w:i/>
          <w:color w:val="504842"/>
          <w:sz w:val="18"/>
        </w:rPr>
        <w:t>Notices: The Aureole Synod extends open chapel hours at all locations for those grieving the Thessavar losses. Services are free. All are welcome. You are not alone.</w:t>
      </w:r>
    </w:p>
    <w:p>
      <w:pPr>
        <w:spacing w:before="280"/>
        <w:jc w:val="center"/>
      </w:pPr>
      <w:r>
        <w:rPr>
          <w:b/>
          <w:i/>
          <w:sz w:val="20"/>
        </w:rPr>
        <w:t>— The Tableau. Plainly told.</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A141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