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3061FC64" w:rsidR="00E2608D" w:rsidRPr="00F60B31" w:rsidRDefault="007D3675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Mario Andres Ochoa Camacho</w:t>
            </w:r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7F8D4286" w:rsidR="00E2608D" w:rsidRPr="00F60B31" w:rsidRDefault="007D3675" w:rsidP="00901595">
            <w:pPr>
              <w:rPr>
                <w:sz w:val="20"/>
                <w:szCs w:val="20"/>
              </w:rPr>
            </w:pPr>
            <w:r>
              <w:rPr>
                <w:sz w:val="20"/>
                <w:lang w:val="es-419"/>
              </w:rPr>
              <w:t>13/04/2016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61D662C7" w:rsidR="00E2608D" w:rsidRPr="00F60B31" w:rsidRDefault="007D3675" w:rsidP="00901595">
            <w:pPr>
              <w:rPr>
                <w:sz w:val="20"/>
                <w:szCs w:val="20"/>
              </w:rPr>
            </w:pPr>
            <w:r>
              <w:rPr>
                <w:sz w:val="20"/>
                <w:lang w:val="es-419"/>
              </w:rPr>
              <w:t>Tarea 6 PSP 2.1</w:t>
            </w:r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693E1BC4" w:rsidR="00E2608D" w:rsidRPr="00F60B31" w:rsidRDefault="007D3675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2CBB79DE" w:rsidR="00E2608D" w:rsidRPr="00F60B31" w:rsidRDefault="007D3675" w:rsidP="00901595">
            <w:pPr>
              <w:rPr>
                <w:sz w:val="20"/>
                <w:szCs w:val="20"/>
              </w:rPr>
            </w:pPr>
            <w:r>
              <w:rPr>
                <w:sz w:val="20"/>
                <w:lang w:val="es-419"/>
              </w:rPr>
              <w:t>Luis Daniel Benavides</w:t>
            </w:r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54645C6F" w:rsidR="00E2608D" w:rsidRPr="00F60B31" w:rsidRDefault="007D3675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2891A0DF" w:rsidR="00E2608D" w:rsidRPr="007B02A1" w:rsidRDefault="007B02A1" w:rsidP="007B02A1">
            <w:pPr>
              <w:rPr>
                <w:sz w:val="20"/>
                <w:szCs w:val="20"/>
                <w:lang w:val="es-419"/>
              </w:rPr>
            </w:pPr>
            <w:r w:rsidRPr="007B02A1">
              <w:rPr>
                <w:sz w:val="20"/>
                <w:szCs w:val="20"/>
                <w:lang w:val="es-419"/>
              </w:rPr>
              <w:t>Crear un programa us</w:t>
            </w:r>
            <w:r>
              <w:rPr>
                <w:sz w:val="20"/>
                <w:szCs w:val="20"/>
                <w:lang w:val="es-419"/>
              </w:rPr>
              <w:t>a</w:t>
            </w:r>
            <w:r w:rsidRPr="007B02A1">
              <w:rPr>
                <w:sz w:val="20"/>
                <w:szCs w:val="20"/>
                <w:lang w:val="es-419"/>
              </w:rPr>
              <w:t xml:space="preserve">ndo PSP2.1 que calcula el valor x que satisfice un valor de p </w:t>
            </w:r>
            <w:r>
              <w:rPr>
                <w:sz w:val="20"/>
                <w:szCs w:val="20"/>
                <w:lang w:val="es-419"/>
              </w:rPr>
              <w:t>y</w:t>
            </w:r>
            <w:r w:rsidRPr="007B02A1">
              <w:rPr>
                <w:sz w:val="20"/>
                <w:szCs w:val="20"/>
                <w:lang w:val="es-419"/>
              </w:rPr>
              <w:t xml:space="preserve"> </w:t>
            </w:r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511A7481" w:rsidR="00E2608D" w:rsidRPr="007B02A1" w:rsidRDefault="007B02A1" w:rsidP="00901595">
            <w:pPr>
              <w:rPr>
                <w:sz w:val="20"/>
                <w:szCs w:val="20"/>
                <w:lang w:val="es-419"/>
              </w:rPr>
            </w:pPr>
            <w:r w:rsidRPr="007B02A1">
              <w:rPr>
                <w:sz w:val="20"/>
                <w:szCs w:val="20"/>
                <w:lang w:val="es-419"/>
              </w:rPr>
              <w:t>Con unos grados de libertad</w:t>
            </w:r>
            <w:r>
              <w:rPr>
                <w:sz w:val="20"/>
                <w:szCs w:val="20"/>
                <w:lang w:val="es-419"/>
              </w:rPr>
              <w:t xml:space="preserve"> dados</w:t>
            </w:r>
            <w:r w:rsidRPr="007B02A1">
              <w:rPr>
                <w:sz w:val="20"/>
                <w:szCs w:val="20"/>
                <w:lang w:val="es-419"/>
              </w:rPr>
              <w:t xml:space="preserve">, iterar el valor de x hasta encontrar el cual satisfice </w:t>
            </w:r>
            <w:r>
              <w:rPr>
                <w:sz w:val="20"/>
                <w:szCs w:val="20"/>
                <w:lang w:val="es-419"/>
              </w:rPr>
              <w:t>el</w:t>
            </w:r>
          </w:p>
        </w:tc>
      </w:tr>
      <w:tr w:rsidR="00E2608D" w14:paraId="48222087" w14:textId="77777777" w:rsidTr="00901595">
        <w:trPr>
          <w:cantSplit/>
        </w:trPr>
        <w:tc>
          <w:tcPr>
            <w:tcW w:w="1584" w:type="dxa"/>
          </w:tcPr>
          <w:p w14:paraId="74A1BBAF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BAA1CDC" w14:textId="57010FD9" w:rsidR="00E2608D" w:rsidRPr="007B02A1" w:rsidRDefault="007B02A1" w:rsidP="00901595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 xml:space="preserve">Error </w:t>
            </w:r>
            <w:r w:rsidRPr="007B02A1">
              <w:rPr>
                <w:sz w:val="20"/>
                <w:szCs w:val="20"/>
                <w:lang w:val="es-419"/>
              </w:rPr>
              <w:t>esperado</w:t>
            </w:r>
            <w:r>
              <w:rPr>
                <w:sz w:val="20"/>
                <w:szCs w:val="20"/>
                <w:lang w:val="es-419"/>
              </w:rPr>
              <w:t>, usando la función Simpson.</w:t>
            </w:r>
            <w:bookmarkStart w:id="0" w:name="_GoBack"/>
            <w:bookmarkEnd w:id="0"/>
          </w:p>
        </w:tc>
      </w:tr>
      <w:tr w:rsidR="00E2608D" w14:paraId="01685063" w14:textId="77777777" w:rsidTr="00901595">
        <w:trPr>
          <w:cantSplit/>
        </w:trPr>
        <w:tc>
          <w:tcPr>
            <w:tcW w:w="1584" w:type="dxa"/>
          </w:tcPr>
          <w:p w14:paraId="6046B794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3FD8F1F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  <w:tr w:rsidR="00E2608D" w14:paraId="6DA4D65D" w14:textId="77777777" w:rsidTr="00901595">
        <w:trPr>
          <w:cantSplit/>
        </w:trPr>
        <w:tc>
          <w:tcPr>
            <w:tcW w:w="1584" w:type="dxa"/>
          </w:tcPr>
          <w:p w14:paraId="19E09B51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58B3327D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</w:p>
    <w:p w14:paraId="401E3E2C" w14:textId="6D7E40E7" w:rsidR="00E2608D" w:rsidRDefault="007B02A1" w:rsidP="007D3675">
      <w:pPr>
        <w:jc w:val="center"/>
        <w:rPr>
          <w:b/>
          <w:sz w:val="20"/>
          <w:szCs w:val="20"/>
        </w:rPr>
      </w:pPr>
      <w:r>
        <w:object w:dxaOrig="8896" w:dyaOrig="6061" w14:anchorId="2BD796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6in;height:294pt" o:ole="">
            <v:imagedata r:id="rId5" o:title=""/>
          </v:shape>
          <o:OLEObject Type="Embed" ProgID="Visio.Drawing.15" ShapeID="_x0000_i1044" DrawAspect="Content" ObjectID="_1522094587" r:id="rId6"/>
        </w:object>
      </w:r>
    </w:p>
    <w:p w14:paraId="6343E9E3" w14:textId="77777777" w:rsidR="00E2608D" w:rsidRDefault="00E2608D" w:rsidP="00E2608D">
      <w:pPr>
        <w:rPr>
          <w:b/>
          <w:sz w:val="20"/>
          <w:szCs w:val="20"/>
        </w:rPr>
      </w:pPr>
    </w:p>
    <w:p w14:paraId="3F708361" w14:textId="77777777" w:rsidR="00E2608D" w:rsidRDefault="00E2608D" w:rsidP="00E2608D">
      <w:pPr>
        <w:rPr>
          <w:b/>
          <w:sz w:val="20"/>
          <w:szCs w:val="20"/>
        </w:rPr>
      </w:pPr>
    </w:p>
    <w:p w14:paraId="417E1A96" w14:textId="77777777" w:rsidR="007D3675" w:rsidRDefault="00E2608D" w:rsidP="007D3675">
      <w:pPr>
        <w:rPr>
          <w:sz w:val="22"/>
          <w:szCs w:val="20"/>
        </w:rPr>
      </w:pPr>
      <w:r>
        <w:rPr>
          <w:b/>
          <w:sz w:val="20"/>
          <w:szCs w:val="20"/>
        </w:rPr>
        <w:t>Textual representation of metaphor</w:t>
      </w:r>
    </w:p>
    <w:p w14:paraId="35D497E9" w14:textId="77777777" w:rsidR="007D3675" w:rsidRDefault="007D3675" w:rsidP="007D3675">
      <w:pPr>
        <w:rPr>
          <w:sz w:val="22"/>
          <w:szCs w:val="20"/>
        </w:rPr>
      </w:pPr>
    </w:p>
    <w:p w14:paraId="0EBD0C89" w14:textId="422D1B5A" w:rsidR="007D3675" w:rsidRPr="007D3675" w:rsidRDefault="007D3675" w:rsidP="007D3675">
      <w:pPr>
        <w:jc w:val="both"/>
        <w:rPr>
          <w:sz w:val="22"/>
          <w:szCs w:val="20"/>
          <w:lang w:val="es-419"/>
        </w:rPr>
      </w:pPr>
      <w:r w:rsidRPr="007D3675">
        <w:rPr>
          <w:sz w:val="22"/>
          <w:szCs w:val="20"/>
          <w:lang w:val="es-419"/>
        </w:rPr>
        <w:t>Se cuenta con un proceso main el cual invoca un método</w:t>
      </w:r>
      <w:r>
        <w:rPr>
          <w:sz w:val="22"/>
          <w:szCs w:val="20"/>
          <w:lang w:val="es-419"/>
        </w:rPr>
        <w:t xml:space="preserve"> </w:t>
      </w:r>
      <w:proofErr w:type="spellStart"/>
      <w:r w:rsidRPr="007D3675">
        <w:rPr>
          <w:sz w:val="22"/>
          <w:szCs w:val="20"/>
          <w:lang w:val="es-419"/>
        </w:rPr>
        <w:t>iterado</w:t>
      </w:r>
      <w:r>
        <w:rPr>
          <w:sz w:val="22"/>
          <w:szCs w:val="20"/>
          <w:lang w:val="es-419"/>
        </w:rPr>
        <w:t>r</w:t>
      </w:r>
      <w:proofErr w:type="spellEnd"/>
      <w:r>
        <w:rPr>
          <w:sz w:val="22"/>
          <w:szCs w:val="20"/>
          <w:lang w:val="es-419"/>
        </w:rPr>
        <w:t xml:space="preserve"> de valor de x </w:t>
      </w:r>
      <w:r w:rsidRPr="007D3675">
        <w:rPr>
          <w:sz w:val="22"/>
          <w:szCs w:val="20"/>
          <w:lang w:val="es-419"/>
        </w:rPr>
        <w:t>y este a su vez calcula la función de Simpson para ese x dado y unos grados de libertad. El resultado</w:t>
      </w:r>
      <w:r>
        <w:rPr>
          <w:sz w:val="22"/>
          <w:szCs w:val="20"/>
          <w:lang w:val="es-419"/>
        </w:rPr>
        <w:t xml:space="preserve"> retornado por este es </w:t>
      </w:r>
      <w:r w:rsidRPr="007D3675">
        <w:rPr>
          <w:sz w:val="22"/>
          <w:szCs w:val="20"/>
          <w:lang w:val="es-419"/>
        </w:rPr>
        <w:t>verificado con respect</w:t>
      </w:r>
      <w:r>
        <w:rPr>
          <w:sz w:val="22"/>
          <w:szCs w:val="20"/>
          <w:lang w:val="es-419"/>
        </w:rPr>
        <w:t>o</w:t>
      </w:r>
      <w:r w:rsidRPr="007D3675">
        <w:rPr>
          <w:sz w:val="22"/>
          <w:szCs w:val="20"/>
          <w:lang w:val="es-419"/>
        </w:rPr>
        <w:t xml:space="preserve"> al rango de error solic</w:t>
      </w:r>
      <w:r>
        <w:rPr>
          <w:sz w:val="22"/>
          <w:szCs w:val="20"/>
          <w:lang w:val="es-419"/>
        </w:rPr>
        <w:t>i</w:t>
      </w:r>
      <w:r w:rsidRPr="007D3675">
        <w:rPr>
          <w:sz w:val="22"/>
          <w:szCs w:val="20"/>
          <w:lang w:val="es-419"/>
        </w:rPr>
        <w:t>tado, si no sati</w:t>
      </w:r>
      <w:r>
        <w:rPr>
          <w:sz w:val="22"/>
          <w:szCs w:val="20"/>
          <w:lang w:val="es-419"/>
        </w:rPr>
        <w:t>s</w:t>
      </w:r>
      <w:r w:rsidRPr="007D3675">
        <w:rPr>
          <w:sz w:val="22"/>
          <w:szCs w:val="20"/>
          <w:lang w:val="es-419"/>
        </w:rPr>
        <w:t xml:space="preserve">face la condición se llama un método de ajusta el valor d que se </w:t>
      </w:r>
      <w:r w:rsidR="007B02A1" w:rsidRPr="007D3675">
        <w:rPr>
          <w:sz w:val="22"/>
          <w:szCs w:val="20"/>
          <w:lang w:val="es-419"/>
        </w:rPr>
        <w:t>sumará</w:t>
      </w:r>
      <w:r w:rsidRPr="007D3675">
        <w:rPr>
          <w:sz w:val="22"/>
          <w:szCs w:val="20"/>
          <w:lang w:val="es-419"/>
        </w:rPr>
        <w:t xml:space="preserve"> o restar a x de acuerdo a su valor y s</w:t>
      </w:r>
      <w:r w:rsidR="007B02A1">
        <w:rPr>
          <w:sz w:val="22"/>
          <w:szCs w:val="20"/>
          <w:lang w:val="es-419"/>
        </w:rPr>
        <w:t xml:space="preserve">e volverá a iniciar el proceso </w:t>
      </w:r>
      <w:r w:rsidRPr="007D3675">
        <w:rPr>
          <w:sz w:val="22"/>
          <w:szCs w:val="20"/>
          <w:lang w:val="es-419"/>
        </w:rPr>
        <w:t xml:space="preserve">antes mencionado, si el valor satisfice la </w:t>
      </w:r>
      <w:r w:rsidR="007B02A1" w:rsidRPr="007D3675">
        <w:rPr>
          <w:sz w:val="22"/>
          <w:szCs w:val="20"/>
          <w:lang w:val="es-419"/>
        </w:rPr>
        <w:t>condición</w:t>
      </w:r>
      <w:r w:rsidRPr="007D3675">
        <w:rPr>
          <w:sz w:val="22"/>
          <w:szCs w:val="20"/>
          <w:lang w:val="es-419"/>
        </w:rPr>
        <w:t xml:space="preserve"> de error </w:t>
      </w:r>
      <w:r w:rsidR="007B02A1" w:rsidRPr="007D3675">
        <w:rPr>
          <w:sz w:val="22"/>
          <w:szCs w:val="20"/>
          <w:lang w:val="es-419"/>
        </w:rPr>
        <w:t>visualiza</w:t>
      </w:r>
      <w:r w:rsidRPr="007D3675">
        <w:rPr>
          <w:sz w:val="22"/>
          <w:szCs w:val="20"/>
          <w:lang w:val="es-419"/>
        </w:rPr>
        <w:t xml:space="preserve"> la </w:t>
      </w:r>
      <w:r w:rsidR="007B02A1" w:rsidRPr="007D3675">
        <w:rPr>
          <w:sz w:val="22"/>
          <w:szCs w:val="20"/>
          <w:lang w:val="es-419"/>
        </w:rPr>
        <w:t>respuesta</w:t>
      </w:r>
      <w:r w:rsidRPr="007D3675">
        <w:rPr>
          <w:sz w:val="22"/>
          <w:szCs w:val="20"/>
          <w:lang w:val="es-419"/>
        </w:rPr>
        <w:t xml:space="preserve"> y vuelve al main para ejec</w:t>
      </w:r>
      <w:r w:rsidR="007B02A1">
        <w:rPr>
          <w:sz w:val="22"/>
          <w:szCs w:val="20"/>
          <w:lang w:val="es-419"/>
        </w:rPr>
        <w:t>u</w:t>
      </w:r>
      <w:r w:rsidRPr="007D3675">
        <w:rPr>
          <w:sz w:val="22"/>
          <w:szCs w:val="20"/>
          <w:lang w:val="es-419"/>
        </w:rPr>
        <w:t>t</w:t>
      </w:r>
      <w:r w:rsidR="007B02A1">
        <w:rPr>
          <w:sz w:val="22"/>
          <w:szCs w:val="20"/>
          <w:lang w:val="es-419"/>
        </w:rPr>
        <w:t>a</w:t>
      </w:r>
      <w:r w:rsidRPr="007D3675">
        <w:rPr>
          <w:sz w:val="22"/>
          <w:szCs w:val="20"/>
          <w:lang w:val="es-419"/>
        </w:rPr>
        <w:t xml:space="preserve">r la </w:t>
      </w:r>
      <w:r w:rsidR="007B02A1" w:rsidRPr="007D3675">
        <w:rPr>
          <w:sz w:val="22"/>
          <w:szCs w:val="20"/>
          <w:lang w:val="es-419"/>
        </w:rPr>
        <w:t>siguiente</w:t>
      </w:r>
      <w:r w:rsidRPr="007D3675">
        <w:rPr>
          <w:sz w:val="22"/>
          <w:szCs w:val="20"/>
          <w:lang w:val="es-419"/>
        </w:rPr>
        <w:t xml:space="preserve"> </w:t>
      </w:r>
      <w:r w:rsidR="007B02A1" w:rsidRPr="007D3675">
        <w:rPr>
          <w:sz w:val="22"/>
          <w:szCs w:val="20"/>
          <w:lang w:val="es-419"/>
        </w:rPr>
        <w:t>acción</w:t>
      </w:r>
      <w:r w:rsidRPr="007D3675">
        <w:rPr>
          <w:sz w:val="22"/>
          <w:szCs w:val="20"/>
          <w:lang w:val="es-419"/>
        </w:rPr>
        <w:t>.</w:t>
      </w:r>
    </w:p>
    <w:p w14:paraId="3A45A5D6" w14:textId="2FB5BE77" w:rsidR="00E2608D" w:rsidRDefault="007B02A1" w:rsidP="007B02A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E3123"/>
    <w:rsid w:val="00193D39"/>
    <w:rsid w:val="007B02A1"/>
    <w:rsid w:val="007D3675"/>
    <w:rsid w:val="00901595"/>
    <w:rsid w:val="00977966"/>
    <w:rsid w:val="00E12A3C"/>
    <w:rsid w:val="00E2608D"/>
    <w:rsid w:val="00EC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A1D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MOCHOA</cp:lastModifiedBy>
  <cp:revision>2</cp:revision>
  <dcterms:created xsi:type="dcterms:W3CDTF">2016-04-14T04:17:00Z</dcterms:created>
  <dcterms:modified xsi:type="dcterms:W3CDTF">2016-04-14T04:17:00Z</dcterms:modified>
</cp:coreProperties>
</file>