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ECDD" w14:textId="1B99FB91" w:rsidR="00886ECC" w:rsidRPr="0023511C" w:rsidRDefault="0035019F" w:rsidP="00C90C95">
      <w:pPr>
        <w:jc w:val="right"/>
        <w:rPr>
          <w:rFonts w:ascii="Calibri" w:hAnsi="Calibri" w:cs="Calibri"/>
          <w:szCs w:val="24"/>
        </w:rPr>
      </w:pPr>
      <w:r w:rsidRPr="0023511C">
        <w:rPr>
          <w:rFonts w:ascii="Calibri" w:hAnsi="Calibri" w:cs="Calibri"/>
          <w:szCs w:val="24"/>
        </w:rPr>
        <w:t>Updated 2026-0</w:t>
      </w:r>
      <w:r w:rsidR="004D35C1">
        <w:rPr>
          <w:rFonts w:ascii="Calibri" w:hAnsi="Calibri" w:cs="Calibri"/>
          <w:szCs w:val="24"/>
        </w:rPr>
        <w:t>3</w:t>
      </w:r>
      <w:r w:rsidRPr="0023511C">
        <w:rPr>
          <w:rFonts w:ascii="Calibri" w:hAnsi="Calibri" w:cs="Calibri"/>
          <w:szCs w:val="24"/>
        </w:rPr>
        <w:t>-</w:t>
      </w:r>
      <w:r w:rsidR="004D35C1">
        <w:rPr>
          <w:rFonts w:ascii="Calibri" w:hAnsi="Calibri" w:cs="Calibri"/>
          <w:szCs w:val="24"/>
        </w:rPr>
        <w:t>03</w:t>
      </w:r>
    </w:p>
    <w:p w14:paraId="2E372E10" w14:textId="33EE74E5" w:rsidR="00886ECC" w:rsidRPr="0023511C" w:rsidRDefault="0068210B" w:rsidP="001A6FF7">
      <w:pPr>
        <w:jc w:val="center"/>
        <w:rPr>
          <w:rFonts w:ascii="Calibri" w:hAnsi="Calibri" w:cs="Calibri"/>
          <w:szCs w:val="24"/>
        </w:rPr>
      </w:pPr>
      <w:r>
        <w:rPr>
          <w:rFonts w:ascii="Calibri" w:hAnsi="Calibri" w:cs="Calibri"/>
          <w:noProof/>
          <w:szCs w:val="24"/>
        </w:rPr>
        <w:drawing>
          <wp:inline distT="0" distB="0" distL="0" distR="0" wp14:anchorId="63B89881" wp14:editId="7B38C4C3">
            <wp:extent cx="4709861" cy="4790440"/>
            <wp:effectExtent l="0" t="0" r="0" b="0"/>
            <wp:docPr id="107542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11710" cy="4792321"/>
                    </a:xfrm>
                    <a:prstGeom prst="rect">
                      <a:avLst/>
                    </a:prstGeom>
                    <a:noFill/>
                    <a:ln>
                      <a:noFill/>
                    </a:ln>
                  </pic:spPr>
                </pic:pic>
              </a:graphicData>
            </a:graphic>
          </wp:inline>
        </w:drawing>
      </w:r>
    </w:p>
    <w:p w14:paraId="690AE271" w14:textId="255EF1C3" w:rsidR="00676FB9" w:rsidRPr="00676FB9" w:rsidRDefault="00676FB9" w:rsidP="00676FB9">
      <w:pPr>
        <w:pStyle w:val="my-2"/>
        <w:rPr>
          <w:rFonts w:ascii="Calibri" w:hAnsi="Calibri" w:cs="Calibri"/>
        </w:rPr>
      </w:pPr>
      <w:r w:rsidRPr="00676FB9">
        <w:rPr>
          <w:rFonts w:ascii="Calibri" w:hAnsi="Calibri" w:cs="Calibri"/>
        </w:rPr>
        <w:t xml:space="preserve">This study compares a conventional experimental data analysis workflow with a proposed feature-based integration and machine learning approach. In the conventional methodology, only the control variables—welding parameters </w:t>
      </w:r>
      <m:oMath>
        <m:r>
          <w:rPr>
            <w:rFonts w:ascii="Cambria Math" w:hAnsi="Cambria Math" w:cs="Calibri"/>
          </w:rPr>
          <m:t>W</m:t>
        </m:r>
      </m:oMath>
      <w:r w:rsidRPr="00676FB9">
        <w:rPr>
          <w:rFonts w:ascii="Calibri" w:hAnsi="Calibri" w:cs="Calibri"/>
        </w:rPr>
        <w:t xml:space="preserve">, </w:t>
      </w:r>
      <m:oMath>
        <m:r>
          <w:rPr>
            <w:rFonts w:ascii="Cambria Math" w:hAnsi="Cambria Math" w:cs="Calibri"/>
          </w:rPr>
          <m:t>D</m:t>
        </m:r>
      </m:oMath>
      <w:r w:rsidRPr="00676FB9">
        <w:rPr>
          <w:rFonts w:ascii="Calibri" w:hAnsi="Calibri" w:cs="Calibri"/>
        </w:rPr>
        <w:t xml:space="preserve">, </w:t>
      </w:r>
      <m:oMath>
        <m:r>
          <w:rPr>
            <w:rFonts w:ascii="Cambria Math" w:hAnsi="Cambria Math" w:cs="Calibri"/>
          </w:rPr>
          <m:t>R</m:t>
        </m:r>
      </m:oMath>
      <w:r w:rsidRPr="00676FB9">
        <w:rPr>
          <w:rFonts w:ascii="Calibri" w:hAnsi="Calibri" w:cs="Calibri"/>
        </w:rPr>
        <w:t xml:space="preserve">, and the measurement position—are used as predictors. These variables form the </w:t>
      </w:r>
      <w:r w:rsidR="00CD7F7E">
        <w:rPr>
          <w:rFonts w:ascii="Calibri" w:hAnsi="Calibri" w:cs="Calibri"/>
        </w:rPr>
        <w:t>F4</w:t>
      </w:r>
      <w:r w:rsidRPr="00676FB9">
        <w:rPr>
          <w:rFonts w:ascii="Calibri" w:hAnsi="Calibri" w:cs="Calibri"/>
        </w:rPr>
        <w:t xml:space="preserve"> dataset, which consists of four input features and three residual stress responses. Standard regression analysis is then applied to this dataset to evaluate feature significance, estimate regression coefficients that describe the trends, and construct prediction models for the stress values.</w:t>
      </w:r>
      <w:r w:rsidR="00740645">
        <w:rPr>
          <w:rFonts w:ascii="Calibri" w:hAnsi="Calibri" w:cs="Calibri"/>
        </w:rPr>
        <w:t xml:space="preserve"> </w:t>
      </w:r>
      <w:r w:rsidR="0046245A" w:rsidRPr="0046245A">
        <w:rPr>
          <w:rFonts w:ascii="Calibri" w:hAnsi="Calibri" w:cs="Calibri"/>
        </w:rPr>
        <w:t>All predictor variables are standardized so that the magnitudes of the resulting regression coefficients can be meaningfully compared.</w:t>
      </w:r>
      <w:r w:rsidR="0046245A">
        <w:rPr>
          <w:rFonts w:ascii="Calibri" w:hAnsi="Calibri" w:cs="Calibri"/>
        </w:rPr>
        <w:t xml:space="preserve"> </w:t>
      </w:r>
      <w:r w:rsidR="004130F5">
        <w:rPr>
          <w:rFonts w:ascii="Calibri" w:hAnsi="Calibri" w:cs="Calibri"/>
        </w:rPr>
        <w:t>The overall analysis</w:t>
      </w:r>
      <w:r w:rsidR="00740645">
        <w:rPr>
          <w:rFonts w:ascii="Calibri" w:hAnsi="Calibri" w:cs="Calibri"/>
        </w:rPr>
        <w:t xml:space="preserve"> process is summarized in Fig. XX.</w:t>
      </w:r>
    </w:p>
    <w:p w14:paraId="2B685A7B" w14:textId="18FDF635" w:rsidR="000A7DB1" w:rsidRDefault="00676FB9" w:rsidP="00676FB9">
      <w:pPr>
        <w:pStyle w:val="my-2"/>
        <w:rPr>
          <w:rFonts w:ascii="Calibri" w:hAnsi="Calibri" w:cs="Calibri"/>
        </w:rPr>
      </w:pPr>
      <w:r w:rsidRPr="00676FB9">
        <w:rPr>
          <w:rFonts w:ascii="Calibri" w:hAnsi="Calibri" w:cs="Calibri"/>
        </w:rPr>
        <w:t xml:space="preserve">In the proposed </w:t>
      </w:r>
      <w:r w:rsidR="00DD732D" w:rsidRPr="00CA4E47">
        <w:rPr>
          <w:rFonts w:ascii="Calibri" w:hAnsi="Calibri" w:cs="Calibri"/>
          <w:i/>
          <w:iCs/>
        </w:rPr>
        <w:t xml:space="preserve">Non-Tabular </w:t>
      </w:r>
      <w:r w:rsidRPr="00CA4E47">
        <w:rPr>
          <w:rFonts w:ascii="Calibri" w:hAnsi="Calibri" w:cs="Calibri"/>
          <w:i/>
          <w:iCs/>
        </w:rPr>
        <w:t xml:space="preserve">Feature-Integration and </w:t>
      </w:r>
      <w:r w:rsidR="000B1A88" w:rsidRPr="00CA4E47">
        <w:rPr>
          <w:rFonts w:ascii="Calibri" w:hAnsi="Calibri" w:cs="Calibri"/>
          <w:i/>
          <w:iCs/>
        </w:rPr>
        <w:t xml:space="preserve">ML Analysis </w:t>
      </w:r>
      <w:r w:rsidRPr="00CA4E47">
        <w:rPr>
          <w:rFonts w:ascii="Calibri" w:hAnsi="Calibri" w:cs="Calibri"/>
          <w:i/>
          <w:iCs/>
        </w:rPr>
        <w:t xml:space="preserve">Approach, </w:t>
      </w:r>
      <w:r w:rsidRPr="00676FB9">
        <w:rPr>
          <w:rFonts w:ascii="Calibri" w:hAnsi="Calibri" w:cs="Calibri"/>
        </w:rPr>
        <w:t>non-tabular experimental data are incorporated by transforming time-series measurements of forces and moment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x</m:t>
            </m:r>
          </m:sub>
        </m:sSub>
      </m:oMath>
      <w:r w:rsidRPr="00676FB9">
        <w:rPr>
          <w:rFonts w:ascii="Calibri" w:hAnsi="Calibri" w:cs="Calibri"/>
        </w:rPr>
        <w:t xml:space="preserve">,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y</m:t>
            </m:r>
          </m:sub>
        </m:sSub>
      </m:oMath>
      <w:r w:rsidRPr="00676FB9">
        <w:rPr>
          <w:rFonts w:ascii="Calibri" w:hAnsi="Calibri" w:cs="Calibri"/>
        </w:rPr>
        <w:t xml:space="preserve">,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z</m:t>
            </m:r>
          </m:sub>
        </m:sSub>
      </m:oMath>
      <w:r w:rsidRPr="00676FB9">
        <w:rPr>
          <w:rFonts w:ascii="Calibri" w:hAnsi="Calibri" w:cs="Calibri"/>
        </w:rPr>
        <w:t xml:space="preserve">, and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z</m:t>
            </m:r>
          </m:sub>
        </m:sSub>
      </m:oMath>
      <w:r w:rsidRPr="00676FB9">
        <w:rPr>
          <w:rFonts w:ascii="Calibri" w:hAnsi="Calibri" w:cs="Calibri"/>
        </w:rPr>
        <w:t>) into engineered features</w:t>
      </w:r>
      <w:r w:rsidR="009D7F1C">
        <w:rPr>
          <w:rFonts w:ascii="Calibri" w:hAnsi="Calibri" w:cs="Calibri"/>
        </w:rPr>
        <w:t xml:space="preserve">, followed by ML analysis to </w:t>
      </w:r>
      <w:r w:rsidR="009D7F1C" w:rsidRPr="00676FB9">
        <w:rPr>
          <w:rFonts w:ascii="Calibri" w:hAnsi="Calibri" w:cs="Calibri"/>
        </w:rPr>
        <w:t xml:space="preserve">evaluate feature significance </w:t>
      </w:r>
      <w:r w:rsidR="009D7F1C">
        <w:rPr>
          <w:rFonts w:ascii="Calibri" w:hAnsi="Calibri" w:cs="Calibri"/>
        </w:rPr>
        <w:t>from constructed prediction model.</w:t>
      </w:r>
      <w:r w:rsidR="007E2310">
        <w:rPr>
          <w:rFonts w:ascii="Calibri" w:hAnsi="Calibri" w:cs="Calibri"/>
        </w:rPr>
        <w:t xml:space="preserve">  </w:t>
      </w:r>
      <w:r w:rsidR="009D7F1C">
        <w:rPr>
          <w:rFonts w:ascii="Calibri" w:hAnsi="Calibri" w:cs="Calibri"/>
        </w:rPr>
        <w:t xml:space="preserve">The processing steps </w:t>
      </w:r>
      <w:r w:rsidR="00740645">
        <w:rPr>
          <w:rFonts w:ascii="Calibri" w:hAnsi="Calibri" w:cs="Calibri"/>
        </w:rPr>
        <w:t>are shown in Fig. XX with the following details.</w:t>
      </w:r>
    </w:p>
    <w:p w14:paraId="552CF7DE" w14:textId="77777777" w:rsidR="007E2310" w:rsidRDefault="009D7F1C" w:rsidP="007E2310">
      <w:pPr>
        <w:pStyle w:val="my-2"/>
        <w:rPr>
          <w:rFonts w:ascii="Calibri" w:hAnsi="Calibri" w:cs="Calibri"/>
        </w:rPr>
      </w:pPr>
      <w:r w:rsidRPr="009D7F1C">
        <w:rPr>
          <w:rFonts w:ascii="Calibri" w:hAnsi="Calibri" w:cs="Calibri"/>
          <w:b/>
          <w:bCs/>
        </w:rPr>
        <w:lastRenderedPageBreak/>
        <w:t>Freature Extraction</w:t>
      </w:r>
    </w:p>
    <w:p w14:paraId="0A32E6F5" w14:textId="091DF998" w:rsidR="009D7F1C" w:rsidRPr="00FE0471" w:rsidRDefault="00D147A5" w:rsidP="00FE0471">
      <w:pPr>
        <w:pStyle w:val="my-2"/>
        <w:rPr>
          <w:rFonts w:ascii="Calibri" w:hAnsi="Calibri" w:cs="Calibri"/>
          <w:szCs w:val="30"/>
        </w:rPr>
      </w:pPr>
      <w:r w:rsidRPr="00D147A5">
        <w:rPr>
          <w:rFonts w:ascii="Calibri" w:hAnsi="Calibri" w:cs="Calibri"/>
        </w:rPr>
        <w:t>In this process, candidate features are first derived by computing window</w:t>
      </w:r>
      <w:r w:rsidRPr="00D147A5">
        <w:rPr>
          <w:rFonts w:ascii="Cambria Math" w:hAnsi="Cambria Math" w:cs="Cambria Math"/>
        </w:rPr>
        <w:t>‑</w:t>
      </w:r>
      <w:r w:rsidRPr="00D147A5">
        <w:rPr>
          <w:rFonts w:ascii="Calibri" w:hAnsi="Calibri" w:cs="Calibri"/>
        </w:rPr>
        <w:t>averaged values of the time</w:t>
      </w:r>
      <w:r w:rsidRPr="00D147A5">
        <w:rPr>
          <w:rFonts w:ascii="Cambria Math" w:hAnsi="Cambria Math" w:cs="Cambria Math"/>
        </w:rPr>
        <w:t>‑</w:t>
      </w:r>
      <w:r w:rsidRPr="00D147A5">
        <w:rPr>
          <w:rFonts w:ascii="Calibri" w:hAnsi="Calibri" w:cs="Calibri"/>
        </w:rPr>
        <w:t>series data at the stress measurement locations, yielding four initial features.</w:t>
      </w:r>
      <w:r w:rsidR="009D7F1C">
        <w:rPr>
          <w:rFonts w:ascii="Calibri" w:hAnsi="Calibri" w:cs="Calibri"/>
        </w:rPr>
        <w:t xml:space="preserve"> </w:t>
      </w:r>
      <w:r>
        <w:rPr>
          <w:rFonts w:ascii="Calibri" w:hAnsi="Calibri" w:cs="Calibri"/>
        </w:rPr>
        <w:t>A</w:t>
      </w:r>
      <w:r w:rsidR="00676FB9" w:rsidRPr="00676FB9">
        <w:rPr>
          <w:rFonts w:ascii="Calibri" w:hAnsi="Calibri" w:cs="Calibri"/>
        </w:rPr>
        <w:t xml:space="preserve">dditional time-series descriptors are </w:t>
      </w:r>
      <w:r>
        <w:rPr>
          <w:rFonts w:ascii="Calibri" w:hAnsi="Calibri" w:cs="Calibri"/>
        </w:rPr>
        <w:t xml:space="preserve">then </w:t>
      </w:r>
      <w:r w:rsidR="00676FB9" w:rsidRPr="00676FB9">
        <w:rPr>
          <w:rFonts w:ascii="Calibri" w:hAnsi="Calibri" w:cs="Calibri"/>
        </w:rPr>
        <w:t>extracted using the TS</w:t>
      </w:r>
      <w:r w:rsidR="00676FB9" w:rsidRPr="00676FB9">
        <w:rPr>
          <w:rFonts w:ascii="Calibri" w:hAnsi="Calibri" w:cs="Calibri"/>
        </w:rPr>
        <w:noBreakHyphen/>
        <w:t>Fresh library</w:t>
      </w:r>
      <w:r w:rsidR="000B7798">
        <w:rPr>
          <w:rFonts w:ascii="Calibri" w:hAnsi="Calibri" w:cs="Calibri"/>
        </w:rPr>
        <w:t>; s</w:t>
      </w:r>
      <w:r w:rsidR="00E649F4">
        <w:rPr>
          <w:rFonts w:ascii="Calibri" w:hAnsi="Calibri" w:cs="Calibri"/>
        </w:rPr>
        <w:t>pecifically, the</w:t>
      </w:r>
      <w:r w:rsidR="003F3385">
        <w:rPr>
          <w:rFonts w:ascii="Calibri" w:hAnsi="Calibri" w:cs="Calibri"/>
        </w:rPr>
        <w:t xml:space="preserve"> descriptors are </w:t>
      </w:r>
      <w:r w:rsidR="00A65FE9">
        <w:rPr>
          <w:rFonts w:ascii="Calibri" w:hAnsi="Calibri" w:cs="Calibri"/>
        </w:rPr>
        <w:t xml:space="preserve">obtained </w:t>
      </w:r>
      <w:r w:rsidR="003F3385">
        <w:rPr>
          <w:rFonts w:ascii="Calibri" w:hAnsi="Calibri" w:cs="Calibri"/>
        </w:rPr>
        <w:t>from t</w:t>
      </w:r>
      <w:r w:rsidR="00676FB9" w:rsidRPr="00676FB9">
        <w:rPr>
          <w:rFonts w:ascii="Calibri" w:hAnsi="Calibri" w:cs="Calibri"/>
        </w:rPr>
        <w:t xml:space="preserve">he time series </w:t>
      </w:r>
      <w:r w:rsidR="003F3385">
        <w:rPr>
          <w:rFonts w:ascii="Calibri" w:hAnsi="Calibri" w:cs="Calibri"/>
        </w:rPr>
        <w:t xml:space="preserve">that </w:t>
      </w:r>
      <w:r w:rsidR="00676FB9" w:rsidRPr="00676FB9">
        <w:rPr>
          <w:rFonts w:ascii="Calibri" w:hAnsi="Calibri" w:cs="Calibri"/>
        </w:rPr>
        <w:t>are partitioned into dwell and weld regions</w:t>
      </w:r>
      <w:r w:rsidR="00041C58">
        <w:rPr>
          <w:rFonts w:ascii="Calibri" w:hAnsi="Calibri" w:cs="Calibri"/>
        </w:rPr>
        <w:t xml:space="preserve"> (</w:t>
      </w:r>
      <w:r w:rsidR="00041C58" w:rsidRPr="00FE0471">
        <w:rPr>
          <w:rFonts w:ascii="Calibri" w:hAnsi="Calibri" w:cs="Calibri"/>
        </w:rPr>
        <w:t>a total of 8 regions)</w:t>
      </w:r>
      <w:r w:rsidR="00676FB9" w:rsidRPr="00FE0471">
        <w:rPr>
          <w:rFonts w:ascii="Calibri" w:hAnsi="Calibri" w:cs="Calibri"/>
        </w:rPr>
        <w:t xml:space="preserve"> so that the importance of features in each region can be investigated separatel</w:t>
      </w:r>
      <w:r w:rsidR="00041C58" w:rsidRPr="00FE0471">
        <w:rPr>
          <w:rFonts w:ascii="Calibri" w:hAnsi="Calibri" w:cs="Calibri"/>
        </w:rPr>
        <w:t>y.</w:t>
      </w:r>
      <w:r w:rsidR="00041C58" w:rsidRPr="00FE0471">
        <w:rPr>
          <w:rFonts w:ascii="Calibri" w:hAnsi="Calibri" w:cs="Calibri"/>
          <w:szCs w:val="30"/>
        </w:rPr>
        <w:t xml:space="preserve"> Each region yield approximately 700 features which results in around 5</w:t>
      </w:r>
      <w:r w:rsidR="007F6933" w:rsidRPr="00FE0471">
        <w:rPr>
          <w:rFonts w:ascii="Calibri" w:hAnsi="Calibri" w:cs="Calibri"/>
          <w:szCs w:val="30"/>
        </w:rPr>
        <w:t>,</w:t>
      </w:r>
      <w:r w:rsidR="00041C58" w:rsidRPr="00FE0471">
        <w:rPr>
          <w:rFonts w:ascii="Calibri" w:hAnsi="Calibri" w:cs="Calibri"/>
          <w:szCs w:val="30"/>
        </w:rPr>
        <w:t>600 candidate features.</w:t>
      </w:r>
      <w:r w:rsidR="009D7F1C" w:rsidRPr="00FE0471">
        <w:rPr>
          <w:rFonts w:ascii="Calibri" w:hAnsi="Calibri" w:cs="Calibri"/>
          <w:szCs w:val="30"/>
        </w:rPr>
        <w:t xml:space="preserve"> </w:t>
      </w:r>
    </w:p>
    <w:p w14:paraId="3D4CC83D" w14:textId="044D1402" w:rsidR="00D147A5" w:rsidRPr="00FE0471" w:rsidRDefault="00D147A5" w:rsidP="00FE0471">
      <w:pPr>
        <w:pStyle w:val="my-2"/>
        <w:rPr>
          <w:rFonts w:ascii="Calibri" w:hAnsi="Calibri" w:cs="Calibri"/>
          <w:b/>
          <w:bCs/>
        </w:rPr>
      </w:pPr>
      <w:r w:rsidRPr="00FE0471">
        <w:rPr>
          <w:rFonts w:ascii="Calibri" w:hAnsi="Calibri" w:cs="Calibri"/>
          <w:b/>
          <w:bCs/>
        </w:rPr>
        <w:t>Feature Selection</w:t>
      </w:r>
    </w:p>
    <w:p w14:paraId="66B02CE2" w14:textId="043D4677" w:rsidR="00C46CA2" w:rsidRPr="00FE0471" w:rsidRDefault="00C46CA2" w:rsidP="00FE0471">
      <w:pPr>
        <w:pStyle w:val="my-2"/>
        <w:rPr>
          <w:rFonts w:ascii="Calibri" w:hAnsi="Calibri" w:cs="Calibri"/>
        </w:rPr>
      </w:pPr>
      <w:r w:rsidRPr="00C46CA2">
        <w:rPr>
          <w:rFonts w:ascii="Calibri" w:hAnsi="Calibri" w:cs="Calibri"/>
        </w:rPr>
        <w:t>The feature selection process aims to reduce the high dimensionality of the extracted features. First, univariate statistical significance tests are conducted for each of the three stress responses, and features are ranked by their p</w:t>
      </w:r>
      <w:r w:rsidRPr="00C46CA2">
        <w:rPr>
          <w:rFonts w:ascii="Calibri" w:hAnsi="Calibri" w:cs="Calibri"/>
        </w:rPr>
        <w:noBreakHyphen/>
        <w:t>values, producing 24 separate ranking lists. In the initial reduction stage, the number of top</w:t>
      </w:r>
      <w:r w:rsidRPr="00C46CA2">
        <w:rPr>
          <w:rFonts w:ascii="Calibri" w:hAnsi="Calibri" w:cs="Calibri"/>
        </w:rPr>
        <w:noBreakHyphen/>
        <w:t xml:space="preserve">ranked features to retain from each list is specified. For instance, setting </w:t>
      </w:r>
      <m:oMath>
        <m:r>
          <w:rPr>
            <w:rFonts w:ascii="Cambria Math" w:hAnsi="Cambria Math" w:cs="Calibri"/>
          </w:rPr>
          <m:t>MF=1</m:t>
        </m:r>
      </m:oMath>
      <w:r w:rsidRPr="00C46CA2">
        <w:rPr>
          <w:rFonts w:ascii="Calibri" w:hAnsi="Calibri" w:cs="Calibri"/>
        </w:rPr>
        <w:t>yields up to 24 sets of candidate features (fewer if duplicate features appear across lists). However, these candidate features may still exhibit correlation, leading to multicollinearity that can distort the interpretation of feature importance. To address this, a two</w:t>
      </w:r>
      <w:r w:rsidRPr="00C46CA2">
        <w:rPr>
          <w:rFonts w:ascii="Calibri" w:hAnsi="Calibri" w:cs="Calibri"/>
        </w:rPr>
        <w:noBreakHyphen/>
        <w:t>stage variance inflation factor (VIF) analysis is applied: the first pass removes redundant features among time</w:t>
      </w:r>
      <w:r w:rsidRPr="00C46CA2">
        <w:rPr>
          <w:rFonts w:ascii="Calibri" w:hAnsi="Calibri" w:cs="Calibri"/>
        </w:rPr>
        <w:noBreakHyphen/>
        <w:t>series</w:t>
      </w:r>
      <w:r w:rsidRPr="00C46CA2">
        <w:rPr>
          <w:rFonts w:ascii="Calibri" w:hAnsi="Calibri" w:cs="Calibri"/>
        </w:rPr>
        <w:noBreakHyphen/>
        <w:t>derived features, and the second combines the remaining time</w:t>
      </w:r>
      <w:r w:rsidRPr="00C46CA2">
        <w:rPr>
          <w:rFonts w:ascii="Calibri" w:hAnsi="Calibri" w:cs="Calibri"/>
        </w:rPr>
        <w:noBreakHyphen/>
        <w:t>series features with the original control variables. A VIF threshold of 5 is chosen as a conservative limit. The resulting VIF</w:t>
      </w:r>
      <w:r w:rsidRPr="00C46CA2">
        <w:rPr>
          <w:rFonts w:ascii="Calibri" w:hAnsi="Calibri" w:cs="Calibri"/>
        </w:rPr>
        <w:noBreakHyphen/>
        <w:t>filtered dataset, referred to as F20, contains 20 unique features after accounting for duplicate columns. Since VIF filtering may sometimes reduce model performance, two additional datasets without VIF filtering are also constructed for comparison: V32, with 32 features, and V56, with 56 features.</w:t>
      </w:r>
    </w:p>
    <w:p w14:paraId="72576567" w14:textId="4DC0C83F" w:rsidR="007F6933" w:rsidRPr="00FE0471" w:rsidRDefault="00825FC1" w:rsidP="00D147A5">
      <w:pPr>
        <w:pStyle w:val="my-2"/>
        <w:rPr>
          <w:rFonts w:ascii="Calibri" w:hAnsi="Calibri" w:cs="Calibri"/>
          <w:b/>
          <w:bCs/>
        </w:rPr>
      </w:pPr>
      <w:r>
        <w:rPr>
          <w:rFonts w:ascii="Calibri" w:hAnsi="Calibri" w:cs="Calibri"/>
          <w:b/>
          <w:bCs/>
        </w:rPr>
        <w:t xml:space="preserve">ML </w:t>
      </w:r>
      <w:r w:rsidR="007F6933" w:rsidRPr="00FE0471">
        <w:rPr>
          <w:rFonts w:ascii="Calibri" w:hAnsi="Calibri" w:cs="Calibri"/>
          <w:b/>
          <w:bCs/>
        </w:rPr>
        <w:t>Analysis</w:t>
      </w:r>
    </w:p>
    <w:p w14:paraId="579A7C80" w14:textId="0A357708" w:rsidR="00D548FA" w:rsidRPr="00D548FA" w:rsidRDefault="00D548FA" w:rsidP="00D548FA">
      <w:pPr>
        <w:pStyle w:val="my-2"/>
        <w:rPr>
          <w:rFonts w:ascii="Calibri" w:hAnsi="Calibri" w:cstheme="minorBidi"/>
        </w:rPr>
      </w:pPr>
      <w:r w:rsidRPr="00D548FA">
        <w:rPr>
          <w:rFonts w:ascii="Calibri" w:hAnsi="Calibri" w:cs="Calibri"/>
        </w:rPr>
        <w:t xml:space="preserve">All datasets (F4, F20, V32, and V56) are subsequently processed through a machine learning pipeline. </w:t>
      </w:r>
      <w:r w:rsidR="0068210B">
        <w:rPr>
          <w:rFonts w:ascii="Calibri" w:hAnsi="Calibri" w:cs="Calibri"/>
        </w:rPr>
        <w:t>The process consists of model building, model selection and SHAP value calculations. For the model building process, e</w:t>
      </w:r>
      <w:r w:rsidRPr="00D548FA">
        <w:rPr>
          <w:rFonts w:ascii="Calibri" w:hAnsi="Calibri" w:cs="Calibri"/>
        </w:rPr>
        <w:t>ight regression models are trained: ElasticNet linear regression, support vector regression with a nonlinear kernel, k</w:t>
      </w:r>
      <w:r w:rsidRPr="00D548FA">
        <w:rPr>
          <w:rFonts w:ascii="Calibri" w:hAnsi="Calibri" w:cs="Calibri"/>
        </w:rPr>
        <w:noBreakHyphen/>
        <w:t>nearest neighbors regression, and four tree</w:t>
      </w:r>
      <w:r w:rsidRPr="00D548FA">
        <w:rPr>
          <w:rFonts w:ascii="Calibri" w:hAnsi="Calibri" w:cs="Calibri"/>
        </w:rPr>
        <w:noBreakHyphen/>
        <w:t>based models—decision tree, random forest, gradient boosting, and XGBoost—as well as a transformer</w:t>
      </w:r>
      <w:r w:rsidRPr="00D548FA">
        <w:rPr>
          <w:rFonts w:ascii="Calibri" w:hAnsi="Calibri" w:cs="Calibri"/>
        </w:rPr>
        <w:noBreakHyphen/>
        <w:t>based tabular model (TabPFN). The first seven models represent conventional machine learning approaches that collectively span a range of predictive methods. Among these, tree</w:t>
      </w:r>
      <w:r w:rsidRPr="00D548FA">
        <w:rPr>
          <w:rFonts w:ascii="Calibri" w:hAnsi="Calibri" w:cs="Calibri"/>
        </w:rPr>
        <w:noBreakHyphen/>
        <w:t>based models, particularly XGBoost, are well</w:t>
      </w:r>
      <w:r w:rsidRPr="00D548FA">
        <w:rPr>
          <w:rFonts w:ascii="Calibri" w:hAnsi="Calibri" w:cs="Calibri"/>
        </w:rPr>
        <w:noBreakHyphen/>
        <w:t>recognized for delivering state</w:t>
      </w:r>
      <w:r w:rsidRPr="00D548FA">
        <w:rPr>
          <w:rFonts w:ascii="Calibri" w:hAnsi="Calibri" w:cs="Calibri"/>
        </w:rPr>
        <w:noBreakHyphen/>
        <w:t>of</w:t>
      </w:r>
      <w:r w:rsidRPr="00D548FA">
        <w:rPr>
          <w:rFonts w:ascii="Calibri" w:hAnsi="Calibri" w:cs="Calibri"/>
        </w:rPr>
        <w:noBreakHyphen/>
        <w:t>the</w:t>
      </w:r>
      <w:r w:rsidRPr="00D548FA">
        <w:rPr>
          <w:rFonts w:ascii="Calibri" w:hAnsi="Calibri" w:cs="Calibri"/>
        </w:rPr>
        <w:noBreakHyphen/>
        <w:t>art performance on tabular datasets. The final model, TabPFN, introduces a transformer</w:t>
      </w:r>
      <w:r w:rsidRPr="00D548FA">
        <w:rPr>
          <w:rFonts w:ascii="Calibri" w:hAnsi="Calibri" w:cs="Calibri"/>
        </w:rPr>
        <w:noBreakHyphen/>
        <w:t>based approach in which the model has been pretrained on extensive synthetic data and thus eliminates the need for task</w:t>
      </w:r>
      <w:r w:rsidRPr="00D548FA">
        <w:rPr>
          <w:rFonts w:ascii="Calibri" w:hAnsi="Calibri" w:cs="Calibri"/>
        </w:rPr>
        <w:noBreakHyphen/>
        <w:t>specific hyperparameter tuning. Its inclusion serves to assess the applicability and effectiveness of this new generation of transformer</w:t>
      </w:r>
      <w:r w:rsidRPr="00D548FA">
        <w:rPr>
          <w:rFonts w:ascii="Calibri" w:hAnsi="Calibri" w:cs="Calibri"/>
        </w:rPr>
        <w:noBreakHyphen/>
        <w:t>based models in tabular regression tasks.</w:t>
      </w:r>
      <w:r w:rsidR="00FA001A">
        <w:rPr>
          <w:rFonts w:ascii="Calibri" w:hAnsi="Calibri" w:cstheme="minorBidi" w:hint="cs"/>
          <w:cs/>
        </w:rPr>
        <w:t xml:space="preserve">  </w:t>
      </w:r>
      <w:r w:rsidR="00FA001A" w:rsidRPr="00FA001A">
        <w:rPr>
          <w:rFonts w:ascii="Calibri" w:hAnsi="Calibri" w:cstheme="minorBidi"/>
        </w:rPr>
        <w:t>The results obtained from the V32 and V56 datasets are used to verify that the aggressively VIF</w:t>
      </w:r>
      <w:r w:rsidR="00FA001A" w:rsidRPr="00FA001A">
        <w:rPr>
          <w:rFonts w:ascii="Cambria Math" w:hAnsi="Cambria Math" w:cs="Cambria Math"/>
        </w:rPr>
        <w:t>‑</w:t>
      </w:r>
      <w:r w:rsidR="00FA001A" w:rsidRPr="00FA001A">
        <w:rPr>
          <w:rFonts w:ascii="Calibri" w:hAnsi="Calibri" w:cstheme="minorBidi"/>
        </w:rPr>
        <w:t xml:space="preserve">filtered F20 dataset does not suffer from substantially </w:t>
      </w:r>
      <w:r w:rsidR="00FA001A" w:rsidRPr="00FA001A">
        <w:rPr>
          <w:rFonts w:ascii="Calibri" w:hAnsi="Calibri" w:cstheme="minorBidi"/>
        </w:rPr>
        <w:lastRenderedPageBreak/>
        <w:t>degraded predictive performance, thereby supporting the reliability of subsequent feature importance analyses conducted on F20.</w:t>
      </w:r>
    </w:p>
    <w:p w14:paraId="609A5CDC" w14:textId="787816E7" w:rsidR="00D0596E" w:rsidRPr="00D0596E" w:rsidRDefault="00D0596E" w:rsidP="00D0596E">
      <w:pPr>
        <w:pStyle w:val="my-2"/>
        <w:rPr>
          <w:rFonts w:ascii="Calibri" w:hAnsi="Calibri" w:cs="Calibri"/>
        </w:rPr>
      </w:pPr>
      <w:r w:rsidRPr="00D0596E">
        <w:rPr>
          <w:rFonts w:ascii="Calibri" w:hAnsi="Calibri" w:cs="Calibri"/>
        </w:rPr>
        <w:t>Model selection is performed based on the coefficient of determination (</w:t>
      </w:r>
      <m:oMath>
        <m:sSup>
          <m:sSupPr>
            <m:ctrlPr>
              <w:rPr>
                <w:rFonts w:ascii="Cambria Math" w:hAnsi="Cambria Math" w:cs="Calibri"/>
              </w:rPr>
            </m:ctrlPr>
          </m:sSupPr>
          <m:e>
            <m:r>
              <w:rPr>
                <w:rFonts w:ascii="Cambria Math" w:hAnsi="Cambria Math" w:cs="Calibri"/>
              </w:rPr>
              <m:t>R</m:t>
            </m:r>
          </m:e>
          <m:sup>
            <m:r>
              <w:rPr>
                <w:rFonts w:ascii="Cambria Math" w:hAnsi="Cambria Math" w:cs="Calibri"/>
              </w:rPr>
              <m:t>2</m:t>
            </m:r>
          </m:sup>
        </m:sSup>
      </m:oMath>
      <w:r w:rsidRPr="00D0596E">
        <w:rPr>
          <w:rFonts w:ascii="Calibri" w:hAnsi="Calibri" w:cs="Calibri"/>
        </w:rPr>
        <w:t>). To address the limited sample size, each model is repeatedly trained on multiple data partitions. Specifically, five distinct train–test splits are generated and, for each split, the model hyperparameters are tuned using a 4</w:t>
      </w:r>
      <w:r w:rsidRPr="00D0596E">
        <w:rPr>
          <w:rFonts w:ascii="Calibri" w:hAnsi="Calibri" w:cs="Calibri"/>
        </w:rPr>
        <w:noBreakHyphen/>
        <w:t>fold cross</w:t>
      </w:r>
      <w:r w:rsidRPr="00D0596E">
        <w:rPr>
          <w:rFonts w:ascii="Calibri" w:hAnsi="Calibri" w:cs="Calibri"/>
        </w:rPr>
        <w:noBreakHyphen/>
        <w:t xml:space="preserve">validation scheme, allowing each split to yield its own optimized hyperparameters. The test </w:t>
      </w:r>
      <m:oMath>
        <m:sSup>
          <m:sSupPr>
            <m:ctrlPr>
              <w:rPr>
                <w:rFonts w:ascii="Cambria Math" w:hAnsi="Cambria Math" w:cs="Calibri"/>
              </w:rPr>
            </m:ctrlPr>
          </m:sSupPr>
          <m:e>
            <m:r>
              <w:rPr>
                <w:rFonts w:ascii="Cambria Math" w:hAnsi="Cambria Math" w:cs="Calibri"/>
              </w:rPr>
              <m:t>R</m:t>
            </m:r>
          </m:e>
          <m:sup>
            <m:r>
              <w:rPr>
                <w:rFonts w:ascii="Cambria Math" w:hAnsi="Cambria Math" w:cs="Calibri"/>
              </w:rPr>
              <m:t>2</m:t>
            </m:r>
          </m:sup>
        </m:sSup>
      </m:oMath>
      <w:r w:rsidRPr="00D0596E">
        <w:rPr>
          <w:rFonts w:ascii="Calibri" w:hAnsi="Calibri" w:cs="Calibri"/>
        </w:rPr>
        <w:t xml:space="preserve">from each split is recorded, so model performance is characterized as a distribution of </w:t>
      </w:r>
      <m:oMath>
        <m:sSup>
          <m:sSupPr>
            <m:ctrlPr>
              <w:rPr>
                <w:rFonts w:ascii="Cambria Math" w:hAnsi="Cambria Math" w:cs="Calibri"/>
              </w:rPr>
            </m:ctrlPr>
          </m:sSupPr>
          <m:e>
            <m:r>
              <w:rPr>
                <w:rFonts w:ascii="Cambria Math" w:hAnsi="Cambria Math" w:cs="Calibri"/>
              </w:rPr>
              <m:t>R</m:t>
            </m:r>
          </m:e>
          <m:sup>
            <m:r>
              <w:rPr>
                <w:rFonts w:ascii="Cambria Math" w:hAnsi="Cambria Math" w:cs="Calibri"/>
              </w:rPr>
              <m:t>2</m:t>
            </m:r>
          </m:sup>
        </m:sSup>
      </m:oMath>
      <w:r w:rsidRPr="00D0596E">
        <w:rPr>
          <w:rFonts w:ascii="Calibri" w:hAnsi="Calibri" w:cs="Calibri"/>
        </w:rPr>
        <w:t>values rather than a single point estimate. This procedure reduces sensitivity to any particular train–test split and provides a more robust assessment of predictive performance.</w:t>
      </w:r>
    </w:p>
    <w:p w14:paraId="509AEC27" w14:textId="77777777" w:rsidR="00D0596E" w:rsidRDefault="00D0596E" w:rsidP="006E4825">
      <w:pPr>
        <w:pStyle w:val="my-2"/>
        <w:rPr>
          <w:rFonts w:ascii="Calibri" w:hAnsi="Calibri" w:cs="Calibri"/>
        </w:rPr>
      </w:pPr>
      <w:r w:rsidRPr="00D0596E">
        <w:rPr>
          <w:rFonts w:ascii="Calibri" w:hAnsi="Calibri" w:cs="Calibri"/>
        </w:rPr>
        <w:t>The next step is to analyze feature importance using SHAP (SHapley Additive exPlanations) values to quantify the relevance of each feature and interpret its individual contribution to the predicted residual stress responses. SHAP values are employed because they capture nonlinear effects more faithfully than simple regression coefficients or impurity-based importance measures. For each selected model, SHAP values are computed from multiple sets of optimal hyperparameters: the model is retrained on the full dataset for each hyperparameter configuration, and SHAP values are then evaluated over all samples. Furthermore, the additivity property of SHAP values enables aggregation of groups of time</w:t>
      </w:r>
      <w:r w:rsidRPr="00D0596E">
        <w:rPr>
          <w:rFonts w:ascii="Calibri" w:hAnsi="Calibri" w:cs="Calibri"/>
        </w:rPr>
        <w:noBreakHyphen/>
        <w:t>series features—which may be difficult to interpret individually—into meaningful composite attributions, thereby providing a clear baseline for the overall importance of time</w:t>
      </w:r>
      <w:r w:rsidRPr="00D0596E">
        <w:rPr>
          <w:rFonts w:ascii="Calibri" w:hAnsi="Calibri" w:cs="Calibri"/>
        </w:rPr>
        <w:noBreakHyphen/>
        <w:t>series information in each region.</w:t>
      </w:r>
    </w:p>
    <w:p w14:paraId="4B0F8275" w14:textId="626287A1" w:rsidR="009C671D" w:rsidRDefault="00F32263" w:rsidP="006E4825">
      <w:pPr>
        <w:pStyle w:val="my-2"/>
        <w:rPr>
          <w:rFonts w:ascii="Calibri" w:hAnsi="Calibri" w:cs="Calibri"/>
        </w:rPr>
      </w:pPr>
      <w:r w:rsidRPr="00F32263">
        <w:rPr>
          <w:rFonts w:ascii="Calibri" w:hAnsi="Calibri" w:cs="Calibri"/>
        </w:rPr>
        <w:t>Model development is conducted in Python using libraries such as scikit</w:t>
      </w:r>
      <w:r w:rsidRPr="00F32263">
        <w:rPr>
          <w:rFonts w:ascii="Calibri" w:hAnsi="Calibri" w:cs="Calibri"/>
        </w:rPr>
        <w:noBreakHyphen/>
        <w:t>learn, XGBoost, and TabPFN, with Optuna employed for hyperparameter optimization. SHAP values are computed using the shap library.</w:t>
      </w:r>
    </w:p>
    <w:p w14:paraId="5A1593C6" w14:textId="4244F1A1" w:rsidR="009C671D" w:rsidRDefault="009C671D" w:rsidP="006E4825">
      <w:pPr>
        <w:pStyle w:val="my-2"/>
        <w:rPr>
          <w:rFonts w:ascii="Calibri" w:hAnsi="Calibri" w:cs="Calibri"/>
          <w:b/>
          <w:bCs/>
        </w:rPr>
      </w:pPr>
      <w:r w:rsidRPr="00F10BE8">
        <w:rPr>
          <w:rFonts w:ascii="Calibri" w:hAnsi="Calibri" w:cs="Calibri"/>
          <w:b/>
          <w:bCs/>
        </w:rPr>
        <w:t>Results and Discussion</w:t>
      </w:r>
    </w:p>
    <w:p w14:paraId="01A214F2" w14:textId="0E28C052" w:rsidR="00217915" w:rsidRDefault="00217915" w:rsidP="006E4825">
      <w:pPr>
        <w:pStyle w:val="my-2"/>
        <w:rPr>
          <w:rFonts w:ascii="Calibri" w:hAnsi="Calibri" w:cs="Calibri"/>
          <w:b/>
          <w:bCs/>
        </w:rPr>
      </w:pPr>
      <w:r>
        <w:rPr>
          <w:rFonts w:ascii="Calibri" w:hAnsi="Calibri" w:cs="Calibri"/>
          <w:b/>
          <w:bCs/>
        </w:rPr>
        <w:t>Conventional Approach</w:t>
      </w:r>
    </w:p>
    <w:p w14:paraId="4FCC9F3F" w14:textId="26ACB3AF" w:rsidR="003B520E" w:rsidRPr="003B520E" w:rsidRDefault="003B520E" w:rsidP="003B520E">
      <w:pPr>
        <w:pStyle w:val="my-2"/>
        <w:rPr>
          <w:rFonts w:ascii="Calibri" w:hAnsi="Calibri" w:cs="Calibri"/>
        </w:rPr>
      </w:pPr>
      <w:r w:rsidRPr="003B520E">
        <w:rPr>
          <w:rFonts w:ascii="Calibri" w:hAnsi="Calibri" w:cs="Calibri"/>
        </w:rPr>
        <w:t xml:space="preserve">We first report the results from the conventional regression analysis. The fitted model for the central residual stress is statistically significant (overall F-test) and explains approximately 29% of the variance in the response. Based on coefficient significance at the 5% level, </w:t>
      </w:r>
      <w:r w:rsidRPr="003B520E">
        <w:rPr>
          <w:rFonts w:ascii="Calibri" w:hAnsi="Calibri" w:cs="Calibri"/>
          <w:i/>
          <w:iCs/>
        </w:rPr>
        <w:t>Position</w:t>
      </w:r>
      <w:r w:rsidRPr="003B520E">
        <w:rPr>
          <w:rFonts w:ascii="Calibri" w:hAnsi="Calibri" w:cs="Calibri"/>
        </w:rPr>
        <w:t xml:space="preserve"> (−0.4964, 95% CI [−0.582, −0.411]), </w:t>
      </w:r>
      <w:r w:rsidRPr="003B520E">
        <w:rPr>
          <w:rFonts w:ascii="Calibri" w:hAnsi="Calibri" w:cs="Calibri"/>
          <w:i/>
          <w:iCs/>
        </w:rPr>
        <w:t>R</w:t>
      </w:r>
      <w:r w:rsidRPr="003B520E">
        <w:rPr>
          <w:rFonts w:ascii="Calibri" w:hAnsi="Calibri" w:cs="Calibri"/>
        </w:rPr>
        <w:t xml:space="preserve"> (−0.1736, 95% CI [−0.259, −0.088]), and </w:t>
      </w:r>
      <w:r w:rsidRPr="003B520E">
        <w:rPr>
          <w:rFonts w:ascii="Calibri" w:hAnsi="Calibri" w:cs="Calibri"/>
          <w:i/>
          <w:iCs/>
        </w:rPr>
        <w:t>W</w:t>
      </w:r>
      <w:r w:rsidRPr="003B520E">
        <w:rPr>
          <w:rFonts w:ascii="Calibri" w:hAnsi="Calibri" w:cs="Calibri"/>
        </w:rPr>
        <w:t xml:space="preserve"> (0.1011, 95% CI [0.015, 0.187]) are identified as significant predictors, whereas </w:t>
      </w:r>
      <w:r w:rsidRPr="003B520E">
        <w:rPr>
          <w:rFonts w:ascii="Calibri" w:hAnsi="Calibri" w:cs="Calibri"/>
          <w:i/>
          <w:iCs/>
        </w:rPr>
        <w:t>D</w:t>
      </w:r>
      <w:r w:rsidRPr="003B520E">
        <w:rPr>
          <w:rFonts w:ascii="Calibri" w:hAnsi="Calibri" w:cs="Calibri"/>
        </w:rPr>
        <w:t xml:space="preserve"> is not significant. No statistically significant regression models are obtained for predicting the residual stress values on the 5052 or 6061 sides. These results indicate a statistically significant association between </w:t>
      </w:r>
      <w:r w:rsidRPr="003B520E">
        <w:rPr>
          <w:rFonts w:ascii="Calibri" w:hAnsi="Calibri" w:cs="Calibri"/>
          <w:i/>
          <w:iCs/>
        </w:rPr>
        <w:t>Position</w:t>
      </w:r>
      <w:r w:rsidRPr="003B520E">
        <w:rPr>
          <w:rFonts w:ascii="Calibri" w:hAnsi="Calibri" w:cs="Calibri"/>
        </w:rPr>
        <w:t xml:space="preserve">, </w:t>
      </w:r>
      <w:r w:rsidRPr="003B520E">
        <w:rPr>
          <w:rFonts w:ascii="Calibri" w:hAnsi="Calibri" w:cs="Calibri"/>
          <w:i/>
          <w:iCs/>
        </w:rPr>
        <w:t>R</w:t>
      </w:r>
      <w:r w:rsidRPr="003B520E">
        <w:rPr>
          <w:rFonts w:ascii="Calibri" w:hAnsi="Calibri" w:cs="Calibri"/>
        </w:rPr>
        <w:t xml:space="preserve">, and </w:t>
      </w:r>
      <w:r w:rsidRPr="003B520E">
        <w:rPr>
          <w:rFonts w:ascii="Calibri" w:hAnsi="Calibri" w:cs="Calibri"/>
          <w:i/>
          <w:iCs/>
        </w:rPr>
        <w:t>W</w:t>
      </w:r>
      <w:r w:rsidRPr="003B520E">
        <w:rPr>
          <w:rFonts w:ascii="Calibri" w:hAnsi="Calibri" w:cs="Calibri"/>
        </w:rPr>
        <w:t xml:space="preserve"> and the residual stress in the center region, with </w:t>
      </w:r>
      <w:r w:rsidRPr="003B520E">
        <w:rPr>
          <w:rFonts w:ascii="Calibri" w:hAnsi="Calibri" w:cs="Calibri"/>
          <w:i/>
          <w:iCs/>
        </w:rPr>
        <w:t>Position</w:t>
      </w:r>
      <w:r w:rsidRPr="003B520E">
        <w:rPr>
          <w:rFonts w:ascii="Calibri" w:hAnsi="Calibri" w:cs="Calibri"/>
        </w:rPr>
        <w:t xml:space="preserve"> having the largest impact in absolute terms. In contrast, the dwell time does not exhibit a significant effect on the central stress. If compressive stress is desired, these findings suggest that more favorable stress states are achieved toward the end of the weld when using a high rotational speed and a low welding (traverse) speed.</w:t>
      </w:r>
    </w:p>
    <w:p w14:paraId="03AF2B42" w14:textId="50F240C8" w:rsidR="00527A20" w:rsidRDefault="001E1DBC" w:rsidP="004531A4">
      <w:pPr>
        <w:pStyle w:val="my-2"/>
        <w:rPr>
          <w:rFonts w:ascii="Calibri" w:hAnsi="Calibri" w:cstheme="minorBidi"/>
          <w:b/>
          <w:bCs/>
        </w:rPr>
      </w:pPr>
      <w:r w:rsidRPr="001E1DBC">
        <w:rPr>
          <w:rFonts w:ascii="Calibri" w:hAnsi="Calibri" w:cstheme="minorBidi"/>
          <w:b/>
          <w:bCs/>
        </w:rPr>
        <w:lastRenderedPageBreak/>
        <w:t>Non-Tabular Feature-Integration and ML Analysis Approach</w:t>
      </w:r>
    </w:p>
    <w:p w14:paraId="6F96C55A" w14:textId="77777777" w:rsidR="00CD5AB1" w:rsidRPr="001E1DBC" w:rsidRDefault="00CD5AB1" w:rsidP="004531A4">
      <w:pPr>
        <w:pStyle w:val="my-2"/>
        <w:rPr>
          <w:rFonts w:ascii="Calibri" w:hAnsi="Calibri" w:cstheme="minorBidi"/>
          <w:b/>
          <w:bCs/>
        </w:rPr>
      </w:pPr>
    </w:p>
    <w:p w14:paraId="77D2FD43" w14:textId="10A95D12" w:rsidR="002E03E9" w:rsidRDefault="00941183" w:rsidP="003433AA">
      <w:pPr>
        <w:jc w:val="center"/>
        <w:rPr>
          <w:rFonts w:ascii="Calibri" w:eastAsia="Times New Roman" w:hAnsi="Calibri" w:cs="Calibri"/>
          <w:kern w:val="0"/>
          <w:szCs w:val="24"/>
          <w14:ligatures w14:val="none"/>
        </w:rPr>
      </w:pPr>
      <w:r>
        <w:rPr>
          <w:rFonts w:ascii="Calibri" w:hAnsi="Calibri" w:cs="Calibri"/>
          <w:noProof/>
          <w:szCs w:val="24"/>
        </w:rPr>
        <w:drawing>
          <wp:inline distT="0" distB="0" distL="0" distR="0" wp14:anchorId="740C56C2" wp14:editId="0C97EB44">
            <wp:extent cx="3703320" cy="3253657"/>
            <wp:effectExtent l="0" t="0" r="0" b="4445"/>
            <wp:docPr id="95694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08226" cy="3257968"/>
                    </a:xfrm>
                    <a:prstGeom prst="rect">
                      <a:avLst/>
                    </a:prstGeom>
                    <a:noFill/>
                    <a:ln>
                      <a:noFill/>
                    </a:ln>
                  </pic:spPr>
                </pic:pic>
              </a:graphicData>
            </a:graphic>
          </wp:inline>
        </w:drawing>
      </w:r>
    </w:p>
    <w:p w14:paraId="15D69A94" w14:textId="77777777" w:rsidR="00E55C4E" w:rsidRDefault="0098422F" w:rsidP="002E03E9">
      <w:pPr>
        <w:rPr>
          <w:rFonts w:ascii="Calibri" w:eastAsia="Times New Roman" w:hAnsi="Calibri" w:cs="Calibri"/>
          <w:kern w:val="0"/>
          <w:szCs w:val="24"/>
          <w14:ligatures w14:val="none"/>
        </w:rPr>
      </w:pPr>
      <w:r w:rsidRPr="0098422F">
        <w:rPr>
          <w:rFonts w:ascii="Calibri" w:eastAsia="Times New Roman" w:hAnsi="Calibri" w:cs="Calibri"/>
          <w:kern w:val="0"/>
          <w:szCs w:val="24"/>
          <w14:ligatures w14:val="none"/>
        </w:rPr>
        <w:t xml:space="preserve">The results from model development across all eight machine learning models are summarized in Fig. XX, where we report only the models predicting the center residual stress; models for the 5052 and 6061 sides are omitted due to their low </w:t>
      </w:r>
      <m:oMath>
        <m:sSup>
          <m:sSupPr>
            <m:ctrlPr>
              <w:rPr>
                <w:rFonts w:ascii="Cambria Math" w:eastAsia="Times New Roman" w:hAnsi="Cambria Math" w:cs="Calibri"/>
                <w:kern w:val="0"/>
                <w:szCs w:val="24"/>
                <w14:ligatures w14:val="none"/>
              </w:rPr>
            </m:ctrlPr>
          </m:sSupPr>
          <m:e>
            <m:r>
              <w:rPr>
                <w:rFonts w:ascii="Cambria Math" w:eastAsia="Times New Roman" w:hAnsi="Cambria Math" w:cs="Calibri"/>
                <w:kern w:val="0"/>
                <w:szCs w:val="24"/>
                <w14:ligatures w14:val="none"/>
              </w:rPr>
              <m:t>R</m:t>
            </m:r>
          </m:e>
          <m:sup>
            <m:r>
              <w:rPr>
                <w:rFonts w:ascii="Cambria Math" w:eastAsia="Times New Roman" w:hAnsi="Cambria Math" w:cs="Calibri"/>
                <w:kern w:val="0"/>
                <w:szCs w:val="24"/>
                <w14:ligatures w14:val="none"/>
              </w:rPr>
              <m:t>2</m:t>
            </m:r>
          </m:sup>
        </m:sSup>
      </m:oMath>
      <w:r w:rsidRPr="0098422F">
        <w:rPr>
          <w:rFonts w:ascii="Calibri" w:eastAsia="Times New Roman" w:hAnsi="Calibri" w:cs="Calibri"/>
          <w:kern w:val="0"/>
          <w:szCs w:val="24"/>
          <w14:ligatures w14:val="none"/>
        </w:rPr>
        <w:t xml:space="preserve">, consistent with the regression analysis in the previous section. For the F4 dataset, the mean </w:t>
      </w:r>
      <m:oMath>
        <m:sSup>
          <m:sSupPr>
            <m:ctrlPr>
              <w:rPr>
                <w:rFonts w:ascii="Cambria Math" w:eastAsia="Times New Roman" w:hAnsi="Cambria Math" w:cs="Calibri"/>
                <w:kern w:val="0"/>
                <w:szCs w:val="24"/>
                <w14:ligatures w14:val="none"/>
              </w:rPr>
            </m:ctrlPr>
          </m:sSupPr>
          <m:e>
            <m:r>
              <w:rPr>
                <w:rFonts w:ascii="Cambria Math" w:eastAsia="Times New Roman" w:hAnsi="Cambria Math" w:cs="Calibri"/>
                <w:kern w:val="0"/>
                <w:szCs w:val="24"/>
                <w14:ligatures w14:val="none"/>
              </w:rPr>
              <m:t>R</m:t>
            </m:r>
          </m:e>
          <m:sup>
            <m:r>
              <w:rPr>
                <w:rFonts w:ascii="Cambria Math" w:eastAsia="Times New Roman" w:hAnsi="Cambria Math" w:cs="Calibri"/>
                <w:kern w:val="0"/>
                <w:szCs w:val="24"/>
                <w14:ligatures w14:val="none"/>
              </w:rPr>
              <m:t>2</m:t>
            </m:r>
          </m:sup>
        </m:sSup>
      </m:oMath>
      <w:r w:rsidRPr="0098422F">
        <w:rPr>
          <w:rFonts w:ascii="Calibri" w:eastAsia="Times New Roman" w:hAnsi="Calibri" w:cs="Calibri"/>
          <w:kern w:val="0"/>
          <w:szCs w:val="24"/>
          <w14:ligatures w14:val="none"/>
        </w:rPr>
        <w:t xml:space="preserve">is 0.33, which is slightly higher than that of the conventional linear regression model, reflecting the ability of nonlinear models to capture additional structure in the data. </w:t>
      </w:r>
      <w:r w:rsidR="00E55C4E" w:rsidRPr="00E55C4E">
        <w:rPr>
          <w:rFonts w:ascii="Calibri" w:eastAsia="Times New Roman" w:hAnsi="Calibri" w:cs="Calibri"/>
          <w:kern w:val="0"/>
          <w:szCs w:val="24"/>
          <w14:ligatures w14:val="none"/>
        </w:rPr>
        <w:t>It should be noted that interaction terms can, in principle, be incorporated into the linear regression analysis, but their selection is typically heuristic and relies on prior knowledge or ad hoc choices rather than a systematic procedure.</w:t>
      </w:r>
    </w:p>
    <w:p w14:paraId="6E0B9AE9" w14:textId="1614C524" w:rsidR="00504656" w:rsidRDefault="00E55C4E" w:rsidP="00E55C4E">
      <w:pPr>
        <w:rPr>
          <w:rFonts w:ascii="Calibri" w:eastAsia="Times New Roman" w:hAnsi="Calibri" w:cs="Calibri"/>
          <w:kern w:val="0"/>
          <w:szCs w:val="24"/>
          <w14:ligatures w14:val="none"/>
        </w:rPr>
      </w:pPr>
      <w:r>
        <w:rPr>
          <w:rFonts w:ascii="Calibri" w:eastAsia="Times New Roman" w:hAnsi="Calibri" w:cs="Calibri"/>
          <w:kern w:val="0"/>
          <w:szCs w:val="24"/>
          <w14:ligatures w14:val="none"/>
        </w:rPr>
        <w:t>Furthermore, a</w:t>
      </w:r>
      <w:r w:rsidR="0098422F" w:rsidRPr="0098422F">
        <w:rPr>
          <w:rFonts w:ascii="Calibri" w:eastAsia="Times New Roman" w:hAnsi="Calibri" w:cs="Calibri"/>
          <w:kern w:val="0"/>
          <w:szCs w:val="24"/>
          <w14:ligatures w14:val="none"/>
        </w:rPr>
        <w:t xml:space="preserve"> substantial improvement in </w:t>
      </w:r>
      <m:oMath>
        <m:sSup>
          <m:sSupPr>
            <m:ctrlPr>
              <w:rPr>
                <w:rFonts w:ascii="Cambria Math" w:eastAsia="Times New Roman" w:hAnsi="Cambria Math" w:cs="Calibri"/>
                <w:kern w:val="0"/>
                <w:szCs w:val="24"/>
                <w14:ligatures w14:val="none"/>
              </w:rPr>
            </m:ctrlPr>
          </m:sSupPr>
          <m:e>
            <m:r>
              <w:rPr>
                <w:rFonts w:ascii="Cambria Math" w:eastAsia="Times New Roman" w:hAnsi="Cambria Math" w:cs="Calibri"/>
                <w:kern w:val="0"/>
                <w:szCs w:val="24"/>
                <w14:ligatures w14:val="none"/>
              </w:rPr>
              <m:t>R</m:t>
            </m:r>
          </m:e>
          <m:sup>
            <m:r>
              <w:rPr>
                <w:rFonts w:ascii="Cambria Math" w:eastAsia="Times New Roman" w:hAnsi="Cambria Math" w:cs="Calibri"/>
                <w:kern w:val="0"/>
                <w:szCs w:val="24"/>
                <w14:ligatures w14:val="none"/>
              </w:rPr>
              <m:t>2</m:t>
            </m:r>
          </m:sup>
        </m:sSup>
      </m:oMath>
      <w:r w:rsidR="00224FE4">
        <w:rPr>
          <w:rFonts w:ascii="Calibri" w:eastAsia="Times New Roman" w:hAnsi="Calibri" w:cs="Calibri"/>
          <w:kern w:val="0"/>
          <w:szCs w:val="24"/>
          <w14:ligatures w14:val="none"/>
        </w:rPr>
        <w:t xml:space="preserve"> </w:t>
      </w:r>
      <w:r w:rsidR="0098422F" w:rsidRPr="0098422F">
        <w:rPr>
          <w:rFonts w:ascii="Calibri" w:eastAsia="Times New Roman" w:hAnsi="Calibri" w:cs="Calibri"/>
          <w:kern w:val="0"/>
          <w:szCs w:val="24"/>
          <w14:ligatures w14:val="none"/>
        </w:rPr>
        <w:t xml:space="preserve">is observed when using the F20 dataset, where the mean </w:t>
      </w:r>
      <m:oMath>
        <m:sSup>
          <m:sSupPr>
            <m:ctrlPr>
              <w:rPr>
                <w:rFonts w:ascii="Cambria Math" w:eastAsia="Times New Roman" w:hAnsi="Cambria Math" w:cs="Calibri"/>
                <w:kern w:val="0"/>
                <w:szCs w:val="24"/>
                <w14:ligatures w14:val="none"/>
              </w:rPr>
            </m:ctrlPr>
          </m:sSupPr>
          <m:e>
            <m:r>
              <w:rPr>
                <w:rFonts w:ascii="Cambria Math" w:eastAsia="Times New Roman" w:hAnsi="Cambria Math" w:cs="Calibri"/>
                <w:kern w:val="0"/>
                <w:szCs w:val="24"/>
                <w14:ligatures w14:val="none"/>
              </w:rPr>
              <m:t>R</m:t>
            </m:r>
          </m:e>
          <m:sup>
            <m:r>
              <w:rPr>
                <w:rFonts w:ascii="Cambria Math" w:eastAsia="Times New Roman" w:hAnsi="Cambria Math" w:cs="Calibri"/>
                <w:kern w:val="0"/>
                <w:szCs w:val="24"/>
                <w14:ligatures w14:val="none"/>
              </w:rPr>
              <m:t>2</m:t>
            </m:r>
          </m:sup>
        </m:sSup>
      </m:oMath>
      <w:r w:rsidR="0098422F" w:rsidRPr="0098422F">
        <w:rPr>
          <w:rFonts w:ascii="Calibri" w:eastAsia="Times New Roman" w:hAnsi="Calibri" w:cs="Calibri"/>
          <w:kern w:val="0"/>
          <w:szCs w:val="24"/>
          <w14:ligatures w14:val="none"/>
        </w:rPr>
        <w:t xml:space="preserve">increases to 0.44, indicating that the added features derived from non-tabulated data enable the models to explain a larger fraction of the variance and thereby support more reliable feature-importance analysis. This also suggests that feature engineering has a greater impact on predictive performance than the particular choice of model. Further increases in feature dimensionality for the V32 and V56 datasets do not yield meaningful gains in </w:t>
      </w:r>
      <m:oMath>
        <m:sSup>
          <m:sSupPr>
            <m:ctrlPr>
              <w:rPr>
                <w:rFonts w:ascii="Cambria Math" w:eastAsia="Times New Roman" w:hAnsi="Cambria Math" w:cs="Calibri"/>
                <w:kern w:val="0"/>
                <w:szCs w:val="24"/>
                <w14:ligatures w14:val="none"/>
              </w:rPr>
            </m:ctrlPr>
          </m:sSupPr>
          <m:e>
            <m:r>
              <w:rPr>
                <w:rFonts w:ascii="Cambria Math" w:eastAsia="Times New Roman" w:hAnsi="Cambria Math" w:cs="Calibri"/>
                <w:kern w:val="0"/>
                <w:szCs w:val="24"/>
                <w14:ligatures w14:val="none"/>
              </w:rPr>
              <m:t>R</m:t>
            </m:r>
          </m:e>
          <m:sup>
            <m:r>
              <w:rPr>
                <w:rFonts w:ascii="Cambria Math" w:eastAsia="Times New Roman" w:hAnsi="Cambria Math" w:cs="Calibri"/>
                <w:kern w:val="0"/>
                <w:szCs w:val="24"/>
                <w14:ligatures w14:val="none"/>
              </w:rPr>
              <m:t>2</m:t>
            </m:r>
          </m:sup>
        </m:sSup>
      </m:oMath>
      <w:r w:rsidR="0098422F" w:rsidRPr="0098422F">
        <w:rPr>
          <w:rFonts w:ascii="Calibri" w:eastAsia="Times New Roman" w:hAnsi="Calibri" w:cs="Calibri"/>
          <w:kern w:val="0"/>
          <w:szCs w:val="24"/>
          <w14:ligatures w14:val="none"/>
        </w:rPr>
        <w:t>, confirming that the VIF-based reduction in F20 does not significantly compromise model predictability.</w:t>
      </w:r>
    </w:p>
    <w:p w14:paraId="1BFD0E97" w14:textId="77777777" w:rsidR="00224FE4" w:rsidRDefault="00224FE4" w:rsidP="00E55C4E">
      <w:pPr>
        <w:rPr>
          <w:rFonts w:ascii="Calibri" w:eastAsia="Times New Roman" w:hAnsi="Calibri" w:cs="Calibri"/>
          <w:kern w:val="0"/>
          <w:szCs w:val="24"/>
          <w14:ligatures w14:val="none"/>
        </w:rPr>
      </w:pPr>
    </w:p>
    <w:p w14:paraId="7669D9A8" w14:textId="0AE11D6D" w:rsidR="00224FE4" w:rsidRPr="002E03E9" w:rsidRDefault="00224FE4" w:rsidP="00E55C4E">
      <w:pPr>
        <w:rPr>
          <w:rFonts w:ascii="Calibri" w:eastAsia="Times New Roman" w:hAnsi="Calibri" w:cs="Calibri"/>
          <w:kern w:val="0"/>
          <w:szCs w:val="24"/>
          <w14:ligatures w14:val="none"/>
        </w:rPr>
      </w:pPr>
    </w:p>
    <w:p w14:paraId="7547DD68" w14:textId="0B5C5D40" w:rsidR="00E63204" w:rsidRPr="0023511C" w:rsidRDefault="00E63204" w:rsidP="006E4825">
      <w:pPr>
        <w:rPr>
          <w:rFonts w:ascii="Calibri" w:hAnsi="Calibri" w:cs="Calibri"/>
          <w:szCs w:val="24"/>
        </w:rPr>
      </w:pPr>
    </w:p>
    <w:p w14:paraId="0424CA51" w14:textId="132E40C0" w:rsidR="0035019F" w:rsidRDefault="0035019F">
      <w:pPr>
        <w:rPr>
          <w:rFonts w:ascii="Calibri" w:hAnsi="Calibri" w:cs="Calibri"/>
          <w:szCs w:val="24"/>
        </w:rPr>
      </w:pPr>
    </w:p>
    <w:p w14:paraId="2E6957D6" w14:textId="71721C6A" w:rsidR="005664B6" w:rsidRDefault="005664B6">
      <w:pPr>
        <w:rPr>
          <w:rFonts w:ascii="Calibri" w:hAnsi="Calibri" w:cs="Calibri"/>
          <w:szCs w:val="24"/>
        </w:rPr>
      </w:pPr>
    </w:p>
    <w:p w14:paraId="3966EDB6" w14:textId="18E302EB" w:rsidR="005664B6" w:rsidRPr="009365BF" w:rsidRDefault="005664B6" w:rsidP="00015551">
      <w:pPr>
        <w:jc w:val="center"/>
        <w:rPr>
          <w:rFonts w:ascii="Calibri" w:hAnsi="Calibri"/>
          <w:szCs w:val="24"/>
          <w:cs/>
        </w:rPr>
      </w:pPr>
    </w:p>
    <w:p w14:paraId="0D42B0E7" w14:textId="77777777" w:rsidR="00015551" w:rsidRDefault="00015551">
      <w:pPr>
        <w:rPr>
          <w:rFonts w:ascii="Calibri" w:hAnsi="Calibri" w:cs="Calibri"/>
          <w:szCs w:val="24"/>
        </w:rPr>
      </w:pPr>
    </w:p>
    <w:p w14:paraId="75B5D2D4" w14:textId="1741EFCD" w:rsidR="00015551" w:rsidRDefault="00941183" w:rsidP="00941183">
      <w:pPr>
        <w:jc w:val="center"/>
        <w:rPr>
          <w:rFonts w:ascii="Calibri" w:hAnsi="Calibri" w:cs="Calibri"/>
          <w:szCs w:val="24"/>
        </w:rPr>
      </w:pPr>
      <w:r>
        <w:rPr>
          <w:rFonts w:ascii="Calibri" w:hAnsi="Calibri" w:cs="Calibri"/>
          <w:noProof/>
          <w:szCs w:val="24"/>
        </w:rPr>
        <w:drawing>
          <wp:inline distT="0" distB="0" distL="0" distR="0" wp14:anchorId="2E8316C1" wp14:editId="04BAC804">
            <wp:extent cx="4693920" cy="2951267"/>
            <wp:effectExtent l="0" t="0" r="0" b="1905"/>
            <wp:docPr id="2070519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99898" cy="2955026"/>
                    </a:xfrm>
                    <a:prstGeom prst="rect">
                      <a:avLst/>
                    </a:prstGeom>
                    <a:noFill/>
                    <a:ln>
                      <a:noFill/>
                    </a:ln>
                  </pic:spPr>
                </pic:pic>
              </a:graphicData>
            </a:graphic>
          </wp:inline>
        </w:drawing>
      </w:r>
    </w:p>
    <w:p w14:paraId="5F637434" w14:textId="6119D0F5" w:rsidR="006E5AEF" w:rsidRPr="006E5AEF" w:rsidRDefault="005F784B" w:rsidP="006E5AEF">
      <w:pPr>
        <w:rPr>
          <w:rFonts w:ascii="Calibri" w:hAnsi="Calibri" w:cs="Calibri"/>
          <w:szCs w:val="24"/>
        </w:rPr>
      </w:pPr>
      <w:r w:rsidRPr="005F784B">
        <w:rPr>
          <w:rFonts w:ascii="Calibri" w:hAnsi="Calibri" w:cs="Calibri"/>
          <w:szCs w:val="24"/>
        </w:rPr>
        <w:t xml:space="preserve">Fig. XX presents the performance of the eight models on the F20 dataset, where the spread of </w:t>
      </w:r>
      <m:oMath>
        <m:sSup>
          <m:sSupPr>
            <m:ctrlPr>
              <w:rPr>
                <w:rFonts w:ascii="Cambria Math" w:hAnsi="Cambria Math" w:cs="Calibri"/>
                <w:szCs w:val="24"/>
              </w:rPr>
            </m:ctrlPr>
          </m:sSupPr>
          <m:e>
            <m:r>
              <w:rPr>
                <w:rFonts w:ascii="Cambria Math" w:hAnsi="Cambria Math" w:cs="Calibri"/>
                <w:szCs w:val="24"/>
              </w:rPr>
              <m:t>R</m:t>
            </m:r>
          </m:e>
          <m:sup>
            <m:r>
              <w:rPr>
                <w:rFonts w:ascii="Cambria Math" w:hAnsi="Cambria Math" w:cs="Calibri"/>
                <w:szCs w:val="24"/>
              </w:rPr>
              <m:t>2</m:t>
            </m:r>
          </m:sup>
        </m:sSup>
      </m:oMath>
      <w:r w:rsidRPr="005F784B">
        <w:rPr>
          <w:rFonts w:ascii="Calibri" w:hAnsi="Calibri" w:cs="Calibri"/>
          <w:szCs w:val="24"/>
        </w:rPr>
        <w:t>values clearly illustrates the variability arising from different data partitions. Relying on a single train–test split could therefore lead to a misleading assessment of model performance. The top</w:t>
      </w:r>
      <w:r w:rsidRPr="005F784B">
        <w:rPr>
          <w:rFonts w:ascii="Calibri" w:hAnsi="Calibri" w:cs="Calibri"/>
          <w:szCs w:val="24"/>
        </w:rPr>
        <w:noBreakHyphen/>
        <w:t>performing models are TabPFN, GBR, XGBR, and RFR, with the strong results of the tree</w:t>
      </w:r>
      <w:r w:rsidRPr="005F784B">
        <w:rPr>
          <w:rFonts w:ascii="Calibri" w:hAnsi="Calibri" w:cs="Calibri"/>
          <w:szCs w:val="24"/>
        </w:rPr>
        <w:noBreakHyphen/>
        <w:t>based ensemble models (GBR, XGBR, RFR) aligning with their established status as state</w:t>
      </w:r>
      <w:r w:rsidRPr="005F784B">
        <w:rPr>
          <w:rFonts w:ascii="Calibri" w:hAnsi="Calibri" w:cs="Calibri"/>
          <w:szCs w:val="24"/>
        </w:rPr>
        <w:noBreakHyphen/>
        <w:t>of</w:t>
      </w:r>
      <w:r w:rsidRPr="005F784B">
        <w:rPr>
          <w:rFonts w:ascii="Calibri" w:hAnsi="Calibri" w:cs="Calibri"/>
          <w:szCs w:val="24"/>
        </w:rPr>
        <w:noBreakHyphen/>
        <w:t>the</w:t>
      </w:r>
      <w:r w:rsidRPr="005F784B">
        <w:rPr>
          <w:rFonts w:ascii="Calibri" w:hAnsi="Calibri" w:cs="Calibri"/>
          <w:szCs w:val="24"/>
        </w:rPr>
        <w:noBreakHyphen/>
        <w:t xml:space="preserve">art methods for tabular data. Notably, TabPFN achieves the highest mean </w:t>
      </w:r>
      <m:oMath>
        <m:sSup>
          <m:sSupPr>
            <m:ctrlPr>
              <w:rPr>
                <w:rFonts w:ascii="Cambria Math" w:hAnsi="Cambria Math" w:cs="Calibri"/>
                <w:szCs w:val="24"/>
              </w:rPr>
            </m:ctrlPr>
          </m:sSupPr>
          <m:e>
            <m:r>
              <w:rPr>
                <w:rFonts w:ascii="Cambria Math" w:hAnsi="Cambria Math" w:cs="Calibri"/>
                <w:szCs w:val="24"/>
              </w:rPr>
              <m:t>R</m:t>
            </m:r>
          </m:e>
          <m:sup>
            <m:r>
              <w:rPr>
                <w:rFonts w:ascii="Cambria Math" w:hAnsi="Cambria Math" w:cs="Calibri"/>
                <w:szCs w:val="24"/>
              </w:rPr>
              <m:t>2</m:t>
            </m:r>
          </m:sup>
        </m:sSup>
      </m:oMath>
      <w:r w:rsidRPr="005F784B">
        <w:rPr>
          <w:rFonts w:ascii="Calibri" w:hAnsi="Calibri" w:cs="Calibri"/>
          <w:szCs w:val="24"/>
        </w:rPr>
        <w:t>, indicating that this pretrained transformer</w:t>
      </w:r>
      <w:r w:rsidRPr="005F784B">
        <w:rPr>
          <w:rFonts w:ascii="Calibri" w:hAnsi="Calibri" w:cs="Calibri"/>
          <w:szCs w:val="24"/>
        </w:rPr>
        <w:noBreakHyphen/>
        <w:t>based approach is a promising candidate for high</w:t>
      </w:r>
      <w:r w:rsidRPr="005F784B">
        <w:rPr>
          <w:rFonts w:ascii="Calibri" w:hAnsi="Calibri" w:cs="Calibri"/>
          <w:szCs w:val="24"/>
        </w:rPr>
        <w:noBreakHyphen/>
        <w:t>performance modeling via transfer learning.</w:t>
      </w:r>
      <w:r w:rsidR="00224FE4">
        <w:rPr>
          <w:rFonts w:ascii="Calibri" w:hAnsi="Calibri" w:cs="Calibri"/>
          <w:szCs w:val="24"/>
        </w:rPr>
        <w:t xml:space="preserve"> </w:t>
      </w:r>
      <w:r w:rsidR="006E5AEF" w:rsidRPr="006E5AEF">
        <w:rPr>
          <w:rFonts w:ascii="Calibri" w:hAnsi="Calibri" w:cs="Calibri"/>
          <w:szCs w:val="24"/>
        </w:rPr>
        <w:t>It should be noted that, even with the best</w:t>
      </w:r>
      <w:r w:rsidR="006E5AEF" w:rsidRPr="006E5AEF">
        <w:rPr>
          <w:rFonts w:ascii="Calibri" w:hAnsi="Calibri" w:cs="Calibri"/>
          <w:szCs w:val="24"/>
        </w:rPr>
        <w:noBreakHyphen/>
        <w:t xml:space="preserve">performing machine learning models, the achieved </w:t>
      </w:r>
      <m:oMath>
        <m:sSup>
          <m:sSupPr>
            <m:ctrlPr>
              <w:rPr>
                <w:rFonts w:ascii="Cambria Math" w:hAnsi="Cambria Math" w:cs="Calibri"/>
                <w:szCs w:val="24"/>
              </w:rPr>
            </m:ctrlPr>
          </m:sSupPr>
          <m:e>
            <m:r>
              <w:rPr>
                <w:rFonts w:ascii="Cambria Math" w:hAnsi="Cambria Math" w:cs="Calibri"/>
                <w:szCs w:val="24"/>
              </w:rPr>
              <m:t>R</m:t>
            </m:r>
          </m:e>
          <m:sup>
            <m:r>
              <w:rPr>
                <w:rFonts w:ascii="Cambria Math" w:hAnsi="Cambria Math" w:cs="Calibri"/>
                <w:szCs w:val="24"/>
              </w:rPr>
              <m:t>2</m:t>
            </m:r>
          </m:sup>
        </m:sSup>
      </m:oMath>
      <w:r w:rsidR="006E5AEF" w:rsidRPr="006E5AEF">
        <w:rPr>
          <w:rFonts w:ascii="Calibri" w:hAnsi="Calibri" w:cs="Calibri"/>
          <w:szCs w:val="24"/>
        </w:rPr>
        <w:t>is only around 0.5, indicating that the models explain roughly half of the variance in the data. This level of performance still allows us to extract useful insights, but it also implies that a substantial portion of the variation remains unexplained, potentially arising from additional factors such as material variability or unmeasured physical quantities (e.g., temperature).</w:t>
      </w:r>
    </w:p>
    <w:p w14:paraId="24870958" w14:textId="056DD09A" w:rsidR="00473D71" w:rsidRDefault="00473D71" w:rsidP="005F784B">
      <w:pPr>
        <w:rPr>
          <w:rFonts w:ascii="Calibri" w:hAnsi="Calibri" w:cs="Calibri"/>
          <w:szCs w:val="24"/>
        </w:rPr>
      </w:pPr>
    </w:p>
    <w:p w14:paraId="44A6A599" w14:textId="57CBD685" w:rsidR="00473D71" w:rsidRDefault="00AF2FCF" w:rsidP="005F784B">
      <w:pPr>
        <w:rPr>
          <w:rFonts w:ascii="Calibri" w:hAnsi="Calibri" w:cs="Calibri"/>
          <w:szCs w:val="24"/>
        </w:rPr>
      </w:pPr>
      <w:r>
        <w:rPr>
          <w:rFonts w:ascii="Calibri" w:hAnsi="Calibri" w:cs="Calibri"/>
          <w:noProof/>
          <w:szCs w:val="24"/>
        </w:rPr>
        <w:lastRenderedPageBreak/>
        <w:drawing>
          <wp:inline distT="0" distB="0" distL="0" distR="0" wp14:anchorId="74418F82" wp14:editId="02CE85FE">
            <wp:extent cx="4977442" cy="2931160"/>
            <wp:effectExtent l="0" t="0" r="0" b="2540"/>
            <wp:docPr id="167990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79174" cy="2932180"/>
                    </a:xfrm>
                    <a:prstGeom prst="rect">
                      <a:avLst/>
                    </a:prstGeom>
                    <a:noFill/>
                    <a:ln>
                      <a:noFill/>
                    </a:ln>
                  </pic:spPr>
                </pic:pic>
              </a:graphicData>
            </a:graphic>
          </wp:inline>
        </w:drawing>
      </w:r>
    </w:p>
    <w:p w14:paraId="135CD73F" w14:textId="77777777" w:rsidR="002D1C5C" w:rsidRPr="002D1C5C" w:rsidRDefault="002D1C5C" w:rsidP="002D1C5C">
      <w:pPr>
        <w:rPr>
          <w:rFonts w:ascii="Calibri" w:hAnsi="Calibri" w:cs="Calibri"/>
          <w:szCs w:val="24"/>
        </w:rPr>
      </w:pPr>
      <w:r w:rsidRPr="002D1C5C">
        <w:rPr>
          <w:rFonts w:ascii="Calibri" w:hAnsi="Calibri" w:cs="Calibri"/>
          <w:szCs w:val="24"/>
        </w:rPr>
        <w:t>Fig. XX presents the logarithm of the absolute SHAP values from the top</w:t>
      </w:r>
      <w:r w:rsidRPr="002D1C5C">
        <w:rPr>
          <w:rFonts w:ascii="Calibri" w:hAnsi="Calibri" w:cs="Calibri"/>
          <w:szCs w:val="24"/>
        </w:rPr>
        <w:noBreakHyphen/>
        <w:t>performing machine learning models (TabPFN, GBR, XGBR, and RFR), with features ordered in descending mean SHAP value. Features whose names end with “Dwell” or “Weld” are composite descriptors derived from force and moment measurements during the dwelling and welding stages, respectively. Examples of the constituent features include autoregressive coefficients, time</w:t>
      </w:r>
      <w:r w:rsidRPr="002D1C5C">
        <w:rPr>
          <w:rFonts w:ascii="Calibri" w:hAnsi="Calibri" w:cs="Calibri"/>
          <w:szCs w:val="24"/>
        </w:rPr>
        <w:noBreakHyphen/>
        <w:t>series stationarity measures, Fourier coefficients (magnitude, real part, and phase angle), and statistics characterizing the average magnitude and variability of changes across different parts of the signal value distribution.</w:t>
      </w:r>
    </w:p>
    <w:p w14:paraId="3DE2B483" w14:textId="77777777" w:rsidR="00CA3A64" w:rsidRDefault="00CA3A64" w:rsidP="002D1C5C">
      <w:pPr>
        <w:rPr>
          <w:rFonts w:ascii="Calibri" w:hAnsi="Calibri" w:cs="Calibri"/>
          <w:szCs w:val="24"/>
        </w:rPr>
      </w:pPr>
    </w:p>
    <w:p w14:paraId="315C07F2" w14:textId="50DD37FF" w:rsidR="00281DE1" w:rsidRPr="00281DE1" w:rsidRDefault="002D1C5C" w:rsidP="00281DE1">
      <w:pPr>
        <w:rPr>
          <w:rFonts w:ascii="Calibri" w:hAnsi="Calibri" w:cs="Calibri"/>
          <w:szCs w:val="24"/>
        </w:rPr>
      </w:pPr>
      <w:r w:rsidRPr="002D1C5C">
        <w:rPr>
          <w:rFonts w:ascii="Calibri" w:hAnsi="Calibri" w:cs="Calibri"/>
          <w:szCs w:val="24"/>
        </w:rPr>
        <w:t xml:space="preserve">From the </w:t>
      </w:r>
      <w:r w:rsidR="00C90D0F">
        <w:rPr>
          <w:rFonts w:ascii="Calibri" w:hAnsi="Calibri" w:cs="Calibri"/>
          <w:szCs w:val="24"/>
        </w:rPr>
        <w:t>figure</w:t>
      </w:r>
      <w:r w:rsidRPr="002D1C5C">
        <w:rPr>
          <w:rFonts w:ascii="Calibri" w:hAnsi="Calibri" w:cs="Calibri"/>
          <w:szCs w:val="24"/>
        </w:rPr>
        <w:t xml:space="preserve">, Position exhibits substantially larger SHAP values than all other features, indicating that it has the strongest impact on the model predictions, while the experimentally controlled variables R and W follow in importance and D has the smallest contribution. This pattern is consistent with the linear regression results, supporting the validity of both analyses. At the same time, the SHAP analysis provides additional insight by showing that features derived from the force </w:t>
      </w:r>
      <m:oMath>
        <m:sSub>
          <m:sSubPr>
            <m:ctrlPr>
              <w:rPr>
                <w:rFonts w:ascii="Cambria Math" w:hAnsi="Cambria Math" w:cs="Calibri"/>
                <w:szCs w:val="24"/>
              </w:rPr>
            </m:ctrlPr>
          </m:sSubPr>
          <m:e>
            <m:r>
              <w:rPr>
                <w:rFonts w:ascii="Cambria Math" w:hAnsi="Cambria Math" w:cs="Calibri"/>
                <w:szCs w:val="24"/>
              </w:rPr>
              <m:t>F</m:t>
            </m:r>
          </m:e>
          <m:sub>
            <m:r>
              <w:rPr>
                <w:rFonts w:ascii="Cambria Math" w:hAnsi="Cambria Math" w:cs="Calibri"/>
                <w:szCs w:val="24"/>
              </w:rPr>
              <m:t>x</m:t>
            </m:r>
          </m:sub>
        </m:sSub>
      </m:oMath>
      <w:r w:rsidRPr="002D1C5C">
        <w:rPr>
          <w:rFonts w:ascii="Calibri" w:hAnsi="Calibri" w:cs="Calibri"/>
          <w:szCs w:val="24"/>
        </w:rPr>
        <w:t>at the stress</w:t>
      </w:r>
      <w:r w:rsidRPr="002D1C5C">
        <w:rPr>
          <w:rFonts w:ascii="Calibri" w:hAnsi="Calibri" w:cs="Calibri"/>
          <w:szCs w:val="24"/>
        </w:rPr>
        <w:noBreakHyphen/>
        <w:t>measurement locations have a comparable influence</w:t>
      </w:r>
      <w:r>
        <w:rPr>
          <w:rFonts w:ascii="Calibri" w:hAnsi="Calibri" w:cs="Calibri"/>
          <w:szCs w:val="24"/>
        </w:rPr>
        <w:t xml:space="preserve"> with that of R</w:t>
      </w:r>
      <w:r w:rsidRPr="002D1C5C">
        <w:rPr>
          <w:rFonts w:ascii="Calibri" w:hAnsi="Calibri" w:cs="Calibri"/>
          <w:szCs w:val="24"/>
        </w:rPr>
        <w:t xml:space="preserve"> on the residual stress. Moreover, features associated with the dwelling phase also have a non</w:t>
      </w:r>
      <w:r w:rsidRPr="002D1C5C">
        <w:rPr>
          <w:rFonts w:ascii="Calibri" w:hAnsi="Calibri" w:cs="Calibri"/>
          <w:szCs w:val="24"/>
        </w:rPr>
        <w:noBreakHyphen/>
        <w:t>negligible effect, even though the dwell</w:t>
      </w:r>
      <w:r w:rsidRPr="002D1C5C">
        <w:rPr>
          <w:rFonts w:ascii="Calibri" w:hAnsi="Calibri" w:cs="Calibri"/>
          <w:szCs w:val="24"/>
        </w:rPr>
        <w:noBreakHyphen/>
        <w:t>time control parameter D itself is least important. This suggests that the detailed force and moment evolution during dwelling meaningfully affects the residual stress state, whereas the dwell time as a single scalar setting does not fully capture these effects.</w:t>
      </w:r>
    </w:p>
    <w:sectPr w:rsidR="00281DE1" w:rsidRPr="00281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D44FF"/>
    <w:multiLevelType w:val="hybridMultilevel"/>
    <w:tmpl w:val="11EA8B38"/>
    <w:lvl w:ilvl="0" w:tplc="404AE3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BE2C95"/>
    <w:multiLevelType w:val="hybridMultilevel"/>
    <w:tmpl w:val="46269506"/>
    <w:lvl w:ilvl="0" w:tplc="0AA0E0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154562"/>
    <w:multiLevelType w:val="hybridMultilevel"/>
    <w:tmpl w:val="042A0018"/>
    <w:lvl w:ilvl="0" w:tplc="16AC1208">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060325"/>
    <w:multiLevelType w:val="hybridMultilevel"/>
    <w:tmpl w:val="756C3E5A"/>
    <w:lvl w:ilvl="0" w:tplc="D08AF4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357456">
    <w:abstractNumId w:val="0"/>
  </w:num>
  <w:num w:numId="2" w16cid:durableId="1780297339">
    <w:abstractNumId w:val="3"/>
  </w:num>
  <w:num w:numId="3" w16cid:durableId="1519125930">
    <w:abstractNumId w:val="1"/>
  </w:num>
  <w:num w:numId="4" w16cid:durableId="1968123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56"/>
    <w:rsid w:val="00015551"/>
    <w:rsid w:val="00031B70"/>
    <w:rsid w:val="00041C58"/>
    <w:rsid w:val="00093A88"/>
    <w:rsid w:val="000A593F"/>
    <w:rsid w:val="000A7DB1"/>
    <w:rsid w:val="000B1A88"/>
    <w:rsid w:val="000B7798"/>
    <w:rsid w:val="000C40F4"/>
    <w:rsid w:val="000D6FCF"/>
    <w:rsid w:val="00121220"/>
    <w:rsid w:val="0016407B"/>
    <w:rsid w:val="00190151"/>
    <w:rsid w:val="001A0FC5"/>
    <w:rsid w:val="001A6FF7"/>
    <w:rsid w:val="001E1DBC"/>
    <w:rsid w:val="00212BA9"/>
    <w:rsid w:val="00215B79"/>
    <w:rsid w:val="00217915"/>
    <w:rsid w:val="00224FE4"/>
    <w:rsid w:val="0023511C"/>
    <w:rsid w:val="00253B21"/>
    <w:rsid w:val="00255856"/>
    <w:rsid w:val="00281DE1"/>
    <w:rsid w:val="00285261"/>
    <w:rsid w:val="00293887"/>
    <w:rsid w:val="00295ED4"/>
    <w:rsid w:val="002D1C5C"/>
    <w:rsid w:val="002E03E9"/>
    <w:rsid w:val="00306EA8"/>
    <w:rsid w:val="003433AA"/>
    <w:rsid w:val="0035019F"/>
    <w:rsid w:val="003B0184"/>
    <w:rsid w:val="003B520E"/>
    <w:rsid w:val="003D55B2"/>
    <w:rsid w:val="003F2833"/>
    <w:rsid w:val="003F3385"/>
    <w:rsid w:val="004130F5"/>
    <w:rsid w:val="00443A82"/>
    <w:rsid w:val="004531A4"/>
    <w:rsid w:val="0046245A"/>
    <w:rsid w:val="00473D71"/>
    <w:rsid w:val="00476294"/>
    <w:rsid w:val="00497729"/>
    <w:rsid w:val="004C1B45"/>
    <w:rsid w:val="004D35C1"/>
    <w:rsid w:val="004D768F"/>
    <w:rsid w:val="00504656"/>
    <w:rsid w:val="00513C19"/>
    <w:rsid w:val="00527A20"/>
    <w:rsid w:val="00540960"/>
    <w:rsid w:val="005664B6"/>
    <w:rsid w:val="0059539E"/>
    <w:rsid w:val="005A5285"/>
    <w:rsid w:val="005B5C63"/>
    <w:rsid w:val="005B6B3B"/>
    <w:rsid w:val="005E7474"/>
    <w:rsid w:val="005F4099"/>
    <w:rsid w:val="005F784B"/>
    <w:rsid w:val="0065666A"/>
    <w:rsid w:val="00676FB9"/>
    <w:rsid w:val="0068210B"/>
    <w:rsid w:val="006D40C0"/>
    <w:rsid w:val="006E4825"/>
    <w:rsid w:val="006E5AEF"/>
    <w:rsid w:val="00740645"/>
    <w:rsid w:val="00753589"/>
    <w:rsid w:val="007B46D7"/>
    <w:rsid w:val="007C762E"/>
    <w:rsid w:val="007E2310"/>
    <w:rsid w:val="007F6933"/>
    <w:rsid w:val="00805104"/>
    <w:rsid w:val="00825FC1"/>
    <w:rsid w:val="00886ECC"/>
    <w:rsid w:val="008C096E"/>
    <w:rsid w:val="008C1A50"/>
    <w:rsid w:val="00917A12"/>
    <w:rsid w:val="009365BF"/>
    <w:rsid w:val="00941183"/>
    <w:rsid w:val="00967DE6"/>
    <w:rsid w:val="0098422F"/>
    <w:rsid w:val="009B0310"/>
    <w:rsid w:val="009C671D"/>
    <w:rsid w:val="009D7F1C"/>
    <w:rsid w:val="009F75E1"/>
    <w:rsid w:val="00A37AAD"/>
    <w:rsid w:val="00A510FB"/>
    <w:rsid w:val="00A5532D"/>
    <w:rsid w:val="00A65FE9"/>
    <w:rsid w:val="00A834E5"/>
    <w:rsid w:val="00AB4D3F"/>
    <w:rsid w:val="00AF2DD9"/>
    <w:rsid w:val="00AF2FCF"/>
    <w:rsid w:val="00B11174"/>
    <w:rsid w:val="00B409FB"/>
    <w:rsid w:val="00B4396C"/>
    <w:rsid w:val="00B7213E"/>
    <w:rsid w:val="00B73E66"/>
    <w:rsid w:val="00B95A07"/>
    <w:rsid w:val="00B96FF8"/>
    <w:rsid w:val="00BE12D5"/>
    <w:rsid w:val="00BE64E8"/>
    <w:rsid w:val="00C05FFE"/>
    <w:rsid w:val="00C3301E"/>
    <w:rsid w:val="00C46CA2"/>
    <w:rsid w:val="00C90C95"/>
    <w:rsid w:val="00C90D0F"/>
    <w:rsid w:val="00CA3A64"/>
    <w:rsid w:val="00CA4E47"/>
    <w:rsid w:val="00CD5AB1"/>
    <w:rsid w:val="00CD7F7E"/>
    <w:rsid w:val="00D0596E"/>
    <w:rsid w:val="00D147A5"/>
    <w:rsid w:val="00D548FA"/>
    <w:rsid w:val="00D76029"/>
    <w:rsid w:val="00DA0DEC"/>
    <w:rsid w:val="00DA3309"/>
    <w:rsid w:val="00DD6398"/>
    <w:rsid w:val="00DD732D"/>
    <w:rsid w:val="00E05EC0"/>
    <w:rsid w:val="00E55C4E"/>
    <w:rsid w:val="00E63204"/>
    <w:rsid w:val="00E649F4"/>
    <w:rsid w:val="00E65EB8"/>
    <w:rsid w:val="00E67F1E"/>
    <w:rsid w:val="00E76C66"/>
    <w:rsid w:val="00EB0553"/>
    <w:rsid w:val="00EC0048"/>
    <w:rsid w:val="00EC0F26"/>
    <w:rsid w:val="00EE19DD"/>
    <w:rsid w:val="00F0286C"/>
    <w:rsid w:val="00F06252"/>
    <w:rsid w:val="00F10BE8"/>
    <w:rsid w:val="00F32263"/>
    <w:rsid w:val="00F32A52"/>
    <w:rsid w:val="00F34BBC"/>
    <w:rsid w:val="00F626D4"/>
    <w:rsid w:val="00F63AD1"/>
    <w:rsid w:val="00F81B46"/>
    <w:rsid w:val="00FA001A"/>
    <w:rsid w:val="00FA4647"/>
    <w:rsid w:val="00FB00D3"/>
    <w:rsid w:val="00FC3EDD"/>
    <w:rsid w:val="00FE047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FBD5"/>
  <w15:chartTrackingRefBased/>
  <w15:docId w15:val="{DF60C77C-A5BE-473E-8805-1D1269AD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07B"/>
  </w:style>
  <w:style w:type="paragraph" w:styleId="Heading1">
    <w:name w:val="heading 1"/>
    <w:basedOn w:val="Normal"/>
    <w:next w:val="Normal"/>
    <w:link w:val="Heading1Char"/>
    <w:uiPriority w:val="9"/>
    <w:qFormat/>
    <w:rsid w:val="0025585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5585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5585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55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85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5585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5585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55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856"/>
    <w:rPr>
      <w:rFonts w:eastAsiaTheme="majorEastAsia" w:cstheme="majorBidi"/>
      <w:color w:val="272727" w:themeColor="text1" w:themeTint="D8"/>
    </w:rPr>
  </w:style>
  <w:style w:type="paragraph" w:styleId="Title">
    <w:name w:val="Title"/>
    <w:basedOn w:val="Normal"/>
    <w:next w:val="Normal"/>
    <w:link w:val="TitleChar"/>
    <w:uiPriority w:val="10"/>
    <w:qFormat/>
    <w:rsid w:val="0025585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58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58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58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5856"/>
    <w:pPr>
      <w:spacing w:before="160"/>
      <w:jc w:val="center"/>
    </w:pPr>
    <w:rPr>
      <w:i/>
      <w:iCs/>
      <w:color w:val="404040" w:themeColor="text1" w:themeTint="BF"/>
    </w:rPr>
  </w:style>
  <w:style w:type="character" w:customStyle="1" w:styleId="QuoteChar">
    <w:name w:val="Quote Char"/>
    <w:basedOn w:val="DefaultParagraphFont"/>
    <w:link w:val="Quote"/>
    <w:uiPriority w:val="29"/>
    <w:rsid w:val="00255856"/>
    <w:rPr>
      <w:i/>
      <w:iCs/>
      <w:color w:val="404040" w:themeColor="text1" w:themeTint="BF"/>
    </w:rPr>
  </w:style>
  <w:style w:type="paragraph" w:styleId="ListParagraph">
    <w:name w:val="List Paragraph"/>
    <w:basedOn w:val="Normal"/>
    <w:uiPriority w:val="34"/>
    <w:qFormat/>
    <w:rsid w:val="00255856"/>
    <w:pPr>
      <w:ind w:left="720"/>
      <w:contextualSpacing/>
    </w:pPr>
  </w:style>
  <w:style w:type="character" w:styleId="IntenseEmphasis">
    <w:name w:val="Intense Emphasis"/>
    <w:basedOn w:val="DefaultParagraphFont"/>
    <w:uiPriority w:val="21"/>
    <w:qFormat/>
    <w:rsid w:val="00255856"/>
    <w:rPr>
      <w:i/>
      <w:iCs/>
      <w:color w:val="0F4761" w:themeColor="accent1" w:themeShade="BF"/>
    </w:rPr>
  </w:style>
  <w:style w:type="paragraph" w:styleId="IntenseQuote">
    <w:name w:val="Intense Quote"/>
    <w:basedOn w:val="Normal"/>
    <w:next w:val="Normal"/>
    <w:link w:val="IntenseQuoteChar"/>
    <w:uiPriority w:val="30"/>
    <w:qFormat/>
    <w:rsid w:val="0025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856"/>
    <w:rPr>
      <w:i/>
      <w:iCs/>
      <w:color w:val="0F4761" w:themeColor="accent1" w:themeShade="BF"/>
    </w:rPr>
  </w:style>
  <w:style w:type="character" w:styleId="IntenseReference">
    <w:name w:val="Intense Reference"/>
    <w:basedOn w:val="DefaultParagraphFont"/>
    <w:uiPriority w:val="32"/>
    <w:qFormat/>
    <w:rsid w:val="00255856"/>
    <w:rPr>
      <w:b/>
      <w:bCs/>
      <w:smallCaps/>
      <w:color w:val="0F4761" w:themeColor="accent1" w:themeShade="BF"/>
      <w:spacing w:val="5"/>
    </w:rPr>
  </w:style>
  <w:style w:type="paragraph" w:customStyle="1" w:styleId="my-2">
    <w:name w:val="my-2"/>
    <w:basedOn w:val="Normal"/>
    <w:rsid w:val="006E4825"/>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6E4825"/>
    <w:rPr>
      <w:b/>
      <w:bCs/>
    </w:rPr>
  </w:style>
  <w:style w:type="character" w:customStyle="1" w:styleId="inline-block">
    <w:name w:val="inline-block"/>
    <w:basedOn w:val="DefaultParagraphFont"/>
    <w:rsid w:val="006E4825"/>
  </w:style>
  <w:style w:type="character" w:customStyle="1" w:styleId="opacity-50">
    <w:name w:val="opacity-50"/>
    <w:basedOn w:val="DefaultParagraphFont"/>
    <w:rsid w:val="006E4825"/>
  </w:style>
  <w:style w:type="character" w:customStyle="1" w:styleId="inline-flex">
    <w:name w:val="inline-flex"/>
    <w:basedOn w:val="DefaultParagraphFont"/>
    <w:rsid w:val="006E4825"/>
  </w:style>
  <w:style w:type="character" w:styleId="Hyperlink">
    <w:name w:val="Hyperlink"/>
    <w:basedOn w:val="DefaultParagraphFont"/>
    <w:uiPriority w:val="99"/>
    <w:unhideWhenUsed/>
    <w:rsid w:val="006E4825"/>
    <w:rPr>
      <w:color w:val="0000FF"/>
      <w:u w:val="single"/>
    </w:rPr>
  </w:style>
  <w:style w:type="character" w:styleId="PlaceholderText">
    <w:name w:val="Placeholder Text"/>
    <w:basedOn w:val="DefaultParagraphFont"/>
    <w:uiPriority w:val="99"/>
    <w:semiHidden/>
    <w:rsid w:val="00093A88"/>
    <w:rPr>
      <w:color w:val="666666"/>
    </w:rPr>
  </w:style>
  <w:style w:type="character" w:styleId="UnresolvedMention">
    <w:name w:val="Unresolved Mention"/>
    <w:basedOn w:val="DefaultParagraphFont"/>
    <w:uiPriority w:val="99"/>
    <w:semiHidden/>
    <w:unhideWhenUsed/>
    <w:rsid w:val="003F2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2C59C-C98F-4CF9-80CF-DA0DC00F0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6</Pages>
  <Words>1697</Words>
  <Characters>10119</Characters>
  <Application>Microsoft Office Word</Application>
  <DocSecurity>0</DocSecurity>
  <Lines>158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NIRAND PISUTHA-ARNOND</dc:creator>
  <cp:keywords/>
  <dc:description/>
  <cp:lastModifiedBy>NIRAND PISUTHA-ARNOND</cp:lastModifiedBy>
  <cp:revision>85</cp:revision>
  <dcterms:created xsi:type="dcterms:W3CDTF">2026-02-25T22:29:00Z</dcterms:created>
  <dcterms:modified xsi:type="dcterms:W3CDTF">2026-03-03T10:48:00Z</dcterms:modified>
</cp:coreProperties>
</file>