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B4EF" w14:textId="24C0A1EA" w:rsidR="00464730" w:rsidRDefault="004553D1" w:rsidP="004553D1">
      <w:pPr>
        <w:jc w:val="center"/>
        <w:rPr>
          <w:b/>
          <w:bCs/>
          <w:sz w:val="52"/>
          <w:szCs w:val="52"/>
        </w:rPr>
      </w:pPr>
      <w:r w:rsidRPr="004553D1">
        <w:rPr>
          <w:b/>
          <w:bCs/>
          <w:sz w:val="52"/>
          <w:szCs w:val="52"/>
        </w:rPr>
        <w:t>COMSATS UNIVERSITY ISLAMABAD</w:t>
      </w:r>
    </w:p>
    <w:p w14:paraId="443CC8C1" w14:textId="6FACC1E8" w:rsidR="004553D1" w:rsidRDefault="004553D1" w:rsidP="004553D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ATTOCK CAMPUS</w:t>
      </w:r>
    </w:p>
    <w:p w14:paraId="55B68B64" w14:textId="6D32BF74" w:rsidR="004553D1" w:rsidRDefault="004553D1" w:rsidP="004553D1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EE7B0BD" wp14:editId="6584B709">
            <wp:extent cx="2286000" cy="2286000"/>
            <wp:effectExtent l="0" t="0" r="0" b="0"/>
            <wp:docPr id="50459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93864" name="Picture 50459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C334" w14:textId="77777777" w:rsidR="004553D1" w:rsidRDefault="004553D1" w:rsidP="004553D1">
      <w:pPr>
        <w:jc w:val="center"/>
        <w:rPr>
          <w:b/>
          <w:bCs/>
          <w:sz w:val="52"/>
          <w:szCs w:val="52"/>
        </w:rPr>
      </w:pPr>
    </w:p>
    <w:p w14:paraId="618D0B47" w14:textId="4E04F2DC" w:rsidR="004553D1" w:rsidRDefault="004553D1" w:rsidP="004553D1">
      <w:pPr>
        <w:pBdr>
          <w:bottom w:val="single" w:sz="12" w:space="1" w:color="auto"/>
        </w:pBdr>
        <w:jc w:val="center"/>
        <w:rPr>
          <w:b/>
          <w:bCs/>
          <w:sz w:val="52"/>
          <w:szCs w:val="52"/>
          <w:u w:val="single"/>
        </w:rPr>
      </w:pPr>
      <w:r w:rsidRPr="004553D1">
        <w:rPr>
          <w:b/>
          <w:bCs/>
          <w:sz w:val="52"/>
          <w:szCs w:val="52"/>
          <w:u w:val="single"/>
        </w:rPr>
        <w:t>ASSIGNMENT NUMBER 1</w:t>
      </w:r>
    </w:p>
    <w:p w14:paraId="3FB14A62" w14:textId="77777777" w:rsidR="004553D1" w:rsidRDefault="004553D1" w:rsidP="004553D1">
      <w:pPr>
        <w:rPr>
          <w:b/>
          <w:bCs/>
          <w:sz w:val="44"/>
          <w:szCs w:val="44"/>
        </w:rPr>
      </w:pPr>
    </w:p>
    <w:p w14:paraId="1B08C6B9" w14:textId="58819C3C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Name:               </w:t>
      </w:r>
      <w:r>
        <w:rPr>
          <w:sz w:val="44"/>
          <w:szCs w:val="44"/>
        </w:rPr>
        <w:t>Vareesha Shuaib</w:t>
      </w:r>
    </w:p>
    <w:p w14:paraId="421C7B00" w14:textId="7B8509BA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Reg no:             </w:t>
      </w:r>
      <w:r>
        <w:rPr>
          <w:sz w:val="44"/>
          <w:szCs w:val="44"/>
        </w:rPr>
        <w:t>SP22-BSE-018</w:t>
      </w:r>
    </w:p>
    <w:p w14:paraId="6D1A6FB2" w14:textId="45AC7F7D" w:rsidR="004553D1" w:rsidRPr="004553D1" w:rsidRDefault="004553D1" w:rsidP="004553D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Subject:            </w:t>
      </w:r>
      <w:r>
        <w:rPr>
          <w:sz w:val="44"/>
          <w:szCs w:val="44"/>
        </w:rPr>
        <w:t>Human Computer Interaction</w:t>
      </w:r>
    </w:p>
    <w:p w14:paraId="27218D53" w14:textId="5F0305C7" w:rsidR="004553D1" w:rsidRDefault="004553D1" w:rsidP="004553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14:paraId="12018620" w14:textId="77777777" w:rsidR="004553D1" w:rsidRDefault="004553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0FAC275" w14:textId="74F0A21A" w:rsidR="004553D1" w:rsidRDefault="005C6E1F" w:rsidP="005C6E1F">
      <w:pPr>
        <w:jc w:val="center"/>
        <w:rPr>
          <w:b/>
          <w:bCs/>
          <w:sz w:val="72"/>
          <w:szCs w:val="72"/>
        </w:rPr>
      </w:pPr>
      <w:r w:rsidRPr="005C6E1F">
        <w:rPr>
          <w:b/>
          <w:bCs/>
          <w:sz w:val="72"/>
          <w:szCs w:val="72"/>
        </w:rPr>
        <w:lastRenderedPageBreak/>
        <w:t>Berkshire Hathaway</w:t>
      </w:r>
    </w:p>
    <w:p w14:paraId="36FB6674" w14:textId="405F9F82" w:rsidR="005C6E1F" w:rsidRDefault="005C6E1F" w:rsidP="005C6E1F">
      <w:pPr>
        <w:rPr>
          <w:b/>
          <w:bCs/>
          <w:sz w:val="72"/>
          <w:szCs w:val="72"/>
        </w:rPr>
      </w:pPr>
    </w:p>
    <w:p w14:paraId="0F673C9D" w14:textId="7F412A1C" w:rsidR="005C6E1F" w:rsidRDefault="005C6E1F" w:rsidP="005C6E1F">
      <w:pPr>
        <w:pStyle w:val="Heading1"/>
        <w:numPr>
          <w:ilvl w:val="0"/>
          <w:numId w:val="2"/>
        </w:numPr>
      </w:pPr>
      <w:r>
        <w:t>Background</w:t>
      </w:r>
    </w:p>
    <w:p w14:paraId="23B69AC8" w14:textId="4B8B16A1" w:rsidR="005C6E1F" w:rsidRDefault="005C6E1F" w:rsidP="005C6E1F">
      <w:pPr>
        <w:pStyle w:val="ListParagraph"/>
        <w:jc w:val="both"/>
        <w:rPr>
          <w:sz w:val="32"/>
          <w:szCs w:val="32"/>
        </w:rPr>
      </w:pPr>
      <w:r w:rsidRPr="005C6E1F">
        <w:rPr>
          <w:b/>
          <w:bCs/>
          <w:sz w:val="32"/>
          <w:szCs w:val="32"/>
        </w:rPr>
        <w:t>Berkshire</w:t>
      </w:r>
      <w:r>
        <w:rPr>
          <w:b/>
          <w:bCs/>
          <w:sz w:val="32"/>
          <w:szCs w:val="32"/>
        </w:rPr>
        <w:t xml:space="preserve"> </w:t>
      </w:r>
      <w:r w:rsidRPr="005C6E1F">
        <w:rPr>
          <w:b/>
          <w:bCs/>
          <w:sz w:val="32"/>
          <w:szCs w:val="32"/>
        </w:rPr>
        <w:t>Hathaway Inc.</w:t>
      </w:r>
      <w:r w:rsidRPr="005C6E1F">
        <w:rPr>
          <w:sz w:val="32"/>
          <w:szCs w:val="32"/>
        </w:rPr>
        <w:t> (</w:t>
      </w:r>
      <w:hyperlink r:id="rId6" w:tooltip="Help:IPA/English" w:history="1">
        <w:r w:rsidRPr="005C6E1F">
          <w:rPr>
            <w:rStyle w:val="Hyperlink"/>
            <w:sz w:val="32"/>
            <w:szCs w:val="32"/>
            <w:u w:val="none"/>
            <w:lang/>
          </w:rPr>
          <w:t>/ˈbɜːrkʃər/</w:t>
        </w:r>
      </w:hyperlink>
      <w:r w:rsidRPr="005C6E1F">
        <w:rPr>
          <w:sz w:val="32"/>
          <w:szCs w:val="32"/>
        </w:rPr>
        <w:t>) is an American </w:t>
      </w:r>
      <w:hyperlink r:id="rId7" w:tooltip="Multinational corporation" w:history="1">
        <w:r w:rsidRPr="005C6E1F">
          <w:rPr>
            <w:rStyle w:val="Hyperlink"/>
            <w:sz w:val="32"/>
            <w:szCs w:val="32"/>
            <w:u w:val="none"/>
          </w:rPr>
          <w:t>multinational</w:t>
        </w:r>
      </w:hyperlink>
      <w:r w:rsidRPr="005C6E1F">
        <w:rPr>
          <w:sz w:val="32"/>
          <w:szCs w:val="32"/>
        </w:rPr>
        <w:t> </w:t>
      </w:r>
      <w:hyperlink r:id="rId8" w:tooltip="Conglomerate (company)" w:history="1">
        <w:r w:rsidRPr="005C6E1F">
          <w:rPr>
            <w:rStyle w:val="Hyperlink"/>
            <w:sz w:val="32"/>
            <w:szCs w:val="32"/>
            <w:u w:val="none"/>
          </w:rPr>
          <w:t>conglomerate</w:t>
        </w:r>
      </w:hyperlink>
      <w:r w:rsidRPr="005C6E1F">
        <w:rPr>
          <w:sz w:val="32"/>
          <w:szCs w:val="32"/>
        </w:rPr>
        <w:t> </w:t>
      </w:r>
      <w:hyperlink r:id="rId9" w:tooltip="Holding company" w:history="1">
        <w:r w:rsidRPr="005C6E1F">
          <w:rPr>
            <w:rStyle w:val="Hyperlink"/>
            <w:sz w:val="32"/>
            <w:szCs w:val="32"/>
            <w:u w:val="none"/>
          </w:rPr>
          <w:t>holding company</w:t>
        </w:r>
      </w:hyperlink>
      <w:r w:rsidRPr="005C6E1F">
        <w:rPr>
          <w:sz w:val="32"/>
          <w:szCs w:val="32"/>
        </w:rPr>
        <w:t> headquartered in </w:t>
      </w:r>
      <w:hyperlink r:id="rId10" w:tooltip="Omaha, Nebraska" w:history="1">
        <w:r w:rsidRPr="005C6E1F">
          <w:rPr>
            <w:rStyle w:val="Hyperlink"/>
            <w:sz w:val="32"/>
            <w:szCs w:val="32"/>
            <w:u w:val="none"/>
          </w:rPr>
          <w:t>Omaha, Nebraska</w:t>
        </w:r>
      </w:hyperlink>
      <w:r w:rsidRPr="005C6E1F">
        <w:rPr>
          <w:sz w:val="32"/>
          <w:szCs w:val="32"/>
        </w:rPr>
        <w:t>. Originally a textile manufacturer, the company transitioned into a </w:t>
      </w:r>
      <w:hyperlink r:id="rId11" w:tooltip="Conglomerate (company)" w:history="1">
        <w:r w:rsidRPr="005C6E1F">
          <w:rPr>
            <w:rStyle w:val="Hyperlink"/>
            <w:sz w:val="32"/>
            <w:szCs w:val="32"/>
            <w:u w:val="none"/>
          </w:rPr>
          <w:t>conglomerate</w:t>
        </w:r>
      </w:hyperlink>
      <w:r w:rsidRPr="005C6E1F">
        <w:rPr>
          <w:sz w:val="32"/>
          <w:szCs w:val="32"/>
        </w:rPr>
        <w:t> starting in 1965 under the management of chairman and CEO </w:t>
      </w:r>
      <w:hyperlink r:id="rId12" w:tooltip="Warren Buffett" w:history="1">
        <w:r w:rsidRPr="005C6E1F">
          <w:rPr>
            <w:rStyle w:val="Hyperlink"/>
            <w:sz w:val="32"/>
            <w:szCs w:val="32"/>
            <w:u w:val="none"/>
          </w:rPr>
          <w:t>Warren Buffett</w:t>
        </w:r>
      </w:hyperlink>
      <w:r w:rsidRPr="005C6E1F">
        <w:rPr>
          <w:sz w:val="32"/>
          <w:szCs w:val="32"/>
        </w:rPr>
        <w:t> and vice chairman </w:t>
      </w:r>
      <w:hyperlink r:id="rId13" w:tooltip="Charlie Munger" w:history="1">
        <w:r w:rsidRPr="005C6E1F">
          <w:rPr>
            <w:rStyle w:val="Hyperlink"/>
            <w:sz w:val="32"/>
            <w:szCs w:val="32"/>
            <w:u w:val="none"/>
          </w:rPr>
          <w:t>Charlie Munger</w:t>
        </w:r>
      </w:hyperlink>
      <w:r w:rsidRPr="005C6E1F">
        <w:rPr>
          <w:sz w:val="32"/>
          <w:szCs w:val="32"/>
        </w:rPr>
        <w:t> (from 1978 to 2023). </w:t>
      </w:r>
      <w:hyperlink r:id="rId14" w:tooltip="Greg Abel" w:history="1">
        <w:r w:rsidRPr="005C6E1F">
          <w:rPr>
            <w:rStyle w:val="Hyperlink"/>
            <w:sz w:val="32"/>
            <w:szCs w:val="32"/>
            <w:u w:val="none"/>
          </w:rPr>
          <w:t>Greg Abel</w:t>
        </w:r>
      </w:hyperlink>
      <w:r w:rsidRPr="005C6E1F">
        <w:rPr>
          <w:sz w:val="32"/>
          <w:szCs w:val="32"/>
        </w:rPr>
        <w:t> now oversees most of the company's investments and has been named as the successor to Buffett. Buffett personally owns 38.4% of the Class A voting shares of Berkshire Hathaway, representing a 15.1% overall economic interest in the company.</w:t>
      </w:r>
      <w:hyperlink r:id="rId15" w:anchor="cite_note-14A-4" w:history="1">
        <w:r w:rsidRPr="005C6E1F">
          <w:rPr>
            <w:rStyle w:val="Hyperlink"/>
            <w:sz w:val="32"/>
            <w:szCs w:val="32"/>
            <w:u w:val="none"/>
            <w:vertAlign w:val="superscript"/>
          </w:rPr>
          <w:t>[4]</w:t>
        </w:r>
      </w:hyperlink>
    </w:p>
    <w:p w14:paraId="5D364A46" w14:textId="73BC10D5" w:rsidR="005C6E1F" w:rsidRDefault="005C6E1F" w:rsidP="005C6E1F">
      <w:pPr>
        <w:pStyle w:val="Heading1"/>
        <w:numPr>
          <w:ilvl w:val="0"/>
          <w:numId w:val="2"/>
        </w:numPr>
      </w:pPr>
      <w:r>
        <w:lastRenderedPageBreak/>
        <w:t>Screenshot</w:t>
      </w:r>
    </w:p>
    <w:p w14:paraId="4D0586E8" w14:textId="735C1B35" w:rsidR="005C6E1F" w:rsidRDefault="005C6E1F" w:rsidP="005C6E1F">
      <w:pPr>
        <w:ind w:left="720"/>
      </w:pPr>
      <w:r>
        <w:rPr>
          <w:noProof/>
        </w:rPr>
        <w:drawing>
          <wp:inline distT="0" distB="0" distL="0" distR="0" wp14:anchorId="2F8CBD63" wp14:editId="26CEFF20">
            <wp:extent cx="5943600" cy="3340735"/>
            <wp:effectExtent l="0" t="0" r="0" b="0"/>
            <wp:docPr id="78974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4764" name="Picture 7897447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78" w14:textId="63586F43" w:rsidR="005C6E1F" w:rsidRDefault="005C6E1F" w:rsidP="005C6E1F"/>
    <w:p w14:paraId="789DD7D4" w14:textId="2090F555" w:rsidR="005C6E1F" w:rsidRDefault="00A62A30" w:rsidP="005C6E1F">
      <w:pPr>
        <w:pStyle w:val="Heading1"/>
        <w:numPr>
          <w:ilvl w:val="0"/>
          <w:numId w:val="2"/>
        </w:numPr>
      </w:pPr>
      <w:r>
        <w:t>Shortcomings:</w:t>
      </w:r>
    </w:p>
    <w:p w14:paraId="20412CD7" w14:textId="70557D2A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Minimalist to a Fault</w:t>
      </w:r>
      <w:r w:rsidRPr="00A62A30">
        <w:rPr>
          <w:sz w:val="32"/>
          <w:szCs w:val="32"/>
        </w:rPr>
        <w:t xml:space="preserve"> – While minimalism is good, this site lacks engaging visuals and structure.</w:t>
      </w:r>
    </w:p>
    <w:p w14:paraId="144233E7" w14:textId="7F0521A7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sz w:val="32"/>
          <w:szCs w:val="32"/>
        </w:rPr>
        <w:t>No Responsive Design – The website doesn't scale well for mobile users.</w:t>
      </w:r>
    </w:p>
    <w:p w14:paraId="5D0A879D" w14:textId="2D69DA80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Lack of Navigation</w:t>
      </w:r>
      <w:r w:rsidRPr="00A62A30">
        <w:rPr>
          <w:sz w:val="32"/>
          <w:szCs w:val="32"/>
        </w:rPr>
        <w:t xml:space="preserve"> – There’s no clear menu; users have to scroll and manually look for links.</w:t>
      </w:r>
    </w:p>
    <w:p w14:paraId="6917E73C" w14:textId="4A98DC28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Plain Text &amp; Styling</w:t>
      </w:r>
      <w:r w:rsidRPr="00A62A30">
        <w:rPr>
          <w:sz w:val="32"/>
          <w:szCs w:val="32"/>
        </w:rPr>
        <w:t xml:space="preserve"> – The fonts, colors, and overall layout are very basic, making the site feel uninviting.</w:t>
      </w:r>
    </w:p>
    <w:p w14:paraId="26B71B0F" w14:textId="59F35E46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No Visual Hierarchy</w:t>
      </w:r>
      <w:r w:rsidRPr="00A62A30">
        <w:rPr>
          <w:sz w:val="32"/>
          <w:szCs w:val="32"/>
        </w:rPr>
        <w:t xml:space="preserve"> – Key information isn’t emphasized, making it hard to scan.</w:t>
      </w:r>
    </w:p>
    <w:p w14:paraId="69DC6A44" w14:textId="5D02E310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No Call-to-Actions (CTAs)</w:t>
      </w:r>
      <w:r w:rsidRPr="00A62A30">
        <w:rPr>
          <w:sz w:val="32"/>
          <w:szCs w:val="32"/>
        </w:rPr>
        <w:t xml:space="preserve"> – There are no buttons or prompts guiding users.</w:t>
      </w:r>
    </w:p>
    <w:p w14:paraId="3ED42105" w14:textId="6FFF5CB9" w:rsidR="00A62A30" w:rsidRPr="00A62A30" w:rsidRDefault="00A62A30" w:rsidP="00A62A3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lastRenderedPageBreak/>
        <w:t>No Modern Features</w:t>
      </w:r>
      <w:r w:rsidRPr="00A62A30">
        <w:rPr>
          <w:sz w:val="32"/>
          <w:szCs w:val="32"/>
        </w:rPr>
        <w:t xml:space="preserve"> – The website lacks images, animations, or interactive elements.</w:t>
      </w:r>
    </w:p>
    <w:p w14:paraId="6B81CA5E" w14:textId="091BE3C2" w:rsidR="00A62A30" w:rsidRDefault="00A62A30" w:rsidP="00A62A30">
      <w:pPr>
        <w:pStyle w:val="Heading1"/>
        <w:numPr>
          <w:ilvl w:val="0"/>
          <w:numId w:val="2"/>
        </w:numPr>
      </w:pPr>
      <w:r>
        <w:t>Possible Enhancements:</w:t>
      </w:r>
    </w:p>
    <w:p w14:paraId="45188555" w14:textId="7FC175F1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Use a modern layout</w:t>
      </w:r>
      <w:r w:rsidRPr="00A62A30">
        <w:rPr>
          <w:sz w:val="32"/>
          <w:szCs w:val="32"/>
        </w:rPr>
        <w:t xml:space="preserve"> – A structured and visually appealing homepage.</w:t>
      </w:r>
    </w:p>
    <w:p w14:paraId="634DE823" w14:textId="57691853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Make it mobile-friendly</w:t>
      </w:r>
      <w:r w:rsidRPr="00A62A30">
        <w:rPr>
          <w:sz w:val="32"/>
          <w:szCs w:val="32"/>
        </w:rPr>
        <w:t xml:space="preserve"> – Ensure responsive design for all devices.</w:t>
      </w:r>
    </w:p>
    <w:p w14:paraId="15317312" w14:textId="50E8D2E5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Improve navigation</w:t>
      </w:r>
      <w:r w:rsidRPr="00A62A30">
        <w:rPr>
          <w:sz w:val="32"/>
          <w:szCs w:val="32"/>
        </w:rPr>
        <w:t xml:space="preserve"> – Add a header menu for quick access.</w:t>
      </w:r>
    </w:p>
    <w:p w14:paraId="3F153C34" w14:textId="2EF5CE08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Use proper typography &amp; colors</w:t>
      </w:r>
      <w:r w:rsidRPr="00A62A30">
        <w:rPr>
          <w:sz w:val="32"/>
          <w:szCs w:val="32"/>
        </w:rPr>
        <w:t xml:space="preserve"> – A modern font and readable contrast.</w:t>
      </w:r>
    </w:p>
    <w:p w14:paraId="0D4B2354" w14:textId="17484A5C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Add visual elements</w:t>
      </w:r>
      <w:r w:rsidRPr="00A62A30">
        <w:rPr>
          <w:sz w:val="32"/>
          <w:szCs w:val="32"/>
        </w:rPr>
        <w:t xml:space="preserve"> – Images, icons, and background styling.</w:t>
      </w:r>
    </w:p>
    <w:p w14:paraId="3E2B8F76" w14:textId="198F6D52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Introduce CTAs</w:t>
      </w:r>
      <w:r w:rsidRPr="00A62A30">
        <w:rPr>
          <w:sz w:val="32"/>
          <w:szCs w:val="32"/>
        </w:rPr>
        <w:t xml:space="preserve"> – Buttons for user engagement.</w:t>
      </w:r>
    </w:p>
    <w:p w14:paraId="149ED13E" w14:textId="5B2786B5" w:rsidR="00A62A30" w:rsidRPr="00A62A30" w:rsidRDefault="00A62A30" w:rsidP="00A62A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Enhance usability</w:t>
      </w:r>
      <w:r w:rsidRPr="00A62A30">
        <w:rPr>
          <w:sz w:val="32"/>
          <w:szCs w:val="32"/>
        </w:rPr>
        <w:t xml:space="preserve"> – Clear sections and content organization.</w:t>
      </w:r>
    </w:p>
    <w:p w14:paraId="04FF630E" w14:textId="06EADCC1" w:rsidR="00A62A30" w:rsidRDefault="00A62A30" w:rsidP="00A62A30">
      <w:pPr>
        <w:pStyle w:val="Heading1"/>
        <w:numPr>
          <w:ilvl w:val="0"/>
          <w:numId w:val="2"/>
        </w:numPr>
      </w:pPr>
      <w:r>
        <w:t>Redesign into Good design:</w:t>
      </w:r>
    </w:p>
    <w:p w14:paraId="20AE6F00" w14:textId="68C7B72C" w:rsidR="00A62A30" w:rsidRPr="00A62A30" w:rsidRDefault="00A62A30" w:rsidP="00A62A30">
      <w:pPr>
        <w:pStyle w:val="ListParagraph"/>
        <w:numPr>
          <w:ilvl w:val="0"/>
          <w:numId w:val="7"/>
        </w:numPr>
      </w:pPr>
      <w:r>
        <w:rPr>
          <w:b/>
          <w:bCs/>
          <w:sz w:val="32"/>
          <w:szCs w:val="32"/>
        </w:rPr>
        <w:t xml:space="preserve">Redesign using HTML/CSS: </w:t>
      </w:r>
      <w:hyperlink r:id="rId17" w:history="1">
        <w:r w:rsidRPr="00A62A30">
          <w:rPr>
            <w:rStyle w:val="Hyperlink"/>
            <w:sz w:val="32"/>
            <w:szCs w:val="32"/>
          </w:rPr>
          <w:t>Berkshire-Hathaway.html</w:t>
        </w:r>
      </w:hyperlink>
    </w:p>
    <w:p w14:paraId="16FA0926" w14:textId="624260BE" w:rsidR="00A62A30" w:rsidRDefault="00A62A30" w:rsidP="00A62A30">
      <w:pPr>
        <w:pStyle w:val="Heading1"/>
        <w:numPr>
          <w:ilvl w:val="0"/>
          <w:numId w:val="2"/>
        </w:numPr>
      </w:pPr>
      <w:r>
        <w:lastRenderedPageBreak/>
        <w:t>Good Design Screenshot:</w:t>
      </w:r>
    </w:p>
    <w:p w14:paraId="66F784CD" w14:textId="0734A542" w:rsidR="00A62A30" w:rsidRDefault="00A62A30" w:rsidP="00A62A30">
      <w:r>
        <w:rPr>
          <w:noProof/>
        </w:rPr>
        <w:drawing>
          <wp:inline distT="0" distB="0" distL="0" distR="0" wp14:anchorId="09B484C9" wp14:editId="5A13E792">
            <wp:extent cx="5943600" cy="3068320"/>
            <wp:effectExtent l="0" t="0" r="0" b="0"/>
            <wp:docPr id="1203560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60409" name="Picture 120356040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9FB" w14:textId="77777777" w:rsidR="00A62A30" w:rsidRDefault="00A62A30" w:rsidP="00A62A30"/>
    <w:p w14:paraId="4BDB11B0" w14:textId="0FF30E04" w:rsidR="00A62A30" w:rsidRDefault="00A62A30" w:rsidP="00A62A30">
      <w:pPr>
        <w:pStyle w:val="Heading1"/>
        <w:numPr>
          <w:ilvl w:val="0"/>
          <w:numId w:val="2"/>
        </w:numPr>
      </w:pPr>
      <w:r>
        <w:t>Enhancements:</w:t>
      </w:r>
    </w:p>
    <w:p w14:paraId="28EC9102" w14:textId="77777777" w:rsid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Modern &amp; Clean Layout</w:t>
      </w:r>
      <w:r w:rsidRPr="00A62A30">
        <w:rPr>
          <w:sz w:val="32"/>
          <w:szCs w:val="32"/>
        </w:rPr>
        <w:t xml:space="preserve"> – Uses structured sections for clarity.</w:t>
      </w:r>
    </w:p>
    <w:p w14:paraId="31ECB415" w14:textId="77777777" w:rsid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Responsive Design</w:t>
      </w:r>
      <w:r w:rsidRPr="00A62A30">
        <w:rPr>
          <w:sz w:val="32"/>
          <w:szCs w:val="32"/>
        </w:rPr>
        <w:t xml:space="preserve"> – Works on both desktop and mobile.</w:t>
      </w:r>
    </w:p>
    <w:p w14:paraId="3AF6A28B" w14:textId="77777777" w:rsid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Clear Navigation</w:t>
      </w:r>
      <w:r w:rsidRPr="00A62A30">
        <w:rPr>
          <w:sz w:val="32"/>
          <w:szCs w:val="32"/>
        </w:rPr>
        <w:t xml:space="preserve"> – A well-organized navigation bar.</w:t>
      </w:r>
    </w:p>
    <w:p w14:paraId="44A5FD95" w14:textId="77777777" w:rsid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Engaging Typography &amp; Colors</w:t>
      </w:r>
      <w:r w:rsidRPr="00A62A30">
        <w:rPr>
          <w:sz w:val="32"/>
          <w:szCs w:val="32"/>
        </w:rPr>
        <w:t xml:space="preserve"> – Professional fonts and a consistent blue theme.</w:t>
      </w:r>
    </w:p>
    <w:p w14:paraId="1C0A816D" w14:textId="77777777" w:rsid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Improved Readability</w:t>
      </w:r>
      <w:r w:rsidRPr="00A62A30">
        <w:rPr>
          <w:sz w:val="32"/>
          <w:szCs w:val="32"/>
        </w:rPr>
        <w:t xml:space="preserve"> – White background with well-spaced text.</w:t>
      </w:r>
    </w:p>
    <w:p w14:paraId="52BB07A6" w14:textId="77308926" w:rsidR="00A62A30" w:rsidRPr="00A62A30" w:rsidRDefault="00A62A30" w:rsidP="00A62A3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62A30">
        <w:rPr>
          <w:b/>
          <w:bCs/>
          <w:sz w:val="32"/>
          <w:szCs w:val="32"/>
        </w:rPr>
        <w:t>User Guidance</w:t>
      </w:r>
      <w:r w:rsidRPr="00A62A30">
        <w:rPr>
          <w:sz w:val="32"/>
          <w:szCs w:val="32"/>
        </w:rPr>
        <w:t xml:space="preserve"> – Sections are clearly defined with headings.</w:t>
      </w:r>
    </w:p>
    <w:sectPr w:rsidR="00A62A30" w:rsidRPr="00A6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7F08"/>
    <w:multiLevelType w:val="hybridMultilevel"/>
    <w:tmpl w:val="3DE83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7A7171"/>
    <w:multiLevelType w:val="hybridMultilevel"/>
    <w:tmpl w:val="A844A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8807D6"/>
    <w:multiLevelType w:val="hybridMultilevel"/>
    <w:tmpl w:val="B6708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A53C1D"/>
    <w:multiLevelType w:val="hybridMultilevel"/>
    <w:tmpl w:val="D6088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A2B7B"/>
    <w:multiLevelType w:val="hybridMultilevel"/>
    <w:tmpl w:val="23EA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C7F42"/>
    <w:multiLevelType w:val="hybridMultilevel"/>
    <w:tmpl w:val="2A36C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5F40CF"/>
    <w:multiLevelType w:val="hybridMultilevel"/>
    <w:tmpl w:val="9D765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288809">
    <w:abstractNumId w:val="5"/>
  </w:num>
  <w:num w:numId="2" w16cid:durableId="1823500161">
    <w:abstractNumId w:val="4"/>
  </w:num>
  <w:num w:numId="3" w16cid:durableId="1320378141">
    <w:abstractNumId w:val="1"/>
  </w:num>
  <w:num w:numId="4" w16cid:durableId="838277533">
    <w:abstractNumId w:val="2"/>
  </w:num>
  <w:num w:numId="5" w16cid:durableId="1680228913">
    <w:abstractNumId w:val="0"/>
  </w:num>
  <w:num w:numId="6" w16cid:durableId="556598203">
    <w:abstractNumId w:val="3"/>
  </w:num>
  <w:num w:numId="7" w16cid:durableId="60712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30"/>
    <w:rsid w:val="004553D1"/>
    <w:rsid w:val="00464730"/>
    <w:rsid w:val="00487059"/>
    <w:rsid w:val="005C6E1F"/>
    <w:rsid w:val="00883FAC"/>
    <w:rsid w:val="00A62A30"/>
    <w:rsid w:val="00F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4ACA"/>
  <w15:chartTrackingRefBased/>
  <w15:docId w15:val="{B06A48A9-288B-4B34-9EB3-59E03370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glomerate_(company)" TargetMode="External"/><Relationship Id="rId13" Type="http://schemas.openxmlformats.org/officeDocument/2006/relationships/hyperlink" Target="https://en.wikipedia.org/wiki/Charlie_Munger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hyperlink" Target="https://en.wikipedia.org/wiki/Warren_Buffett" TargetMode="External"/><Relationship Id="rId17" Type="http://schemas.openxmlformats.org/officeDocument/2006/relationships/hyperlink" Target="Berkshire-Hathawa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Conglomerate_(company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Berkshire_Hathaway" TargetMode="External"/><Relationship Id="rId10" Type="http://schemas.openxmlformats.org/officeDocument/2006/relationships/hyperlink" Target="https://en.wikipedia.org/wiki/Omaha,_Nebrask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lding_company" TargetMode="External"/><Relationship Id="rId14" Type="http://schemas.openxmlformats.org/officeDocument/2006/relationships/hyperlink" Target="https://en.wikipedia.org/wiki/Greg_A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 Shuaib</dc:creator>
  <cp:keywords/>
  <dc:description/>
  <cp:lastModifiedBy>Wari Shuaib</cp:lastModifiedBy>
  <cp:revision>3</cp:revision>
  <dcterms:created xsi:type="dcterms:W3CDTF">2025-02-27T07:20:00Z</dcterms:created>
  <dcterms:modified xsi:type="dcterms:W3CDTF">2025-02-27T08:13:00Z</dcterms:modified>
</cp:coreProperties>
</file>