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rId21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vocal-helper — Technical Report</w:t>
      </w:r>
    </w:p>
    <w:p>
      <w:pPr>
        <w:pStyle w:val="Subtitle"/>
      </w:pPr>
      <w:r>
        <w:t xml:space="preserve">Producer/consumer voice pipeline : empirical defaults, design notes, deployment levers</w:t>
      </w:r>
    </w:p>
    <w:p>
      <w:pPr>
        <w:pStyle w:val="Subtitle"/>
      </w:pPr>
      <w:r>
        <w:t xml:space="preserve">Warith HARCHAOUI</w:t>
      </w:r>
    </w:p>
    <w:p>
      <w:pPr>
        <w:pStyle w:val="Subtitle"/>
      </w:pPr>
      <w:r>
        <w:t xml:space="preserve">Thursday, July 23, 2026</w:t>
      </w:r>
    </w:p>
    <w:p>
      <w:pPr>
        <w:pStyle w:val="BodyText"/>
      </w:pPr>
      <w:r>
        <w:rPr>
          <w:rStyle w:val="VerbatimChar"/>
        </w:rPr>
        <w:t xml:space="preserve">vocal-helper</w:t>
      </w:r>
      <w:r>
        <w:t xml:space="preserve"> </w:t>
      </w:r>
      <w:r>
        <w:t xml:space="preserve">is an asynchronous</w:t>
      </w:r>
      <w:r>
        <w:t xml:space="preserve"> </w:t>
      </w:r>
      <w:r>
        <w:rPr>
          <w:b/>
          <w:bCs/>
        </w:rPr>
        <w:t xml:space="preserve">producer / consumer voice</w:t>
      </w:r>
      <w:r>
        <w:rPr>
          <w:b/>
          <w:bCs/>
        </w:rP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Python ≥ 3.10</w:t>
      </w:r>
      <w:r>
        <w:t xml:space="preserve">. It turns a live or recorded PCM</w:t>
      </w:r>
      <w:r>
        <w:t xml:space="preserve"> </w:t>
      </w:r>
      <w:r>
        <w:t xml:space="preserve">stream into diarized, transcribed utterances and (optionally) a</w:t>
      </w:r>
      <w:r>
        <w:t xml:space="preserve"> </w:t>
      </w:r>
      <w:r>
        <w:t xml:space="preserve">rolling LLM summary of the conversation. Two pipelines ship :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for streaming use cases (microphone, URL, podcast feed),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OfflinePipeline</w:t>
      </w:r>
      <w:r>
        <w:t xml:space="preserve"> </w:t>
      </w:r>
      <w:r>
        <w:t xml:space="preserve">for batch use cases (meeting recordings,</w:t>
      </w:r>
      <w:r>
        <w:t xml:space="preserve"> </w:t>
      </w:r>
      <w:r>
        <w:t xml:space="preserve">voicemail archives). Every default in this report is justified by</w:t>
      </w:r>
      <w:r>
        <w:t xml:space="preserve"> </w:t>
      </w:r>
      <w:r>
        <w:t xml:space="preserve">an empirical study under</w:t>
      </w:r>
      <w:r>
        <w:t xml:space="preserve"> </w:t>
      </w:r>
      <w:r>
        <w:rPr>
          <w:rStyle w:val="VerbatimChar"/>
        </w:rPr>
        <w:t xml:space="preserve">studies/</w:t>
      </w:r>
      <w:r>
        <w:t xml:space="preserve"> </w:t>
      </w:r>
      <w:r>
        <w:t xml:space="preserve">whose log + JSON output lives</w:t>
      </w:r>
      <w:r>
        <w:t xml:space="preserve"> </w:t>
      </w:r>
      <w:r>
        <w:t xml:space="preserve">on the user’s research drive. The library is BSD-3-Clause licensed,</w:t>
      </w:r>
      <w:r>
        <w:t xml:space="preserve"> </w:t>
      </w:r>
      <w:r>
        <w:t xml:space="preserve">local-first, and built to play nicely with the rest of the</w:t>
      </w:r>
      <w:r>
        <w:t xml:space="preserve"> </w:t>
      </w:r>
      <w:hyperlink r:id="rId20">
        <w:r>
          <w:rPr>
            <w:rStyle w:val="Hyperlink"/>
          </w:rPr>
          <w:t xml:space="preserve">AI Helpers</w:t>
        </w:r>
      </w:hyperlink>
      <w:r>
        <w:t xml:space="preserve"> </w:t>
      </w:r>
      <w:r>
        <w:t xml:space="preserve">suite (the</w:t>
      </w:r>
      <w:r>
        <w:t xml:space="preserve"> </w:t>
      </w:r>
      <w:r>
        <w:t xml:space="preserve">upstream research codebase is</w:t>
      </w:r>
      <w:r>
        <w:t xml:space="preserve"> </w:t>
      </w:r>
      <w:r>
        <w:rPr>
          <w:rStyle w:val="VerbatimChar"/>
        </w:rPr>
        <w:t xml:space="preserve">pdbms</w:t>
      </w:r>
      <w:r>
        <w:t xml:space="preserve"> </w:t>
      </w:r>
      <w:r>
        <w:t xml:space="preserve">[@pdbms]</w:t>
      </w:r>
      <w:r>
        <w:t xml:space="preserve">).</w:t>
      </w:r>
    </w:p>
    <w:p>
      <w:pPr>
        <w:pStyle w:val="Heading1"/>
      </w:pPr>
      <w:r>
        <w:t xml:space="preserve">1. Goals &amp; non-goals</w:t>
      </w:r>
    </w:p>
    <w:p>
      <w:pPr>
        <w:pStyle w:val="Heading2"/>
      </w:pPr>
      <w:r>
        <w:t xml:space="preserve">1.1 Goals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Live mic → diarized transcript + rolling LLM summary</w:t>
      </w:r>
      <w:r>
        <w:t xml:space="preserve">, all</w:t>
      </w:r>
      <w:r>
        <w:t xml:space="preserve"> </w:t>
      </w:r>
      <w:r>
        <w:t xml:space="preserve">local, on Apple Silicon or commodity Linux + NVIDIA, with no</w:t>
      </w:r>
      <w:r>
        <w:t xml:space="preserve"> </w:t>
      </w:r>
      <w:r>
        <w:t xml:space="preserve">cloud round-trip in the default path.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Offline batch</w:t>
      </w:r>
      <w:r>
        <w:t xml:space="preserve"> </w:t>
      </w:r>
      <w:r>
        <w:t xml:space="preserve">on a meeting recording — highest-quality</w:t>
      </w:r>
      <w:r>
        <w:t xml:space="preserve"> </w:t>
      </w:r>
      <w:r>
        <w:t xml:space="preserve">diarization (</w:t>
      </w:r>
      <w:r>
        <w:rPr>
          <w:rStyle w:val="VerbatimChar"/>
        </w:rPr>
        <w:t xml:space="preserve">pyannote/speaker-diarization-3.1</w:t>
      </w:r>
      <w:r>
        <w:t xml:space="preserve"> </w:t>
      </w:r>
      <w:r>
        <w:t xml:space="preserve">[@pyannotediarization]</w:t>
      </w:r>
      <w:r>
        <w:t xml:space="preserve">, auto-chunk + stitch past 300 s) → ASR</w:t>
      </w:r>
      <w:r>
        <w:t xml:space="preserve"> </w:t>
      </w:r>
      <w:r>
        <w:t xml:space="preserve">→ optional summary.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Empirically justified defaults.</w:t>
      </w:r>
      <w:r>
        <w:t xml:space="preserve"> </w:t>
      </w:r>
      <w:r>
        <w:t xml:space="preserve">Every knob is backed by a</w:t>
      </w:r>
      <w:r>
        <w:t xml:space="preserve"> </w:t>
      </w:r>
      <w:r>
        <w:t xml:space="preserve">reproducible study on the AMI Meeting Corpus</w:t>
      </w:r>
      <w:r>
        <w:t xml:space="preserve"> </w:t>
      </w:r>
      <w:r>
        <w:t xml:space="preserve">[@carletta2007unleashing]</w:t>
      </w:r>
      <w:r>
        <w:t xml:space="preserve"> </w:t>
      </w:r>
      <w:r>
        <w:t xml:space="preserve">dev-slice. No marketing-blog defaults.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Producer / consumer queues</w:t>
      </w:r>
      <w:r>
        <w:t xml:space="preserve"> </w:t>
      </w:r>
      <w:r>
        <w:t xml:space="preserve">between stages so each stage runs</w:t>
      </w:r>
      <w:r>
        <w:t xml:space="preserve"> </w:t>
      </w:r>
      <w:r>
        <w:t xml:space="preserve">at its own cadence — the LLM analyst stays at RTF ≈ 0.1 while</w:t>
      </w:r>
      <w:r>
        <w:t xml:space="preserve"> </w:t>
      </w:r>
      <w:r>
        <w:t xml:space="preserve">the VAD runs at RTF ≈ 1e-5.</w:t>
      </w:r>
    </w:p>
    <w:p>
      <w:pPr>
        <w:pStyle w:val="Heading2"/>
      </w:pPr>
      <w:r>
        <w:t xml:space="preserve">1.2 Non-goals</w:t>
      </w:r>
    </w:p>
    <w:p>
      <w:pPr>
        <w:numPr>
          <w:ilvl w:val="0"/>
          <w:numId w:val="1002"/>
        </w:numPr>
      </w:pPr>
      <w:r>
        <w:t xml:space="preserve">No voiceprint enrolment. Speaker IDs stay anonymous</w:t>
      </w:r>
      <w:r>
        <w:t xml:space="preserve"> </w:t>
      </w:r>
      <w:r>
        <w:rPr>
          <w:rStyle w:val="VerbatimChar"/>
        </w:rPr>
        <w:t xml:space="preserve">S0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, …</w:t>
      </w:r>
      <w:r>
        <w:t xml:space="preserve"> </w:t>
      </w:r>
      <w:r>
        <w:t xml:space="preserve">within a session ; never persisted to a named identity across</w:t>
      </w:r>
      <w:r>
        <w:t xml:space="preserve"> </w:t>
      </w:r>
      <w:r>
        <w:t xml:space="preserve">sessions. Industrial-deployment compliance constraint.</w:t>
      </w:r>
    </w:p>
    <w:p>
      <w:pPr>
        <w:numPr>
          <w:ilvl w:val="0"/>
          <w:numId w:val="1002"/>
        </w:numPr>
      </w:pPr>
      <w:r>
        <w:t xml:space="preserve">No token / character-streaming LLM output. Every LLM call returns</w:t>
      </w:r>
      <w:r>
        <w:t xml:space="preserve"> </w:t>
      </w:r>
      <w:r>
        <w:t xml:space="preserve">the full response when ready. UX preference.</w:t>
      </w:r>
    </w:p>
    <w:p>
      <w:pPr>
        <w:numPr>
          <w:ilvl w:val="0"/>
          <w:numId w:val="1002"/>
        </w:numPr>
      </w:pPr>
      <w:r>
        <w:t xml:space="preserve">No WebRTC / multi-participant transport in v0.x. Use</w:t>
      </w:r>
      <w:r>
        <w:t xml:space="preserve"> </w:t>
      </w:r>
      <w:r>
        <w:rPr>
          <w:rStyle w:val="VerbatimChar"/>
        </w:rPr>
        <w:t xml:space="preserve">livekit-agents</w:t>
      </w:r>
      <w:r>
        <w:t xml:space="preserve"> </w:t>
      </w:r>
      <w:r>
        <w:t xml:space="preserve">[@livekitagents]</w:t>
      </w:r>
      <w:r>
        <w:t xml:space="preserve"> </w:t>
      </w:r>
      <w:r>
        <w:t xml:space="preserve">for that.</w:t>
      </w:r>
    </w:p>
    <w:p>
      <w:pPr>
        <w:numPr>
          <w:ilvl w:val="0"/>
          <w:numId w:val="1002"/>
        </w:numPr>
      </w:pPr>
      <w:r>
        <w:t xml:space="preserve">No TTS for v0.1.0 (added optionally in v0.2.0 via</w:t>
      </w:r>
      <w:r>
        <w:t xml:space="preserve"> </w:t>
      </w:r>
      <w:r>
        <w:rPr>
          <w:rStyle w:val="VerbatimChar"/>
        </w:rPr>
        <w:t xml:space="preserve">vocal_helper.tts.PiperTTS</w:t>
      </w:r>
      <w:r>
        <w:t xml:space="preserve"> </w:t>
      </w:r>
      <w:r>
        <w:t xml:space="preserve">— see §4).</w:t>
      </w:r>
    </w:p>
    <w:p>
      <w:pPr>
        <w:pStyle w:val="Heading1"/>
      </w:pPr>
      <w:r>
        <w:t xml:space="preserve">2. Pipeline architecture</w:t>
      </w:r>
    </w:p>
    <w:p>
      <w:pPr>
        <w:pStyle w:val="Heading2"/>
      </w:pPr>
      <w:r>
        <w:t xml:space="preserve">2.1 Online pipeline</w:t>
      </w:r>
    </w:p>
    <w:p>
      <w:pPr>
        <w:pStyle w:val="SourceCode"/>
      </w:pPr>
      <w:r>
        <w:rPr>
          <w:rStyle w:val="VerbatimChar"/>
        </w:rPr>
        <w:t xml:space="preserve">[Source]   →  [VAD]   →  [Online Diar]  →  [STT]   →  [LLM analyst (optional)]</w:t>
      </w:r>
      <w:r>
        <w:br/>
      </w:r>
      <w:r>
        <w:rPr>
          <w:rStyle w:val="VerbatimChar"/>
        </w:rPr>
        <w:t xml:space="preserve">  PCM         voiced     speaker-tagged     text          rolling summary</w:t>
      </w:r>
      <w:r>
        <w:br/>
      </w:r>
      <w:r>
        <w:rPr>
          <w:rStyle w:val="VerbatimChar"/>
        </w:rPr>
        <w:t xml:space="preserve">  frames      segments   segments</w:t>
      </w:r>
    </w:p>
    <w:p>
      <w:pPr>
        <w:pStyle w:val="FirstParagraph"/>
      </w:pPr>
      <w:r>
        <w:t xml:space="preserve">Optionally, a</w:t>
      </w:r>
      <w:r>
        <w:t xml:space="preserve"> </w:t>
      </w:r>
      <w:r>
        <w:rPr>
          <w:rStyle w:val="VerbatimChar"/>
        </w:rPr>
        <w:t xml:space="preserve">SemanticEOTStage</w:t>
      </w:r>
      <w:r>
        <w:t xml:space="preserve"> </w:t>
      </w:r>
      <w:r>
        <w:t xml:space="preserve">sits between</w:t>
      </w:r>
      <w:r>
        <w:t xml:space="preserve"> </w:t>
      </w:r>
      <w:r>
        <w:rPr>
          <w:rStyle w:val="VerbatimChar"/>
        </w:rPr>
        <w:t xml:space="preserve">VAD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Online Diar</w:t>
      </w:r>
      <w:r>
        <w:t xml:space="preserve"> </w:t>
      </w:r>
      <w:r>
        <w:t xml:space="preserve">(opt-in, §3.5).</w:t>
      </w:r>
    </w:p>
    <w:p>
      <w:pPr>
        <w:pStyle w:val="Heading2"/>
      </w:pPr>
      <w:r>
        <w:t xml:space="preserve">2.2 Offline pipeline</w:t>
      </w:r>
    </w:p>
    <w:p>
      <w:pPr>
        <w:pStyle w:val="SourceCode"/>
      </w:pPr>
      <w:r>
        <w:rPr>
          <w:rStyle w:val="VerbatimChar"/>
        </w:rPr>
        <w:t xml:space="preserve">[Source]   →  [Offline Diar]  →  [STT]  →  [LLM analyst (optional)]</w:t>
      </w:r>
      <w:r>
        <w:br/>
      </w:r>
      <w:r>
        <w:rPr>
          <w:rStyle w:val="VerbatimChar"/>
        </w:rPr>
        <w:t xml:space="preserve">  full        full-buffer        text       rolling summary</w:t>
      </w:r>
      <w:r>
        <w:br/>
      </w:r>
      <w:r>
        <w:rPr>
          <w:rStyle w:val="VerbatimChar"/>
        </w:rPr>
        <w:t xml:space="preserve">  PCM         pyannote 3.1</w:t>
      </w:r>
      <w:r>
        <w:br/>
      </w:r>
      <w:r>
        <w:rPr>
          <w:rStyle w:val="VerbatimChar"/>
        </w:rPr>
        <w:t xml:space="preserve">              + chunk+stitch</w:t>
      </w:r>
      <w:r>
        <w:br/>
      </w:r>
      <w:r>
        <w:rPr>
          <w:rStyle w:val="VerbatimChar"/>
        </w:rPr>
        <w:t xml:space="preserve">              past 300 s</w:t>
      </w:r>
    </w:p>
    <w:p>
      <w:pPr>
        <w:pStyle w:val="Heading2"/>
      </w:pPr>
      <w:r>
        <w:t xml:space="preserve">2.3 Edges</w:t>
      </w:r>
    </w:p>
    <w:p>
      <w:pPr>
        <w:pStyle w:val="FirstParagraph"/>
      </w:pPr>
      <w:r>
        <w:t xml:space="preserve">Every arrow is an</w:t>
      </w:r>
      <w:r>
        <w:t xml:space="preserve"> </w:t>
      </w:r>
      <w:r>
        <w:rPr>
          <w:rStyle w:val="VerbatimChar"/>
        </w:rPr>
        <w:t xml:space="preserve">asyncio.Queue</w:t>
      </w:r>
      <w:r>
        <w:t xml:space="preserve"> </w:t>
      </w:r>
      <w:r>
        <w:t xml:space="preserve">bounded at</w:t>
      </w:r>
      <w:r>
        <w:t xml:space="preserve"> </w:t>
      </w:r>
      <w:r>
        <w:rPr>
          <w:rStyle w:val="VerbatimChar"/>
        </w:rPr>
        <w:t xml:space="preserve">qsize_pcm = 200</w:t>
      </w:r>
      <w:r>
        <w:t xml:space="preserve"> </w:t>
      </w:r>
      <w:r>
        <w:t xml:space="preserve">(4 s of audio in flight at 20 ms / frame) or</w:t>
      </w:r>
      <w:r>
        <w:t xml:space="preserve"> </w:t>
      </w:r>
      <w:r>
        <w:rPr>
          <w:rStyle w:val="VerbatimChar"/>
        </w:rPr>
        <w:t xml:space="preserve">qsize_seg = 32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sentinel propagates cleanly through every stage on</w:t>
      </w:r>
      <w:r>
        <w:t xml:space="preserve"> </w:t>
      </w:r>
      <w:r>
        <w:t xml:space="preserve">shutdown. Subscribers (</w:t>
      </w:r>
      <w:r>
        <w:rPr>
          <w:rStyle w:val="VerbatimChar"/>
        </w:rPr>
        <w:t xml:space="preserve">subscribe_voiced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subscribe_diarized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subscribe_utterances</w:t>
      </w:r>
      <w:r>
        <w:t xml:space="preserve">) fan out to side consumers without</w:t>
      </w:r>
      <w:r>
        <w:t xml:space="preserve"> </w:t>
      </w:r>
      <w:r>
        <w:t xml:space="preserve">back-pressuring the main chain.</w:t>
      </w:r>
    </w:p>
    <w:p>
      <w:pPr>
        <w:pStyle w:val="Heading1"/>
      </w:pPr>
      <w:r>
        <w:t xml:space="preserve">3. Per-stage design &amp; default choices</w:t>
      </w:r>
    </w:p>
    <w:p>
      <w:pPr>
        <w:pStyle w:val="Heading2"/>
      </w:pPr>
      <w:r>
        <w:t xml:space="preserve">3.1 VAD — Silero v5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SileroVADStage(activity_threshold=0.5, min_silence_ms=300, min_speech_ms=300, edge_pad_ms=200, sample_rate=16000)</w:t>
      </w:r>
      <w:r>
        <w:t xml:space="preserve"> </w:t>
      </w:r>
      <w:r>
        <w:t xml:space="preserve">using</w:t>
      </w:r>
      <w:r>
        <w:t xml:space="preserve"> </w:t>
      </w:r>
      <w:r>
        <w:t xml:space="preserve">Silero v5</w:t>
      </w:r>
      <w:r>
        <w:t xml:space="preserve"> </w:t>
      </w:r>
      <w:r>
        <w:t xml:space="preserve">[@silero]</w:t>
      </w:r>
      <w:r>
        <w:t xml:space="preserve"> </w:t>
      </w:r>
      <w:r>
        <w:t xml:space="preserve">ONNX on CPU. The 48 ms cadence + 0.5 threshold</w:t>
      </w:r>
      <w:r>
        <w:t xml:space="preserve"> </w:t>
      </w:r>
      <w:r>
        <w:t xml:space="preserve">operating point is the canonical pdbms setting validated in the</w:t>
      </w:r>
      <w:r>
        <w:t xml:space="preserve"> </w:t>
      </w:r>
      <w:r>
        <w:t xml:space="preserve">upstream</w:t>
      </w:r>
      <w:r>
        <w:t xml:space="preserve"> </w:t>
      </w:r>
      <w:r>
        <w:rPr>
          <w:rStyle w:val="VerbatimChar"/>
        </w:rPr>
        <w:t xml:space="preserve">vad-cadence-study.md</w:t>
      </w:r>
      <w:r>
        <w:t xml:space="preserve"> </w:t>
      </w:r>
      <w:r>
        <w:t xml:space="preserve">§10. The 300 ms silence threshold</w:t>
      </w:r>
      <w:r>
        <w:t xml:space="preserve"> </w:t>
      </w:r>
      <w:r>
        <w:t xml:space="preserve">sits in the conversational sweet spot reported by both LiveKit</w:t>
      </w:r>
      <w:r>
        <w:t xml:space="preserve"> </w:t>
      </w:r>
      <w:r>
        <w:t xml:space="preserve">[@livekitturnblog]</w:t>
      </w:r>
      <w:r>
        <w:t xml:space="preserve"> </w:t>
      </w:r>
      <w:r>
        <w:t xml:space="preserve">and the foundational Sacks–Schegloff–Jefferson</w:t>
      </w:r>
      <w:r>
        <w:t xml:space="preserve"> </w:t>
      </w:r>
      <w:r>
        <w:t xml:space="preserve">turn-taking framework</w:t>
      </w:r>
      <w:r>
        <w:t xml:space="preserve"> </w:t>
      </w:r>
      <w:r>
        <w:t xml:space="preserve">[@sacks1974simplest]</w:t>
      </w:r>
      <w:r>
        <w:t xml:space="preserve"> </w:t>
      </w:r>
      <w:r>
        <w:t xml:space="preserve">— humans naturally</w:t>
      </w:r>
      <w:r>
        <w:t xml:space="preserve"> </w:t>
      </w:r>
      <w:r>
        <w:t xml:space="preserve">respond after 200–300 ms gaps.</w:t>
      </w:r>
    </w:p>
    <w:p>
      <w:pPr>
        <w:pStyle w:val="Heading2"/>
      </w:pPr>
      <w:r>
        <w:t xml:space="preserve">3.2 Online diarization — TitaNet embeddings (default)</w:t>
      </w:r>
    </w:p>
    <w:p>
      <w:pPr>
        <w:pStyle w:val="FirstParagraph"/>
      </w:pPr>
      <w:r>
        <w:rPr>
          <w:rStyle w:val="VerbatimChar"/>
        </w:rPr>
        <w:t xml:space="preserve">OnlineDiarStage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VoicedSegment</w:t>
      </w:r>
      <w:r>
        <w:t xml:space="preserve"> </w:t>
      </w:r>
      <w:r>
        <w:t xml:space="preserve">events from VAD,</w:t>
      </w:r>
      <w:r>
        <w:t xml:space="preserve"> </w:t>
      </w:r>
      <w:r>
        <w:t xml:space="preserve">embeds each one once, and runs a per-segment cosine running-mean</w:t>
      </w:r>
      <w:r>
        <w:t xml:space="preserve"> </w:t>
      </w:r>
      <w:r>
        <w:t xml:space="preserve">clusterer over the global speaker list. Three embedding backends are</w:t>
      </w:r>
      <w:r>
        <w:t xml:space="preserve"> </w:t>
      </w:r>
      <w:r>
        <w:t xml:space="preserve">wired 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backend='nemo'</w:t>
      </w:r>
      <w:r>
        <w:t xml:space="preserve"> </w:t>
      </w:r>
      <w:r>
        <w:t xml:space="preserve">— NVIDIA TitaNet</w:t>
      </w:r>
      <w:r>
        <w:t xml:space="preserve"> </w:t>
      </w:r>
      <w:r>
        <w:t xml:space="preserve">[@titanet]</w:t>
      </w:r>
      <w:r>
        <w:t xml:space="preserve"> </w:t>
      </w:r>
      <w:r>
        <w:t xml:space="preserve">via NeMo</w:t>
      </w:r>
      <w:r>
        <w:t xml:space="preserve"> </w:t>
      </w:r>
      <w:r>
        <w:t xml:space="preserve">[@nemo]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backend='pyannote'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pyannote/embedding</w:t>
      </w:r>
      <w:r>
        <w:t xml:space="preserve"> </w:t>
      </w:r>
      <w:r>
        <w:t xml:space="preserve">[@pyannoteembedding]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backend='sherpa'</w:t>
      </w:r>
      <w:r>
        <w:t xml:space="preserve"> </w:t>
      </w:r>
      <w:r>
        <w:t xml:space="preserve">— the same TitaNet-large run through</w:t>
      </w:r>
      <w:r>
        <w:t xml:space="preserve"> </w:t>
      </w:r>
      <w:r>
        <w:rPr>
          <w:rStyle w:val="VerbatimChar"/>
        </w:rPr>
        <w:t xml:space="preserve">sherpa-onnx</w:t>
      </w:r>
      <w:r>
        <w:t xml:space="preserve">/onnxruntime,</w:t>
      </w:r>
      <w:r>
        <w:t xml:space="preserve"> </w:t>
      </w:r>
      <w:r>
        <w:rPr>
          <w:b/>
          <w:bCs/>
        </w:rPr>
        <w:t xml:space="preserve">torch-free</w:t>
      </w:r>
      <w:r>
        <w:t xml:space="preserve"> </w:t>
      </w:r>
      <w:r>
        <w:t xml:space="preserve">: it installs light and</w:t>
      </w:r>
      <w:r>
        <w:t xml:space="preserve"> </w:t>
      </w:r>
      <w:r>
        <w:t xml:space="preserve">embeds on any platform (DER 0.174, FR+EN validated; ADR 0002). Its</w:t>
      </w:r>
      <w:r>
        <w:t xml:space="preserve"> </w:t>
      </w:r>
      <w:r>
        <w:t xml:space="preserve">ONNX weights ship in the diarization-engines bundle, so the path runs</w:t>
      </w:r>
      <w:r>
        <w:t xml:space="preserve"> </w:t>
      </w:r>
      <w:r>
        <w:t xml:space="preserve">with no PyTorch and no HuggingFace.</w:t>
      </w:r>
    </w:p>
    <w:p>
      <w:pPr>
        <w:pStyle w:val="FirstParagraph"/>
      </w:pPr>
      <w:r>
        <w:rPr>
          <w:b/>
          <w:bCs/>
        </w:rPr>
        <w:t xml:space="preserve">Default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nemo</w:t>
      </w:r>
      <w:r>
        <w:rPr>
          <w:b/>
          <w:bCs/>
        </w:rPr>
        <w:t xml:space="preserve"> </w:t>
      </w:r>
      <w:r>
        <w:rPr>
          <w:b/>
          <w:bCs/>
        </w:rPr>
        <w:t xml:space="preserve">(TitaNet)</w:t>
      </w:r>
      <w:r>
        <w:t xml:space="preserve">, selected by the Summer 2026</w:t>
      </w:r>
      <w:r>
        <w:t xml:space="preserve"> </w:t>
      </w:r>
      <w:r>
        <w:t xml:space="preserve">embedding-backend 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studies/diar_embedding_backend.py</w:t>
      </w:r>
      <w:r>
        <w:t xml:space="preserve">) on AMI N=2 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1961"/>
        <w:gridCol w:w="1433"/>
        <w:gridCol w:w="1433"/>
        <w:gridCol w:w="196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intra-cosine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inter-cosine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margin (inter − intra)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wall /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pyannote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TitaNet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ms</w:t>
            </w:r>
          </w:p>
        </w:tc>
      </w:tr>
    </w:tbl>
    <w:p>
      <w:pPr>
        <w:pStyle w:val="Heading2"/>
      </w:pPr>
    </w:p>
    <w:p>
      <w:pPr>
        <w:pStyle w:val="CaptionedFigure"/>
      </w:pPr>
      <w:r>
        <w:drawing>
          <wp:inline>
            <wp:extent cx="5399999" cy="2713499"/>
            <wp:effectExtent b="0" l="0" r="0" t="0"/>
            <wp:docPr descr="Diar embedding backend — separability margin and per-call wall time on AMI" title="" id="22" name="Picture"/>
            <a:graphic>
              <a:graphicData uri="http://schemas.openxmlformats.org/drawingml/2006/picture">
                <pic:pic>
                  <pic:nvPicPr>
                    <pic:cNvPr descr="/Users/warithharchaoui/Library/Caches/md2star/resized/11ee80117fbb_max160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71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Diar embedding backend — separability margin and per-call wall time on AMI</w:t>
      </w:r>
    </w:p>
    <w:p>
      <w:pPr>
        <w:pStyle w:val="BodyText"/>
      </w:pPr>
      <w:r>
        <w:t xml:space="preserve">TitaNet’s separability margin is</w:t>
      </w:r>
      <w:r>
        <w:t xml:space="preserve"> </w:t>
      </w:r>
      <w:r>
        <w:rPr>
          <w:b/>
          <w:bCs/>
        </w:rPr>
        <w:t xml:space="preserve">76 % wider</w:t>
      </w:r>
      <w:r>
        <w:t xml:space="preserve">, at 7× per-call</w:t>
      </w:r>
      <w:r>
        <w:t xml:space="preserve"> </w:t>
      </w:r>
      <w:r>
        <w:t xml:space="preserve">latency — negligible per voiced segment in a streaming workload.</w:t>
      </w:r>
      <w:r>
        <w:t xml:space="preserve"> </w:t>
      </w:r>
      <w:r>
        <w:t xml:space="preserve">The cost is install footprint : NeMo + torch is ~ 5 GB ; pass</w:t>
      </w:r>
      <w:r>
        <w:t xml:space="preserve"> </w:t>
      </w:r>
      <w:r>
        <w:rPr>
          <w:rStyle w:val="VerbatimChar"/>
        </w:rPr>
        <w:t xml:space="preserve">backend='pyannote'</w:t>
      </w:r>
      <w:r>
        <w:t xml:space="preserve"> </w:t>
      </w:r>
      <w:r>
        <w:t xml:space="preserve">to opt out.</w:t>
      </w:r>
    </w:p>
    <w:p>
      <w:pPr>
        <w:pStyle w:val="BodyText"/>
      </w:pPr>
      <w:r>
        <w:rPr>
          <w:rStyle w:val="VerbatimChar"/>
        </w:rPr>
        <w:t xml:space="preserve">join_threshold = 0.30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ema_alpha = 0.1</w:t>
      </w:r>
      <w:r>
        <w:t xml:space="preserve"> </w:t>
      </w:r>
      <w:r>
        <w:t xml:space="preserve">were inherited from</w:t>
      </w:r>
      <w:r>
        <w:t xml:space="preserve"> </w:t>
      </w:r>
      <w:r>
        <w:t xml:space="preserve">the pdbms Summer 2026 stitch-threshold sweep on</w:t>
      </w:r>
      <w:r>
        <w:t xml:space="preserve"> </w:t>
      </w:r>
      <w:r>
        <w:rPr>
          <w:rStyle w:val="VerbatimChar"/>
        </w:rPr>
        <w:t xml:space="preserve">ChunkedOfflineDiarizer</w:t>
      </w:r>
      <w:r>
        <w:t xml:space="preserve"> </w:t>
      </w:r>
      <w:r>
        <w:t xml:space="preserve">(the cosine plateau on AMI dev-slice N=8 sits at {0.30, 0.35, 0.40}</w:t>
      </w:r>
      <w:r>
        <w:t xml:space="preserve"> </w:t>
      </w:r>
      <w:r>
        <w:t xml:space="preserve">with median DER 0.135 vs baseline 0.116). The same calibration</w:t>
      </w:r>
      <w:r>
        <w:t xml:space="preserve"> </w:t>
      </w:r>
      <w:r>
        <w:t xml:space="preserve">transfers because the embedding distribution is the same.</w:t>
      </w:r>
    </w:p>
    <w:p>
      <w:pPr>
        <w:pStyle w:val="Heading2"/>
      </w:pPr>
      <w:r>
        <w:t xml:space="preserve">3.3 Offline diarization — pyannote 3.1 with auto chunking</w:t>
      </w:r>
    </w:p>
    <w:p>
      <w:pPr>
        <w:pStyle w:val="FirstParagraph"/>
      </w:pPr>
      <w:r>
        <w:rPr>
          <w:rStyle w:val="VerbatimChar"/>
        </w:rPr>
        <w:t xml:space="preserve">OfflineDiarStage</w:t>
      </w:r>
      <w:r>
        <w:t xml:space="preserve"> </w:t>
      </w:r>
      <w:r>
        <w:t xml:space="preserve">consumes the full PCM buffer end-to-end and</w:t>
      </w:r>
      <w:r>
        <w:t xml:space="preserve"> </w:t>
      </w:r>
      <w:r>
        <w:t xml:space="preserve">hands it to</w:t>
      </w:r>
      <w:r>
        <w:t xml:space="preserve"> </w:t>
      </w:r>
      <w:r>
        <w:rPr>
          <w:rStyle w:val="VerbatimChar"/>
        </w:rPr>
        <w:t xml:space="preserve">pyannote/speaker-diarization-3.1</w:t>
      </w:r>
      <w:r>
        <w:t xml:space="preserve"> </w:t>
      </w:r>
      <w:r>
        <w:t xml:space="preserve">[@pyannotediarization]</w:t>
      </w:r>
      <w:r>
        <w:t xml:space="preserve">.</w:t>
      </w:r>
      <w:r>
        <w:t xml:space="preserve"> </w:t>
      </w:r>
      <w:r>
        <w:t xml:space="preserve">For inputs longer than</w:t>
      </w:r>
      <w:r>
        <w:t xml:space="preserve"> </w:t>
      </w:r>
      <w:r>
        <w:rPr>
          <w:rStyle w:val="VerbatimChar"/>
        </w:rPr>
        <w:t xml:space="preserve">ideal_duration_s</w:t>
      </w:r>
      <w:r>
        <w:t xml:space="preserve"> </w:t>
      </w:r>
      <w:r>
        <w:t xml:space="preserve">(300 s for pyannote, 60 s</w:t>
      </w:r>
      <w:r>
        <w:t xml:space="preserve"> </w:t>
      </w:r>
      <w:r>
        <w:t xml:space="preserve">for the NeMo Sortformer</w:t>
      </w:r>
      <w:r>
        <w:t xml:space="preserve"> </w:t>
      </w:r>
      <w:r>
        <w:t xml:space="preserve">[@sortformer]</w:t>
      </w:r>
      <w:r>
        <w:t xml:space="preserve"> </w:t>
      </w:r>
      <w:r>
        <w:t xml:space="preserve">alternative) the audio is</w:t>
      </w:r>
      <w:r>
        <w:t xml:space="preserve"> </w:t>
      </w:r>
      <w:r>
        <w:t xml:space="preserve">chunked with</w:t>
      </w:r>
      <w:r>
        <w:t xml:space="preserve"> </w:t>
      </w:r>
      <w:r>
        <w:rPr>
          <w:rStyle w:val="VerbatimChar"/>
        </w:rPr>
        <w:t xml:space="preserve">overlap_s = 10 s</w:t>
      </w:r>
      <w:r>
        <w:t xml:space="preserve"> </w:t>
      </w:r>
      <w:r>
        <w:t xml:space="preserve">and stitched via cosine AHC at</w:t>
      </w:r>
      <w:r>
        <w:t xml:space="preserve"> </w:t>
      </w:r>
      <w:r>
        <w:rPr>
          <w:rStyle w:val="VerbatimChar"/>
        </w:rPr>
        <w:t xml:space="preserve">stitch_threshold = 0.35</w:t>
      </w:r>
      <w:r>
        <w:t xml:space="preserve"> </w:t>
      </w:r>
      <w:r>
        <w:t xml:space="preserve">(the centre of the pdbms plateau). The</w:t>
      </w:r>
      <w:r>
        <w:t xml:space="preserve"> </w:t>
      </w:r>
      <w:r>
        <w:t xml:space="preserve">NeMo Sortformer path remains opt-in : it dominates on ≤ 60 s clips</w:t>
      </w:r>
      <w:r>
        <w:t xml:space="preserve"> </w:t>
      </w:r>
      <w:r>
        <w:t xml:space="preserve">but hangs past its 90 s training cap, so vocal-helper does not</w:t>
      </w:r>
      <w:r>
        <w:t xml:space="preserve"> </w:t>
      </w:r>
      <w:r>
        <w:t xml:space="preserve">expose it as the default.</w:t>
      </w:r>
    </w:p>
    <w:p>
      <w:pPr>
        <w:pStyle w:val="BodyText"/>
      </w:pPr>
      <w:r>
        <w:t xml:space="preserve">The torch-free</w:t>
      </w:r>
      <w:r>
        <w:t xml:space="preserve"> </w:t>
      </w:r>
      <w:r>
        <w:rPr>
          <w:rStyle w:val="VerbatimChar"/>
        </w:rPr>
        <w:t xml:space="preserve">sherpa</w:t>
      </w:r>
      <w:r>
        <w:t xml:space="preserve"> </w:t>
      </w:r>
      <w:r>
        <w:t xml:space="preserve">backend clusters the whole buffer inside one</w:t>
      </w:r>
      <w:r>
        <w:t xml:space="preserve"> </w:t>
      </w:r>
      <w:r>
        <w:rPr>
          <w:rStyle w:val="VerbatimChar"/>
        </w:rPr>
        <w:t xml:space="preserve">sherpa-onnx</w:t>
      </w:r>
      <w:r>
        <w:t xml:space="preserve"> </w:t>
      </w:r>
      <w:r>
        <w:t xml:space="preserve">call, so</w:t>
      </w:r>
      <w:r>
        <w:t xml:space="preserve"> </w:t>
      </w:r>
      <w:r>
        <w:rPr>
          <w:rStyle w:val="VerbatimChar"/>
        </w:rPr>
        <w:t xml:space="preserve">stitch_threshold</w:t>
      </w:r>
      <w:r>
        <w:t xml:space="preserve"> </w:t>
      </w:r>
      <w:r>
        <w:t xml:space="preserve">never applies to it. Its</w:t>
      </w:r>
      <w:r>
        <w:t xml:space="preserve"> </w:t>
      </w:r>
      <w:r>
        <w:t xml:space="preserve">clustering was previously hardcoded —</w:t>
      </w:r>
      <w:r>
        <w:t xml:space="preserve"> </w:t>
      </w:r>
      <w:r>
        <w:rPr>
          <w:rStyle w:val="VerbatimChar"/>
        </w:rPr>
        <w:t xml:space="preserve">FastClustering</w:t>
      </w:r>
      <w:r>
        <w:t xml:space="preserve"> </w:t>
      </w:r>
      <w:r>
        <w:t xml:space="preserve">threshold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and speaker count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(auto).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was tuned on clean AMI meeting</w:t>
      </w:r>
      <w:r>
        <w:t xml:space="preserve"> </w:t>
      </w:r>
      <w:r>
        <w:t xml:space="preserve">audio; on noisy, PII-redacted 2-party telephony it over-segments into</w:t>
      </w:r>
      <w:r>
        <w:t xml:space="preserve"> </w:t>
      </w:r>
      <w:r>
        <w:t xml:space="preserve">~36 speakers. Since</w:t>
      </w:r>
      <w:r>
        <w:t xml:space="preserve"> </w:t>
      </w:r>
      <w:r>
        <w:rPr>
          <w:b/>
          <w:bCs/>
        </w:rPr>
        <w:t xml:space="preserve">v0.7.0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OfflineDiarStage</w:t>
      </w:r>
      <w:r>
        <w:t xml:space="preserve"> </w:t>
      </w:r>
      <w:r>
        <w:t xml:space="preserve">plumbs</w:t>
      </w:r>
      <w:r>
        <w:t xml:space="preserve"> </w:t>
      </w:r>
      <w:r>
        <w:rPr>
          <w:rStyle w:val="VerbatimChar"/>
        </w:rPr>
        <w:t xml:space="preserve">sherpa_cluster_threshold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sherpa_num_clusters</w:t>
      </w:r>
      <w:r>
        <w:t xml:space="preserve"> </w:t>
      </w:r>
      <w:r>
        <w:t xml:space="preserve">through to that</w:t>
      </w:r>
      <w:r>
        <w:t xml:space="preserve"> </w:t>
      </w:r>
      <w:r>
        <w:t xml:space="preserve">config (defaults unchanged). A 2026-07-23 sweep against a pyannoteAI</w:t>
      </w:r>
      <w:r>
        <w:t xml:space="preserve"> </w:t>
      </w:r>
      <w:r>
        <w:t xml:space="preserve">silver ground truth showed raising the threshold reduces this only</w:t>
      </w:r>
      <w:r>
        <w:t xml:space="preserve"> </w:t>
      </w:r>
      <w:r>
        <w:t xml:space="preserve">slowly (~30 speakers at</w:t>
      </w:r>
      <w:r>
        <w:t xml:space="preserve"> </w:t>
      </w:r>
      <w:r>
        <w:rPr>
          <w:rStyle w:val="VerbatimChar"/>
        </w:rPr>
        <w:t xml:space="preserve">0.6</w:t>
      </w:r>
      <w:r>
        <w:t xml:space="preserve">), whereas</w:t>
      </w:r>
      <w:r>
        <w:t xml:space="preserve"> </w:t>
      </w:r>
      <w:r>
        <w:rPr>
          <w:rStyle w:val="VerbatimChar"/>
        </w:rPr>
        <w:t xml:space="preserve">sherpa_num_clusters=2</w:t>
      </w:r>
      <w:r>
        <w:t xml:space="preserve"> </w:t>
      </w:r>
      <w:r>
        <w:t xml:space="preserve">collapses telephony to the correct count cleanly — the value to use</w:t>
      </w:r>
      <w:r>
        <w:t xml:space="preserve"> </w:t>
      </w:r>
      <w:r>
        <w:t xml:space="preserve">when the speaker count is known (2-party calls).</w:t>
      </w:r>
    </w:p>
    <w:p>
      <w:pPr>
        <w:pStyle w:val="Heading2"/>
      </w:pPr>
      <w:r>
        <w:t xml:space="preserve">3.4 STT — pywhispercpp turbo with bias prompt</w:t>
      </w:r>
    </w:p>
    <w:p>
      <w:pPr>
        <w:pStyle w:val="FirstParagraph"/>
      </w:pPr>
      <w:r>
        <w:rPr>
          <w:rStyle w:val="VerbatimChar"/>
        </w:rPr>
        <w:t xml:space="preserve">WhisperStage(model="large-v3-turbo-q5_0", language="auto", threads=6, word_timestamps=True, initial_prompt="", min_segment_ms=250)</w:t>
      </w:r>
      <w:r>
        <w:t xml:space="preserve"> </w:t>
      </w:r>
      <w:r>
        <w:t xml:space="preserve">wrapping pywhispercpp</w:t>
      </w:r>
      <w:r>
        <w:t xml:space="preserve"> </w:t>
      </w:r>
      <w:r>
        <w:t xml:space="preserve">[@pywhispercpp]</w:t>
      </w:r>
      <w:r>
        <w:t xml:space="preserve"> </w:t>
      </w:r>
      <w:r>
        <w:t xml:space="preserve">→</w:t>
      </w:r>
      <w:r>
        <w:t xml:space="preserve"> </w:t>
      </w:r>
      <w:r>
        <w:t xml:space="preserve">whisper.cpp</w:t>
      </w:r>
      <w:r>
        <w:t xml:space="preserve"> </w:t>
      </w:r>
      <w:r>
        <w:t xml:space="preserve">[@whispercpp]</w:t>
      </w:r>
      <w:r>
        <w:t xml:space="preserve"> </w:t>
      </w:r>
      <w:r>
        <w:t xml:space="preserve">→ OpenAI Whisper</w:t>
      </w:r>
      <w:r>
        <w:t xml:space="preserve"> </w:t>
      </w:r>
      <w:r>
        <w:t xml:space="preserve">[@radford2023whisper]</w:t>
      </w:r>
      <w:r>
        <w:t xml:space="preserve"> </w:t>
      </w:r>
      <w:r>
        <w:t xml:space="preserve">turbo</w:t>
      </w:r>
      <w:r>
        <w:t xml:space="preserve"> </w:t>
      </w:r>
      <w:r>
        <w:t xml:space="preserve">[@whisperturbo]</w:t>
      </w:r>
      <w:r>
        <w:t xml:space="preserve">.</w:t>
      </w:r>
    </w:p>
    <w:p>
      <w:pPr>
        <w:pStyle w:val="BodyText"/>
      </w:pPr>
      <w:r>
        <w:t xml:space="preserve">The single most impactful lever is</w:t>
      </w:r>
      <w:r>
        <w:t xml:space="preserve"> </w:t>
      </w:r>
      <w:r>
        <w:rPr>
          <w:rStyle w:val="VerbatimChar"/>
        </w:rPr>
        <w:t xml:space="preserve">initial_prompt</w:t>
      </w:r>
      <w:r>
        <w:t xml:space="preserve">. The Summer 2026</w:t>
      </w:r>
      <w:r>
        <w:t xml:space="preserve"> </w:t>
      </w:r>
      <w:r>
        <w:t xml:space="preserve">sweep (</w:t>
      </w:r>
      <w:r>
        <w:rPr>
          <w:rStyle w:val="VerbatimChar"/>
        </w:rPr>
        <w:t xml:space="preserve">studies/whisper_prompt_lang_lock.py</w:t>
      </w:r>
      <w:r>
        <w:t xml:space="preserve">) on AMI 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1417"/>
        <w:gridCol w:w="2167"/>
        <w:gridCol w:w="2167"/>
        <w:gridCol w:w="21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prompt</w:t>
            </w:r>
          </w:p>
        </w:tc>
        <w:tc>
          <w:tcPr/>
          <w:p>
            <w:pPr>
              <w:pStyle w:val="Compact"/>
            </w:pPr>
            <w:r>
              <w:t xml:space="preserve">IS1008a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bias prompt</w:t>
            </w:r>
          </w:p>
        </w:tc>
        <w:tc>
          <w:tcPr/>
          <w:p>
            <w:pPr>
              <w:pStyle w:val="Compact"/>
            </w:pPr>
            <w:r>
              <w:t xml:space="preserve">IS1008a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prompt</w:t>
            </w:r>
          </w:p>
        </w:tc>
        <w:tc>
          <w:tcPr/>
          <w:p>
            <w:pPr>
              <w:pStyle w:val="Compact"/>
            </w:pPr>
            <w:r>
              <w:t xml:space="preserve">ES2011a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bias prompt</w:t>
            </w:r>
          </w:p>
        </w:tc>
        <w:tc>
          <w:tcPr/>
          <w:p>
            <w:pPr>
              <w:pStyle w:val="Compact"/>
            </w:pPr>
            <w:r>
              <w:t xml:space="preserve">ES2011a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</w:tr>
    </w:tbl>
    <w:p>
      <w:pPr>
        <w:pStyle w:val="Heading2"/>
      </w:pPr>
    </w:p>
    <w:p>
      <w:pPr>
        <w:pStyle w:val="CaptionedFigure"/>
      </w:pPr>
      <w:r>
        <w:drawing>
          <wp:inline>
            <wp:extent cx="5399999" cy="3439124"/>
            <wp:effectExtent b="0" l="0" r="0" t="0"/>
            <wp:docPr descr="Whisper bias prompt — WER drop on AMI dev-slice" title="" id="25" name="Picture"/>
            <a:graphic>
              <a:graphicData uri="http://schemas.openxmlformats.org/drawingml/2006/picture">
                <pic:pic>
                  <pic:nvPicPr>
                    <pic:cNvPr descr="/Users/warithharchaoui/Library/Caches/md2star/resized/01a3f8640257_max160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439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Whisper bias prompt — WER drop on AMI dev-slice</w:t>
      </w:r>
    </w:p>
    <w:p>
      <w:pPr>
        <w:pStyle w:val="BodyText"/>
      </w:pPr>
      <w:r>
        <w:t xml:space="preserve">A domain-aligned bias prompt drops WER by</w:t>
      </w:r>
      <w:r>
        <w:t xml:space="preserve"> </w:t>
      </w:r>
      <w:r>
        <w:rPr>
          <w:b/>
          <w:bCs/>
        </w:rPr>
        <w:t xml:space="preserve">15-25 percentage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t xml:space="preserve"> </w:t>
      </w:r>
      <w:r>
        <w:t xml:space="preserve">and saves up to</w:t>
      </w:r>
      <w:r>
        <w:t xml:space="preserve"> </w:t>
      </w:r>
      <w:r>
        <w:rPr>
          <w:b/>
          <w:bCs/>
        </w:rPr>
        <w:t xml:space="preserve">39 % RTF</w:t>
      </w:r>
      <w:r>
        <w:t xml:space="preserve">. The prompt should name the</w:t>
      </w:r>
      <w:r>
        <w:t xml:space="preserve"> </w:t>
      </w:r>
      <w:r>
        <w:t xml:space="preserve">domain and a handful of expected proper nouns or technical terms.</w:t>
      </w:r>
      <w:r>
        <w:t xml:space="preserve"> </w:t>
      </w:r>
      <w:r>
        <w:t xml:space="preserve">Default is the empty string (zero-config path works) but the</w:t>
      </w:r>
      <w:r>
        <w:t xml:space="preserve"> </w:t>
      </w:r>
      <w:r>
        <w:t xml:space="preserve">docstring + CLI help + EXAMPLES.md all push the caller to provide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Language locking (</w:t>
      </w:r>
      <w:r>
        <w:rPr>
          <w:rStyle w:val="VerbatimChar"/>
        </w:rPr>
        <w:t xml:space="preserve">language="en"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) has a negligible</w:t>
      </w:r>
      <w:r>
        <w:t xml:space="preserve"> </w:t>
      </w:r>
      <w:r>
        <w:t xml:space="preserve">effect on quality in this sweep — keep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 </w:t>
      </w:r>
      <w:r>
        <w:t xml:space="preserve">unless you have a</w:t>
      </w:r>
      <w:r>
        <w:t xml:space="preserve"> </w:t>
      </w:r>
      <w:r>
        <w:t xml:space="preserve">strong production reason to pin.</w:t>
      </w:r>
    </w:p>
    <w:p>
      <w:pPr>
        <w:pStyle w:val="BodyText"/>
      </w:pPr>
      <w:r>
        <w:rPr>
          <w:b/>
          <w:bCs/>
        </w:rPr>
        <w:t xml:space="preserve">STT engine comparison — pywhispercpp vs faster-whisper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studies/stt_faster_whisper_vs_pywhispercpp.py</w:t>
      </w:r>
      <w:r>
        <w:t xml:space="preserve">, Summer 2026) 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IS1008a 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IS1008a RTF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ES2011a 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ES2011a RTF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pywhispercpp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1.398 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faster-whisper</w:t>
            </w:r>
            <w:r>
              <w:t xml:space="preserve"> </w:t>
            </w:r>
            <w:r>
              <w:t xml:space="preserve">[@fasterwhisper; @ctranslate2]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pywhispercpp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~ 10× faster</w:t>
      </w:r>
      <w:r>
        <w:t xml:space="preserve"> </w:t>
      </w:r>
      <w:r>
        <w:t xml:space="preserve">on Apple Silicon (Metal-native</w:t>
      </w:r>
      <w:r>
        <w:t xml:space="preserve"> </w:t>
      </w:r>
      <w:r>
        <w:t xml:space="preserve">inference) at parity WER on the clean meeting, but</w:t>
      </w:r>
      <w:r>
        <w:t xml:space="preserve"> </w:t>
      </w:r>
      <w:r>
        <w:rPr>
          <w:b/>
          <w:bCs/>
        </w:rPr>
        <w:t xml:space="preserve">catastrophically hallucinates on ES2011a</w:t>
      </w:r>
      <w:r>
        <w:t xml:space="preserve"> </w:t>
      </w:r>
      <w:r>
        <w:t xml:space="preserve">(WER 1.398 means it</w:t>
      </w:r>
      <w:r>
        <w:t xml:space="preserve"> </w:t>
      </w:r>
      <w:r>
        <w:t xml:space="preserve">emits more text than reference).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is slower</w:t>
      </w:r>
      <w:r>
        <w:t xml:space="preserve"> </w:t>
      </w:r>
      <w:r>
        <w:t xml:space="preserve">(CTranslate2’s CPU path) but more robust. Default stays</w:t>
      </w:r>
      <w:r>
        <w:t xml:space="preserve"> </w:t>
      </w:r>
      <w:r>
        <w:rPr>
          <w:rStyle w:val="VerbatimChar"/>
        </w:rPr>
        <w:t xml:space="preserve">pywhispercpp</w:t>
      </w:r>
      <w:r>
        <w:t xml:space="preserve"> </w:t>
      </w:r>
      <w:r>
        <w:t xml:space="preserve">for the streaming RTF advantage ; future work</w:t>
      </w:r>
      <w:r>
        <w:t xml:space="preserve"> </w:t>
      </w:r>
      <w:r>
        <w:t xml:space="preserve">should add hallucination detection (token-perplexity threshold)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fallback rather than swap engines wholesale.</w:t>
      </w:r>
    </w:p>
    <w:p>
      <w:pPr>
        <w:pStyle w:val="Heading2"/>
      </w:pPr>
      <w:r>
        <w:t xml:space="preserve">3.5 Semantic end-of-turn — opt-in</w:t>
      </w:r>
    </w:p>
    <w:p>
      <w:pPr>
        <w:pStyle w:val="FirstParagraph"/>
      </w:pPr>
      <w:r>
        <w:rPr>
          <w:rStyle w:val="VerbatimChar"/>
        </w:rPr>
        <w:t xml:space="preserve">SemanticEOTStage</w:t>
      </w:r>
      <w:r>
        <w:t xml:space="preserve"> </w:t>
      </w:r>
      <w:r>
        <w:t xml:space="preserve">(opt-in via</w:t>
      </w:r>
      <w:r>
        <w:t xml:space="preserve"> </w:t>
      </w:r>
      <w:r>
        <w:rPr>
          <w:rStyle w:val="VerbatimChar"/>
        </w:rPr>
        <w:t xml:space="preserve">PipelineConfig.eot</w:t>
      </w:r>
      <w:r>
        <w:t xml:space="preserve">) sits between</w:t>
      </w:r>
      <w:r>
        <w:t xml:space="preserve"> </w:t>
      </w:r>
      <w:r>
        <w:t xml:space="preserve">VAD and online diar. For every incoming</w:t>
      </w:r>
      <w:r>
        <w:t xml:space="preserve"> </w:t>
      </w:r>
      <w:r>
        <w:rPr>
          <w:rStyle w:val="VerbatimChar"/>
        </w:rPr>
        <w:t xml:space="preserve">VoicedSegment</w:t>
      </w:r>
      <w:r>
        <w:t xml:space="preserve"> </w:t>
      </w:r>
      <w:r>
        <w:t xml:space="preserve">:</w:t>
      </w:r>
    </w:p>
    <w:p>
      <w:pPr>
        <w:numPr>
          <w:ilvl w:val="0"/>
          <w:numId w:val="1004"/>
        </w:numPr>
      </w:pPr>
      <w:r>
        <w:t xml:space="preserve">Whisper-transcribe a partial (same model the downstream</w:t>
      </w:r>
      <w:r>
        <w:t xml:space="preserve"> </w:t>
      </w:r>
      <w:r>
        <w:rPr>
          <w:rStyle w:val="VerbatimChar"/>
        </w:rPr>
        <w:t xml:space="preserve">WhisperStage</w:t>
      </w:r>
      <w:r>
        <w:t xml:space="preserve"> </w:t>
      </w:r>
      <w:r>
        <w:t xml:space="preserve">uses, kept in a thread pool).</w:t>
      </w:r>
    </w:p>
    <w:p>
      <w:pPr>
        <w:numPr>
          <w:ilvl w:val="0"/>
          <w:numId w:val="1004"/>
        </w:numPr>
      </w:pPr>
      <w:r>
        <w:t xml:space="preserve">Ask a small classifier LLM (</w:t>
      </w:r>
      <w:r>
        <w:rPr>
          <w:rStyle w:val="VerbatimChar"/>
        </w:rPr>
        <w:t xml:space="preserve">qwen2.5:3b</w:t>
      </w:r>
      <w:r>
        <w:t xml:space="preserve"> </w:t>
      </w:r>
      <w:r>
        <w:t xml:space="preserve">[@qwen25]</w:t>
      </w:r>
      <w:r>
        <w:t xml:space="preserve"> </w:t>
      </w:r>
      <w:r>
        <w:t xml:space="preserve">by default)</w:t>
      </w:r>
      <w:r>
        <w:t xml:space="preserve"> </w:t>
      </w:r>
      <w:r>
        <w:t xml:space="preserve">whether the partial transcript is a complete thought.</w:t>
      </w:r>
    </w:p>
    <w:p>
      <w:pPr>
        <w:numPr>
          <w:ilvl w:val="0"/>
          <w:numId w:val="1004"/>
        </w:numPr>
      </w:pPr>
      <w:r>
        <w:t xml:space="preserve">If complete → emit. If incomplete → buffer it, wait for the</w:t>
      </w:r>
      <w:r>
        <w:t xml:space="preserve"> </w:t>
      </w:r>
      <w:r>
        <w:t xml:space="preserve">next segment, merge, re-classify. Force-emit after</w:t>
      </w:r>
      <w:r>
        <w:t xml:space="preserve"> </w:t>
      </w:r>
      <w:r>
        <w:rPr>
          <w:rStyle w:val="VerbatimChar"/>
        </w:rPr>
        <w:t xml:space="preserve">max_merge_s = 4 s</w:t>
      </w:r>
      <w:r>
        <w:t xml:space="preserve"> </w:t>
      </w:r>
      <w:r>
        <w:t xml:space="preserve">of accumulation.</w:t>
      </w:r>
    </w:p>
    <w:p>
      <w:pPr>
        <w:pStyle w:val="FirstParagraph"/>
      </w:pPr>
      <w:r>
        <w:t xml:space="preserve">Inspiration : LiveKit’s turn-detector v1.0</w:t>
      </w:r>
      <w:r>
        <w:t xml:space="preserve"> </w:t>
      </w:r>
      <w:r>
        <w:t xml:space="preserve">[@livekitturndetector]</w:t>
      </w:r>
      <w:r>
        <w:t xml:space="preserve"> </w:t>
      </w:r>
      <w:r>
        <w:t xml:space="preserve">(2026-04), which distilled Qwen2.5-0.5B</w:t>
      </w:r>
      <w:r>
        <w:t xml:space="preserve"> </w:t>
      </w:r>
      <w:r>
        <w:t xml:space="preserve">[@qwen25]</w:t>
      </w:r>
      <w:r>
        <w:t xml:space="preserve"> </w:t>
      </w:r>
      <w:r>
        <w:t xml:space="preserve">from a</w:t>
      </w:r>
      <w:r>
        <w:t xml:space="preserve"> </w:t>
      </w:r>
      <w:r>
        <w:t xml:space="preserve">Qwen2.5-7B teacher, fusing a semantic and an acoustic branch.</w:t>
      </w:r>
      <w:r>
        <w:t xml:space="preserve"> </w:t>
      </w:r>
      <w:r>
        <w:t xml:space="preserve">LiveKit reports 9.9 % false-cutoff at 300 ms median semantic</w:t>
      </w:r>
      <w:r>
        <w:t xml:space="preserve"> </w:t>
      </w:r>
      <w:r>
        <w:t xml:space="preserve">latency.</w:t>
      </w:r>
    </w:p>
    <w:p>
      <w:pPr>
        <w:pStyle w:val="BodyText"/>
      </w:pPr>
      <w:r>
        <w:rPr>
          <w:b/>
          <w:bCs/>
        </w:rPr>
        <w:t xml:space="preserve">Honest result on AMI IS1008a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studies/eot_semantic_vs_silero.py</w:t>
      </w:r>
      <w:r>
        <w:t xml:space="preserve">,</w:t>
      </w:r>
      <w:r>
        <w:t xml:space="preserve"> </w:t>
      </w:r>
      <w:r>
        <w:t xml:space="preserve">Summer 2026) 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961"/>
        <w:gridCol w:w="1961"/>
        <w:gridCol w:w="19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n_segments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n_false_cuts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false_cut_rate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 VAD only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 +</w:t>
            </w:r>
            <w:r>
              <w:t xml:space="preserve"> </w:t>
            </w:r>
            <w:r>
              <w:rPr>
                <w:rStyle w:val="VerbatimChar"/>
              </w:rPr>
              <w:t xml:space="preserve">SemanticEOTStage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</w:tr>
    </w:tbl>
    <w:p>
      <w:pPr>
        <w:pStyle w:val="BodyText"/>
      </w:pPr>
      <w:r>
        <w:t xml:space="preserve">Our semantic-only first cut</w:t>
      </w:r>
      <w:r>
        <w:t xml:space="preserve"> </w:t>
      </w:r>
      <w:r>
        <w:rPr>
          <w:b/>
          <w:bCs/>
        </w:rPr>
        <w:t xml:space="preserve">does not improve false-cut rate</w:t>
      </w:r>
      <w:r>
        <w:t xml:space="preserve"> </w:t>
      </w:r>
      <w:r>
        <w:t xml:space="preserve">on</w:t>
      </w:r>
      <w:r>
        <w:t xml:space="preserve"> </w:t>
      </w:r>
      <w:r>
        <w:t xml:space="preserve">AMI compared to the silence-threshold-only baseline. Median</w:t>
      </w:r>
      <w:r>
        <w:t xml:space="preserve"> </w:t>
      </w:r>
      <w:r>
        <w:t xml:space="preserve">classifier latency is ~230 ms per call (vs LiveKit’s 10-25 ms),</w:t>
      </w:r>
      <w:r>
        <w:t xml:space="preserve"> </w:t>
      </w:r>
      <w:r>
        <w:t xml:space="preserve">so the engineering trade-off currently goes the wrong way too. The</w:t>
      </w:r>
      <w:r>
        <w:t xml:space="preserve"> </w:t>
      </w:r>
      <w:r>
        <w:t xml:space="preserve">stage is shipped opt-in and kept in the codebase as a scaffold for</w:t>
      </w:r>
      <w:r>
        <w:t xml:space="preserve"> </w:t>
      </w:r>
      <w:r>
        <w:t xml:space="preserve">a future drop-in of LiveKit’s actual distilled turn-detector</w:t>
      </w:r>
      <w:r>
        <w:t xml:space="preserve"> </w:t>
      </w:r>
      <w:r>
        <w:t xml:space="preserve">model — the qwen2.5:3b general-purpose classifier is too coarse</w:t>
      </w:r>
      <w:r>
        <w:t xml:space="preserve"> </w:t>
      </w:r>
      <w:r>
        <w:t xml:space="preserve">for this task at this size.</w:t>
      </w:r>
    </w:p>
    <w:p>
      <w:pPr>
        <w:pStyle w:val="Heading2"/>
      </w:pPr>
      <w:r>
        <w:t xml:space="preserve">3.6 LLM analyst — Gemma 3 4b with time-based cadence</w:t>
      </w:r>
    </w:p>
    <w:p>
      <w:pPr>
        <w:pStyle w:val="FirstParagraph"/>
      </w:pPr>
      <w:r>
        <w:rPr>
          <w:rStyle w:val="VerbatimChar"/>
        </w:rPr>
        <w:t xml:space="preserve">GemmaAnalystStage(model="gemma3:4b", recent_window_s=60.0, flush_every_s=60.0, flush_every_n=5)</w:t>
      </w:r>
      <w:r>
        <w:t xml:space="preserve"> </w:t>
      </w:r>
      <w:r>
        <w:t xml:space="preserve">wrapping Ollama</w:t>
      </w:r>
      <w:r>
        <w:t xml:space="preserve"> </w:t>
      </w:r>
      <w:r>
        <w:t xml:space="preserve">[@ollama]</w:t>
      </w:r>
      <w:r>
        <w:t xml:space="preserve">.</w:t>
      </w:r>
    </w:p>
    <w:p>
      <w:pPr>
        <w:pStyle w:val="BodyText"/>
      </w:pPr>
      <w:r>
        <w:t xml:space="preserve">The default model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[@gemma3]</w:t>
      </w:r>
      <w:r>
        <w:t xml:space="preserve"> </w:t>
      </w:r>
      <w:r>
        <w:t xml:space="preserve">is the Pareto winner of</w:t>
      </w:r>
      <w:r>
        <w:t xml:space="preserve"> </w:t>
      </w:r>
      <w:r>
        <w:t xml:space="preserve">the Summer 2026 7-model 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studies/llm_model_size_sweep.py</w:t>
      </w:r>
      <w:r>
        <w:t xml:space="preserve">) on AMI IS1008a with cadence</w:t>
      </w:r>
      <w:r>
        <w:t xml:space="preserve"> </w:t>
      </w:r>
      <w:r>
        <w:rPr>
          <w:rStyle w:val="VerbatimChar"/>
        </w:rPr>
        <w:t xml:space="preserve">flush_every_s=60</w:t>
      </w:r>
      <w:r>
        <w:t xml:space="preserve"> </w:t>
      </w:r>
      <w:r>
        <w:t xml:space="preserve">:</w:t>
      </w:r>
    </w:p>
    <w:p>
      <w:pPr>
        <w:pStyle w:val="Heading2"/>
      </w:pPr>
    </w:p>
    <w:tbl>
      <w:tblPr>
        <w:tblStyle w:val="MyTable"/>
        <w:tblW w:type="pct" w:w="5000"/>
        <w:tblLayout w:type="fixed"/>
        <w:tblLook w:firstRow="1" w:lastRow="0" w:firstColumn="0" w:lastColumn="0" w:noHBand="0" w:noVBand="0" w:val="0020"/>
      </w:tblPr>
      <w:tblGrid>
        <w:gridCol w:w="2872"/>
        <w:gridCol w:w="2523"/>
        <w:gridCol w:w="2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cos_sim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gemma4:e2b-mlx</w:t>
            </w:r>
            <w:r>
              <w:t xml:space="preserve"> </w:t>
            </w:r>
            <w:r>
              <w:t xml:space="preserve">[@gemma4]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gemma4:e4b-mlx (prior default)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gemma4:12b-mlx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gemma3:4b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qwen2.5:3b</w:t>
            </w:r>
            <w:r>
              <w:t xml:space="preserve"> </w:t>
            </w:r>
            <w:r>
              <w:t xml:space="preserve">[@qwen25]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qwen3:8b</w:t>
            </w:r>
            <w:r>
              <w:t xml:space="preserve"> </w:t>
            </w:r>
            <w:r>
              <w:t xml:space="preserve">[@qwen3]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llama3.2:3b</w:t>
            </w:r>
            <w:r>
              <w:t xml:space="preserve"> </w:t>
            </w:r>
            <w:r>
              <w:t xml:space="preserve">[@llama32]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</w:tr>
    </w:tbl>
    <w:p>
      <w:pPr>
        <w:pStyle w:val="Heading2"/>
      </w:pPr>
    </w:p>
    <w:p>
      <w:pPr>
        <w:pStyle w:val="CaptionedFigure"/>
      </w:pPr>
      <w:r>
        <w:drawing>
          <wp:inline>
            <wp:extent cx="5399999" cy="3017249"/>
            <wp:effectExtent b="0" l="0" r="0" t="0"/>
            <wp:docPr descr="LLM analyst — 7-model Pareto on AMI IS1008a (gemma3:4b is the chosen operating point)" title="" id="28" name="Picture"/>
            <a:graphic>
              <a:graphicData uri="http://schemas.openxmlformats.org/drawingml/2006/picture">
                <pic:pic>
                  <pic:nvPicPr>
                    <pic:cNvPr descr="/Users/warithharchaoui/Library/Caches/md2star/resized/12d02164b12f_max160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01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LLM analyst — 7-model Pareto on AMI IS1008a (gemma3:4b is the chosen operating point)</w:t>
      </w:r>
    </w:p>
    <w:p>
      <w:pPr>
        <w:pStyle w:val="BodyText"/>
      </w:pPr>
      <w:r>
        <w:rPr>
          <w:rStyle w:val="VerbatimChar"/>
        </w:rPr>
        <w:t xml:space="preserve">gemma3:4b</w:t>
      </w:r>
      <w:r>
        <w:t xml:space="preserve"> </w:t>
      </w:r>
      <w:r>
        <w:rPr>
          <w:b/>
          <w:bCs/>
        </w:rPr>
        <w:t xml:space="preserve">dominates the prior default on both axes</w:t>
      </w:r>
      <w:r>
        <w:t xml:space="preserve"> </w:t>
      </w:r>
      <w:r>
        <w:t xml:space="preserve">: 3 ×</w:t>
      </w:r>
      <w:r>
        <w:t xml:space="preserve"> </w:t>
      </w:r>
      <w:r>
        <w:t xml:space="preserve">faster RTF AND higher cos_sim vs an offline single-shot reference</w:t>
      </w:r>
      <w:r>
        <w:t xml:space="preserve"> </w:t>
      </w:r>
      <w:r>
        <w:t xml:space="preserve">summary. The Pareto front also exposes</w:t>
      </w:r>
      <w:r>
        <w:t xml:space="preserve"> </w:t>
      </w:r>
      <w:r>
        <w:rPr>
          <w:rStyle w:val="VerbatimChar"/>
        </w:rPr>
        <w:t xml:space="preserve">gemma4:12b-mlx</w:t>
      </w:r>
      <w:r>
        <w:t xml:space="preserve"> </w:t>
      </w:r>
      <w:r>
        <w:t xml:space="preserve">(RTF</w:t>
      </w:r>
      <w:r>
        <w:t xml:space="preserve"> </w:t>
      </w:r>
      <w:r>
        <w:t xml:space="preserve">2.453, cos_sim 0.496) for offline batch and</w:t>
      </w:r>
      <w:r>
        <w:t xml:space="preserve"> </w:t>
      </w:r>
      <w:r>
        <w:rPr>
          <w:rStyle w:val="VerbatimChar"/>
        </w:rPr>
        <w:t xml:space="preserve">qwen2.5:3b</w:t>
      </w:r>
      <w:r>
        <w:t xml:space="preserve"> </w:t>
      </w:r>
      <w:r>
        <w:t xml:space="preserve">(RTF</w:t>
      </w:r>
      <w:r>
        <w:t xml:space="preserve"> </w:t>
      </w:r>
      <w:r>
        <w:t xml:space="preserve">0.043, cos_sim 0.399) for tight RTF budgets.</w:t>
      </w:r>
    </w:p>
    <w:p>
      <w:pPr>
        <w:pStyle w:val="BodyText"/>
      </w:pPr>
      <w:r>
        <w:t xml:space="preserve">The cadence default</w:t>
      </w:r>
      <w:r>
        <w:t xml:space="preserve"> </w:t>
      </w:r>
      <w:r>
        <w:rPr>
          <w:rStyle w:val="VerbatimChar"/>
        </w:rPr>
        <w:t xml:space="preserve">flush_every_s = 60</w:t>
      </w:r>
      <w:r>
        <w:t xml:space="preserve"> </w:t>
      </w:r>
      <w:r>
        <w:t xml:space="preserve">was selected by two</w:t>
      </w:r>
      <w:r>
        <w:t xml:space="preserve"> </w:t>
      </w:r>
      <w:r>
        <w:t xml:space="preserve">complementary sweeps :</w:t>
      </w:r>
    </w:p>
    <w:p>
      <w:pPr>
        <w:numPr>
          <w:ilvl w:val="0"/>
          <w:numId w:val="1005"/>
        </w:numPr>
      </w:pPr>
      <w:r>
        <w:t xml:space="preserve">single-meeting (</w:t>
      </w:r>
      <w:r>
        <w:rPr>
          <w:rStyle w:val="VerbatimChar"/>
        </w:rPr>
        <w:t xml:space="preserve">studies/llm_cadence_sweep.py</w:t>
      </w:r>
      <w:r>
        <w:t xml:space="preserve">) on AMI IS1008a :</w:t>
      </w:r>
      <w:r>
        <w:t xml:space="preserve"> </w:t>
      </w:r>
      <w:r>
        <w:t xml:space="preserve">t=60s wins cos_sim (0.420).</w:t>
      </w:r>
    </w:p>
    <w:p>
      <w:pPr>
        <w:numPr>
          <w:ilvl w:val="0"/>
          <w:numId w:val="1005"/>
        </w:numPr>
      </w:pPr>
      <w:r>
        <w:t xml:space="preserve">multi-meeting median (</w:t>
      </w:r>
      <w:r>
        <w:rPr>
          <w:rStyle w:val="VerbatimChar"/>
        </w:rPr>
        <w:t xml:space="preserve">studies/llm_cadence_sweep_multi.py</w:t>
      </w:r>
      <w:r>
        <w:t xml:space="preserve">) on</w:t>
      </w:r>
      <w:r>
        <w:t xml:space="preserve"> </w:t>
      </w:r>
      <w:r>
        <w:t xml:space="preserve">IS1008a + ES2011a + ES2011d + TS3004a : t=60s gives RTF 0.278</w:t>
      </w:r>
      <w:r>
        <w:t xml:space="preserve"> </w:t>
      </w:r>
      <w:r>
        <w:t xml:space="preserve">/ cos_sim 0.339 ; n=20 gives RTF 0.369 / cos_sim 0.354. The</w:t>
      </w:r>
      <w:r>
        <w:t xml:space="preserve"> </w:t>
      </w:r>
      <w:r>
        <w:t xml:space="preserve">0.015 cos_sim gap is within inter-meeting noise (cos_sim ranges</w:t>
      </w:r>
      <w:r>
        <w:t xml:space="preserve"> </w:t>
      </w:r>
      <w:r>
        <w:t xml:space="preserve">0.279 – 0.471 for the same config), and t=60s is 25 % faster.</w:t>
      </w:r>
    </w:p>
    <w:p>
      <w:pPr>
        <w:pStyle w:val="Heading2"/>
      </w:pPr>
    </w:p>
    <w:p>
      <w:pPr>
        <w:pStyle w:val="CaptionedFigure"/>
      </w:pPr>
      <w:r>
        <w:drawing>
          <wp:inline>
            <wp:extent cx="5399999" cy="2554874"/>
            <wp:effectExtent b="0" l="0" r="0" t="0"/>
            <wp:docPr descr="LLM cadence — single-meeting vs multi-meeting Pareto (t=60s is the chosen operating point)" title="" id="31" name="Picture"/>
            <a:graphic>
              <a:graphicData uri="http://schemas.openxmlformats.org/drawingml/2006/picture">
                <pic:pic>
                  <pic:nvPicPr>
                    <pic:cNvPr descr="/Users/warithharchaoui/Library/Caches/md2star/resized/817f8e295d07_max160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55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LLM cadence — single-meeting vs multi-meeting Pareto (t=60s is the chosen operating point)</w:t>
      </w:r>
    </w:p>
    <w:p>
      <w:pPr>
        <w:pStyle w:val="Heading2"/>
      </w:pPr>
      <w:r>
        <w:t xml:space="preserve">3.7 LLM serving engine — Ollama (default), with adaptive policy</w:t>
      </w:r>
    </w:p>
    <w:p>
      <w:pPr>
        <w:pStyle w:val="FirstParagraph"/>
      </w:pPr>
      <w:r>
        <w:t xml:space="preserve">The engine comparison</w:t>
      </w:r>
      <w:r>
        <w:t xml:space="preserve"> </w:t>
      </w:r>
      <w:r>
        <w:rPr>
          <w:rStyle w:val="VerbatimChar"/>
        </w:rPr>
        <w:t xml:space="preserve">studies/llm_engine_comparison.py</w:t>
      </w:r>
      <w:r>
        <w:t xml:space="preserve"> </w:t>
      </w:r>
      <w:r>
        <w:t xml:space="preserve">finds</w:t>
      </w:r>
      <w:r>
        <w:t xml:space="preserve"> </w:t>
      </w:r>
      <w:r>
        <w:t xml:space="preserve">Ollama</w:t>
      </w:r>
      <w:r>
        <w:t xml:space="preserve"> </w:t>
      </w:r>
      <w:r>
        <w:t xml:space="preserve">[@ollama]</w:t>
      </w:r>
      <w:r>
        <w:t xml:space="preserve"> </w:t>
      </w:r>
      <w:r>
        <w:t xml:space="preserve">is the only engine that loads cleanly on Apple</w:t>
      </w:r>
      <w:r>
        <w:t xml:space="preserve"> </w:t>
      </w:r>
      <w:r>
        <w:t xml:space="preserve">Silicon today (vLLM</w:t>
      </w:r>
      <w:r>
        <w:t xml:space="preserve"> </w:t>
      </w:r>
      <w:r>
        <w:t xml:space="preserve">[@vllm]</w:t>
      </w:r>
      <w:r>
        <w:t xml:space="preserve"> </w:t>
      </w:r>
      <w:r>
        <w:t xml:space="preserve">support for Metal is experimental ;</w:t>
      </w:r>
      <w:r>
        <w:t xml:space="preserve"> </w:t>
      </w:r>
      <w:r>
        <w:t xml:space="preserve">mlx-lm</w:t>
      </w:r>
      <w:r>
        <w:t xml:space="preserve"> </w:t>
      </w:r>
      <w:r>
        <w:t xml:space="preserve">[@mlxlm]</w:t>
      </w:r>
      <w:r>
        <w:t xml:space="preserve"> </w:t>
      </w:r>
      <w:r>
        <w:t xml:space="preserve">requires manual install). On other hardware</w:t>
      </w:r>
      <w:r>
        <w:t xml:space="preserve"> </w:t>
      </w:r>
      <w:r>
        <w:t xml:space="preserve">(Linux + NVIDIA), vLLM would be the recommended engine.</w:t>
      </w:r>
    </w:p>
    <w:p>
      <w:pPr>
        <w:pStyle w:val="BodyText"/>
      </w:pPr>
      <w:r>
        <w:t xml:space="preserve">The roadmap envisages an auto-detection policy : Ollama with</w:t>
      </w:r>
      <w:r>
        <w:t xml:space="preserve"> </w:t>
      </w:r>
      <w:r>
        <w:t xml:space="preserve">MLX-tagged weights on macOS, vLLM on Linux + CUDA, llama.cpp /</w:t>
      </w:r>
      <w:r>
        <w:t xml:space="preserve"> </w:t>
      </w:r>
      <w:r>
        <w:t xml:space="preserve">Ollama with gguf as the universal fallback. The lever is</w:t>
      </w:r>
      <w:r>
        <w:t xml:space="preserve"> </w:t>
      </w:r>
      <w:r>
        <w:t xml:space="preserve">unimplemented in v0.1.0 — callers can override via</w:t>
      </w:r>
      <w:r>
        <w:t xml:space="preserve"> </w:t>
      </w:r>
      <w:r>
        <w:rPr>
          <w:rStyle w:val="VerbatimChar"/>
        </w:rPr>
        <w:t xml:space="preserve">GemmaAnalystStage.host</w:t>
      </w:r>
      <w:r>
        <w:t xml:space="preserve"> </w:t>
      </w:r>
      <w:r>
        <w:t xml:space="preserve">or by swapping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tag.</w:t>
      </w:r>
    </w:p>
    <w:p>
      <w:pPr>
        <w:pStyle w:val="Heading2"/>
      </w:pPr>
      <w:r>
        <w:t xml:space="preserve">3.8 TTS — Piper (opt-in)</w:t>
      </w:r>
    </w:p>
    <w:p>
      <w:pPr>
        <w:pStyle w:val="FirstParagraph"/>
      </w:pPr>
      <w:r>
        <w:rPr>
          <w:rStyle w:val="VerbatimChar"/>
        </w:rPr>
        <w:t xml:space="preserve">vocal_helper.tts.PiperTTS</w:t>
      </w:r>
      <w:r>
        <w:t xml:space="preserve"> </w:t>
      </w:r>
      <w:r>
        <w:t xml:space="preserve">wraps Piper</w:t>
      </w:r>
      <w:r>
        <w:t xml:space="preserve"> </w:t>
      </w:r>
      <w:r>
        <w:t xml:space="preserve">[@piper]</w:t>
      </w:r>
      <w:r>
        <w:t xml:space="preserve"> </w:t>
      </w:r>
      <w:r>
        <w:t xml:space="preserve">for local CPU-only</w:t>
      </w:r>
      <w:r>
        <w:t xml:space="preserve"> </w:t>
      </w:r>
      <w:r>
        <w:t xml:space="preserve">neural TTS. Default voice</w:t>
      </w:r>
      <w:r>
        <w:t xml:space="preserve"> </w:t>
      </w:r>
      <w:r>
        <w:rPr>
          <w:rStyle w:val="VerbatimChar"/>
        </w:rPr>
        <w:t xml:space="preserve">en_US-amy-medium</w:t>
      </w:r>
      <w:r>
        <w:t xml:space="preserve"> </w:t>
      </w:r>
      <w:r>
        <w:t xml:space="preserve">(English) and</w:t>
      </w:r>
      <w:r>
        <w:t xml:space="preserve"> </w:t>
      </w:r>
      <w:r>
        <w:rPr>
          <w:rStyle w:val="VerbatimChar"/>
        </w:rPr>
        <w:t xml:space="preserve">fr_FR-siwis-medium</w:t>
      </w:r>
      <w:r>
        <w:t xml:space="preserve"> </w:t>
      </w:r>
      <w:r>
        <w:t xml:space="preserve">(French) ; the full catalogue is on</w:t>
      </w:r>
      <w:r>
        <w:t xml:space="preserve"> </w:t>
      </w:r>
      <w:r>
        <w:rPr>
          <w:rStyle w:val="VerbatimChar"/>
        </w:rPr>
        <w:t xml:space="preserve">rhasspy/piper-voices</w:t>
      </w:r>
      <w:r>
        <w:t xml:space="preserve"> </w:t>
      </w:r>
      <w:r>
        <w:t xml:space="preserve">[@pipervoices]</w:t>
      </w:r>
      <w:r>
        <w:t xml:space="preserve">. Synth is one-shot — no</w:t>
      </w:r>
      <w:r>
        <w:t xml:space="preserve"> </w:t>
      </w:r>
      <w:r>
        <w:t xml:space="preserve">chunk streaming, matching the no-character-stream constraint —</w:t>
      </w:r>
      <w:r>
        <w:t xml:space="preserve"> </w:t>
      </w:r>
      <w:r>
        <w:t xml:space="preserve">and exposed as a helper that the caller wires into their own</w:t>
      </w:r>
      <w:r>
        <w:t xml:space="preserve"> </w:t>
      </w:r>
      <w:r>
        <w:t xml:space="preserve">subscriber (typically on</w:t>
      </w:r>
      <w:r>
        <w:t xml:space="preserve"> </w:t>
      </w:r>
      <w:r>
        <w:rPr>
          <w:rStyle w:val="VerbatimChar"/>
        </w:rPr>
        <w:t xml:space="preserve">Utterance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SummarySnapshot</w:t>
      </w:r>
      <w:r>
        <w:t xml:space="preserve"> </w:t>
      </w:r>
      <w:r>
        <w:t xml:space="preserve">events)</w:t>
      </w:r>
      <w:r>
        <w:t xml:space="preserve"> </w:t>
      </w:r>
      <w:r>
        <w:t xml:space="preserve">rather than as a pipeline stage. This keeps vocal-helper</w:t>
      </w:r>
      <w:r>
        <w:t xml:space="preserve"> </w:t>
      </w:r>
      <w:r>
        <w:t xml:space="preserve">transcription-first while making the audio-out loop closeable in</w:t>
      </w:r>
      <w:r>
        <w:t xml:space="preserve"> </w:t>
      </w:r>
      <w:r>
        <w:t xml:space="preserve">two lines of caller code.</w:t>
      </w:r>
    </w:p>
    <w:p>
      <w:pPr>
        <w:pStyle w:val="Heading1"/>
      </w:pPr>
      <w:r>
        <w:t xml:space="preserve">4. Open directions</w:t>
      </w:r>
    </w:p>
    <w:p>
      <w:pPr>
        <w:pStyle w:val="Heading2"/>
      </w:pPr>
      <w:r>
        <w:t xml:space="preserve">4.1 Single-language Whisper distillation</w:t>
      </w:r>
    </w:p>
    <w:p>
      <w:pPr>
        <w:pStyle w:val="FirstParagraph"/>
      </w:pPr>
      <w:r>
        <w:t xml:space="preserve">The current default</w:t>
      </w:r>
      <w:r>
        <w:t xml:space="preserve"> </w:t>
      </w:r>
      <w:r>
        <w:rPr>
          <w:rStyle w:val="VerbatimChar"/>
        </w:rPr>
        <w:t xml:space="preserve">large-v3-turbo-q5_0</w:t>
      </w:r>
      <w:r>
        <w:t xml:space="preserve"> </w:t>
      </w:r>
      <w:r>
        <w:t xml:space="preserve">[@whisperturbo]</w:t>
      </w:r>
      <w:r>
        <w:t xml:space="preserve"> </w:t>
      </w:r>
      <w:r>
        <w:t xml:space="preserve">is</w:t>
      </w:r>
      <w:r>
        <w:t xml:space="preserve"> </w:t>
      </w:r>
      <w:r>
        <w:t xml:space="preserve">OpenAI’s October 2024 distillation of large-v3 to a 4-layer</w:t>
      </w:r>
      <w:r>
        <w:t xml:space="preserve"> </w:t>
      </w:r>
      <w:r>
        <w:t xml:space="preserve">decoder, kept multilingual. Deployments locked to one language</w:t>
      </w:r>
      <w:r>
        <w:t xml:space="preserve"> </w:t>
      </w:r>
      <w:r>
        <w:t xml:space="preserve">have three escalating cost levels 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Zero training — published per-language distillations.</w:t>
      </w:r>
      <w:r>
        <w:t xml:space="preserve"> </w:t>
      </w:r>
      <w:r>
        <w:t xml:space="preserve">For English,</w:t>
      </w:r>
      <w:r>
        <w:t xml:space="preserve"> </w:t>
      </w:r>
      <w:r>
        <w:rPr>
          <w:rStyle w:val="VerbatimChar"/>
        </w:rPr>
        <w:t xml:space="preserve">distil-whisper/distil-large-v3</w:t>
      </w:r>
      <w:r>
        <w:t xml:space="preserve"> </w:t>
      </w:r>
      <w:r>
        <w:t xml:space="preserve">[@distilwhisper; @distilwhispercard]</w:t>
      </w:r>
      <w:r>
        <w:t xml:space="preserve"> </w:t>
      </w:r>
      <w:r>
        <w:t xml:space="preserve">reports ~ 6 × throughput</w:t>
      </w:r>
      <w:r>
        <w:t xml:space="preserve"> </w:t>
      </w:r>
      <w:r>
        <w:t xml:space="preserve">at parity WER. For French, Bofeng Huang’s family</w:t>
      </w:r>
      <w:r>
        <w:t xml:space="preserve"> </w:t>
      </w:r>
      <w:r>
        <w:t xml:space="preserve">[@bofenghuangfrench]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whisper-large-v3-french</w:t>
      </w:r>
      <w:r>
        <w:t xml:space="preserve"> </w:t>
      </w:r>
      <w:r>
        <w:t xml:space="preserve">(full</w:t>
      </w:r>
      <w:r>
        <w:t xml:space="preserve"> </w:t>
      </w:r>
      <w:r>
        <w:t xml:space="preserve">fine-tune),</w:t>
      </w:r>
      <w:r>
        <w:t xml:space="preserve"> </w:t>
      </w:r>
      <w:r>
        <w:rPr>
          <w:rStyle w:val="VerbatimChar"/>
        </w:rPr>
        <w:t xml:space="preserve">-distil-dec16</w:t>
      </w:r>
      <w:r>
        <w:t xml:space="preserve"> </w:t>
      </w:r>
      <w:r>
        <w:t xml:space="preserve">(~ 2 ×),</w:t>
      </w:r>
      <w:r>
        <w:t xml:space="preserve"> </w:t>
      </w:r>
      <w:r>
        <w:rPr>
          <w:rStyle w:val="VerbatimChar"/>
        </w:rPr>
        <w:t xml:space="preserve">-distil-dec8</w:t>
      </w:r>
      <w:r>
        <w:t xml:space="preserve"> </w:t>
      </w:r>
      <w:r>
        <w:t xml:space="preserve">(~ 4 ×),</w:t>
      </w:r>
      <w:r>
        <w:t xml:space="preserve"> </w:t>
      </w:r>
      <w:r>
        <w:rPr>
          <w:rStyle w:val="VerbatimChar"/>
        </w:rPr>
        <w:t xml:space="preserve">-distil-dec4</w:t>
      </w:r>
      <w:r>
        <w:t xml:space="preserve"> </w:t>
      </w:r>
      <w:r>
        <w:t xml:space="preserve">(~ 8 × — matches turbo’s 4-layer decoder</w:t>
      </w:r>
      <w:r>
        <w:t xml:space="preserve"> </w:t>
      </w:r>
      <w:r>
        <w:t xml:space="preserve">topology, French-only). Integration : either swap whisper.cpp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[@fasterwhisper; @ctranslate2]</w:t>
      </w:r>
      <w:r>
        <w:t xml:space="preserve"> </w:t>
      </w:r>
      <w:r>
        <w:t xml:space="preserve">which loads</w:t>
      </w:r>
      <w:r>
        <w:t xml:space="preserve"> </w:t>
      </w:r>
      <w:r>
        <w:t xml:space="preserve">HF checkpoints directly, or convert HF weights to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whisper.cpp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models/convert-h5-to-ggml.py</w:t>
      </w:r>
      <w:r>
        <w:t xml:space="preserve"> </w:t>
      </w:r>
      <w:r>
        <w:t xml:space="preserve">and quantise</w:t>
      </w:r>
      <w:r>
        <w:t xml:space="preserve"> </w:t>
      </w:r>
      <w:r>
        <w:t xml:space="preserve">them to</w:t>
      </w:r>
      <w:r>
        <w:t xml:space="preserve"> </w:t>
      </w:r>
      <w:r>
        <w:rPr>
          <w:rStyle w:val="VerbatimChar"/>
        </w:rPr>
        <w:t xml:space="preserve">q5_0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pywhispercpp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Fine-tune existing turbo to one language (1-3 GPU days).</w:t>
      </w:r>
      <w:r>
        <w:t xml:space="preserve"> </w:t>
      </w:r>
      <w:r>
        <w:t xml:space="preserve">Continue training</w:t>
      </w:r>
      <w:r>
        <w:t xml:space="preserve"> </w:t>
      </w:r>
      <w:r>
        <w:rPr>
          <w:rStyle w:val="VerbatimChar"/>
        </w:rPr>
        <w:t xml:space="preserve">large-v3-turbo</w:t>
      </w:r>
      <w:r>
        <w:t xml:space="preserve"> </w:t>
      </w:r>
      <w:r>
        <w:t xml:space="preserve">on Common Voice</w:t>
      </w:r>
      <w:r>
        <w:t xml:space="preserve"> </w:t>
      </w:r>
      <w:r>
        <w:t xml:space="preserve">[@commonvoice]</w:t>
      </w:r>
      <w:r>
        <w:t xml:space="preserve"> </w:t>
      </w:r>
      <w:r>
        <w:t xml:space="preserve">+ Multilingual LibriSpeech</w:t>
      </w:r>
      <w:r>
        <w:t xml:space="preserve"> </w:t>
      </w:r>
      <w:r>
        <w:t xml:space="preserve">[@multilinguallibrispeech]</w:t>
      </w:r>
      <w:r>
        <w:t xml:space="preserve"> </w:t>
      </w:r>
      <w:r>
        <w:t xml:space="preserve">+ the user’s production corpus with</w:t>
      </w:r>
      <w:r>
        <w:t xml:space="preserve"> </w:t>
      </w:r>
      <w:r>
        <w:t xml:space="preserve">the language token locked and a low learning rate (~1e-6).</w:t>
      </w:r>
      <w:r>
        <w:t xml:space="preserve"> </w:t>
      </w:r>
      <w:r>
        <w:t xml:space="preserve">Expected : same parameter count, +2 to +5 pp WER on the target</w:t>
      </w:r>
      <w:r>
        <w:t xml:space="preserve"> </w:t>
      </w:r>
      <w:r>
        <w:t xml:space="preserve">language, no speed gain. Cost : 20-50 A100-hours.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Full Distil-Whisper-style distillation of turbo to a</w:t>
      </w:r>
      <w:r>
        <w:rPr>
          <w:b/>
          <w:bCs/>
        </w:rPr>
        <w:t xml:space="preserve"> </w:t>
      </w:r>
      <w:r>
        <w:rPr>
          <w:b/>
          <w:bCs/>
        </w:rPr>
        <w:t xml:space="preserve">language-specialised student (1-3 weeks GPU).</w:t>
      </w:r>
      <w:r>
        <w:t xml:space="preserve"> </w:t>
      </w:r>
      <w:r>
        <w:t xml:space="preserve">Architecture :</w:t>
      </w:r>
      <w:r>
        <w:t xml:space="preserve"> </w:t>
      </w:r>
      <w:r>
        <w:t xml:space="preserve">4-layer decoder student (same as turbo), full encoder kept ;</w:t>
      </w:r>
      <w:r>
        <w:t xml:space="preserve"> </w:t>
      </w:r>
      <w:r>
        <w:t xml:space="preserve">loss : KL-divergence on teacher logits + cross-entropy on</w:t>
      </w:r>
      <w:r>
        <w:t xml:space="preserve"> </w:t>
      </w:r>
      <w:r>
        <w:t xml:space="preserve">ground-truth ; corpus : 5 000-20 000 h target language</w:t>
      </w:r>
      <w:r>
        <w:t xml:space="preserve"> </w:t>
      </w:r>
      <w:r>
        <w:t xml:space="preserve">(pseudo-labels from the multilingual teacher are acceptable).</w:t>
      </w:r>
      <w:r>
        <w:t xml:space="preserve"> </w:t>
      </w:r>
      <w:r>
        <w:t xml:space="preserve">Cost : 500-2 000 A100-hours. Outcome : 2-4 × speedup over</w:t>
      </w:r>
      <w:r>
        <w:t xml:space="preserve"> </w:t>
      </w:r>
      <w:r>
        <w:t xml:space="preserve">multilingual turbo at parity-or-better WER on the target</w:t>
      </w:r>
      <w:r>
        <w:t xml:space="preserve"> </w:t>
      </w:r>
      <w:r>
        <w:t xml:space="preserve">language.</w:t>
      </w:r>
    </w:p>
    <w:p>
      <w:pPr>
        <w:pStyle w:val="FirstParagraph"/>
      </w:pPr>
      <w:r>
        <w:t xml:space="preserve">The recommended near-term path is</w:t>
      </w:r>
      <w:r>
        <w:t xml:space="preserve"> </w:t>
      </w:r>
      <w:r>
        <w:rPr>
          <w:b/>
          <w:bCs/>
        </w:rPr>
        <w:t xml:space="preserve">(1)</w:t>
      </w:r>
      <w:r>
        <w:t xml:space="preserve">. The Bofeng</w:t>
      </w:r>
      <w:r>
        <w:t xml:space="preserve"> </w:t>
      </w:r>
      <w:r>
        <w:t xml:space="preserve">distillations already sit at the operating point we’d target.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is justified only as an open-source contribution, not a</w:t>
      </w:r>
      <w:r>
        <w:t xml:space="preserve"> </w:t>
      </w:r>
      <w:r>
        <w:t xml:space="preserve">deployment shortcut.</w:t>
      </w:r>
    </w:p>
    <w:p>
      <w:pPr>
        <w:pStyle w:val="Heading2"/>
      </w:pPr>
      <w:r>
        <w:t xml:space="preserve">4.2 LiveKit-grade EOT distillation</w:t>
      </w:r>
    </w:p>
    <w:p>
      <w:pPr>
        <w:pStyle w:val="FirstParagraph"/>
      </w:pPr>
      <w:r>
        <w:t xml:space="preserve">Our</w:t>
      </w:r>
      <w:r>
        <w:t xml:space="preserve"> </w:t>
      </w:r>
      <w:r>
        <w:rPr>
          <w:rStyle w:val="VerbatimChar"/>
        </w:rPr>
        <w:t xml:space="preserve">SemanticEOTStage</w:t>
      </w:r>
      <w:r>
        <w:t xml:space="preserve"> </w:t>
      </w:r>
      <w:r>
        <w:t xml:space="preserve">uses a general-purpose Qwen2.5-3B classifier</w:t>
      </w:r>
      <w:r>
        <w:t xml:space="preserve"> </w:t>
      </w:r>
      <w:r>
        <w:t xml:space="preserve">at ~ 50-200 ms / call. LiveKit’s turn-detector v1.0</w:t>
      </w:r>
      <w:r>
        <w:t xml:space="preserve"> </w:t>
      </w:r>
      <w:r>
        <w:t xml:space="preserve">[@livekitturndetector]</w:t>
      </w:r>
      <w:r>
        <w:t xml:space="preserve"> </w:t>
      </w:r>
      <w:r>
        <w:t xml:space="preserve">runs a 0.5B-param student at 10-25 ms / call</w:t>
      </w:r>
      <w:r>
        <w:t xml:space="preserve"> </w:t>
      </w:r>
      <w:r>
        <w:t xml:space="preserve">with a dual-branch semantic + acoustic architecture. Catching up</w:t>
      </w:r>
      <w:r>
        <w:t xml:space="preserve"> </w:t>
      </w:r>
      <w:r>
        <w:t xml:space="preserve">requires a small-scale distillation project (their training</w:t>
      </w:r>
      <w:r>
        <w:t xml:space="preserve"> </w:t>
      </w:r>
      <w:r>
        <w:t xml:space="preserve">recipe is published in the 2026-04 blog post). Out of scope for</w:t>
      </w:r>
      <w:r>
        <w:t xml:space="preserve"> </w:t>
      </w:r>
      <w:r>
        <w:t xml:space="preserve">v0.1.0.</w:t>
      </w:r>
    </w:p>
    <w:p>
      <w:pPr>
        <w:pStyle w:val="Heading2"/>
      </w:pPr>
      <w:r>
        <w:t xml:space="preserve">4.3 Pipecat-style typed frames + barge-in</w:t>
      </w:r>
    </w:p>
    <w:p>
      <w:pPr>
        <w:pStyle w:val="FirstParagraph"/>
      </w:pPr>
      <w:r>
        <w:rPr>
          <w:rStyle w:val="VerbatimChar"/>
        </w:rPr>
        <w:t xml:space="preserve">Pipecat 1.0</w:t>
      </w:r>
      <w:r>
        <w:t xml:space="preserve"> </w:t>
      </w:r>
      <w:r>
        <w:t xml:space="preserve">[@pipecat; @pipecatdocs]</w:t>
      </w:r>
      <w:r>
        <w:t xml:space="preserve"> </w:t>
      </w:r>
      <w:r>
        <w:t xml:space="preserve">organises events into</w:t>
      </w:r>
      <w:r>
        <w:t xml:space="preserve"> </w:t>
      </w:r>
      <w:r>
        <w:rPr>
          <w:rStyle w:val="VerbatimChar"/>
        </w:rPr>
        <w:t xml:space="preserve">SystemFrame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ControlFrame</w:t>
      </w:r>
      <w:r>
        <w:t xml:space="preserve"> </w:t>
      </w:r>
      <w:r>
        <w:t xml:space="preserve">lanes, with system</w:t>
      </w:r>
      <w:r>
        <w:t xml:space="preserve"> </w:t>
      </w:r>
      <w:r>
        <w:t xml:space="preserve">frames bypassing the data queue for immediate processing — the</w:t>
      </w:r>
      <w:r>
        <w:t xml:space="preserve"> </w:t>
      </w:r>
      <w:r>
        <w:t xml:space="preserve">foundation of their barge-in (</w:t>
      </w:r>
      <w:r>
        <w:rPr>
          <w:rStyle w:val="VerbatimChar"/>
        </w:rPr>
        <w:t xml:space="preserve">InterruptionFrame</w:t>
      </w:r>
      <w:r>
        <w:t xml:space="preserve">) and clean</w:t>
      </w:r>
      <w:r>
        <w:t xml:space="preserve"> </w:t>
      </w:r>
      <w:r>
        <w:t xml:space="preserve">shutdown protocols. vocal-helper’s current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sentinel</w:t>
      </w:r>
      <w:r>
        <w:t xml:space="preserve"> </w:t>
      </w:r>
      <w:r>
        <w:t xml:space="preserve">propagation works for shutdown but does not give out-of-band</w:t>
      </w:r>
      <w:r>
        <w:t xml:space="preserve"> </w:t>
      </w:r>
      <w:r>
        <w:t xml:space="preserve">priority to interruption signals. A small refactor in v0.3 would</w:t>
      </w:r>
      <w:r>
        <w:t xml:space="preserve"> </w:t>
      </w:r>
      <w:r>
        <w:t xml:space="preserve">adopt the dual-queue lane pattern, enabling barge-in once a TTS</w:t>
      </w:r>
      <w:r>
        <w:t xml:space="preserve"> </w:t>
      </w:r>
      <w:r>
        <w:t xml:space="preserve">playback loop is wired (currently</w:t>
      </w:r>
      <w:r>
        <w:t xml:space="preserve"> </w:t>
      </w:r>
      <w:r>
        <w:rPr>
          <w:rStyle w:val="VerbatimChar"/>
        </w:rPr>
        <w:t xml:space="preserve">PiperTTS</w:t>
      </w:r>
      <w:r>
        <w:t xml:space="preserve"> </w:t>
      </w:r>
      <w:r>
        <w:t xml:space="preserve">is a synth helper, not</w:t>
      </w:r>
      <w:r>
        <w:t xml:space="preserve"> </w:t>
      </w:r>
      <w:r>
        <w:t xml:space="preserve">an autonomous audio-out stage).</w:t>
      </w:r>
    </w:p>
    <w:p>
      <w:pPr>
        <w:pStyle w:val="Heading2"/>
      </w:pPr>
      <w:r>
        <w:t xml:space="preserve">4.4 Falcon Speaker Diarization</w:t>
      </w:r>
    </w:p>
    <w:p>
      <w:pPr>
        <w:pStyle w:val="FirstParagraph"/>
      </w:pPr>
      <w:r>
        <w:t xml:space="preserve">Picovoice claims</w:t>
      </w:r>
      <w:r>
        <w:t xml:space="preserve"> </w:t>
      </w:r>
      <w:r>
        <w:t xml:space="preserve">[@picovoicefalcon]</w:t>
      </w:r>
      <w:r>
        <w:t xml:space="preserve"> </w:t>
      </w:r>
      <w:r>
        <w:t xml:space="preserve">their Falcon diarizer hits</w:t>
      </w:r>
      <w:r>
        <w:t xml:space="preserve"> </w:t>
      </w:r>
      <w:r>
        <w:t xml:space="preserve">DER 10.3 % vs pyannote 9.0 % on their benchmark, with</w:t>
      </w:r>
      <w:r>
        <w:t xml:space="preserve"> </w:t>
      </w:r>
      <w:r>
        <w:rPr>
          <w:b/>
          <w:bCs/>
        </w:rPr>
        <w:t xml:space="preserve">221 × less</w:t>
      </w:r>
      <w:r>
        <w:rPr>
          <w:b/>
          <w:bCs/>
        </w:rPr>
        <w:t xml:space="preserve"> </w:t>
      </w:r>
      <w:r>
        <w:rPr>
          <w:b/>
          <w:bCs/>
        </w:rPr>
        <w:t xml:space="preserve">compute and 15 × less memory</w:t>
      </w:r>
      <w:r>
        <w:t xml:space="preserve">. JER even favours Falcon</w:t>
      </w:r>
      <w:r>
        <w:t xml:space="preserve"> </w:t>
      </w:r>
      <w:r>
        <w:t xml:space="preserve">(−7.5 pp). Subject to the closed-source licence + access-key</w:t>
      </w:r>
      <w:r>
        <w:t xml:space="preserve"> </w:t>
      </w:r>
      <w:r>
        <w:t xml:space="preserve">trade-off, this would be a serious offline backend candidate for</w:t>
      </w:r>
      <w:r>
        <w:t xml:space="preserve"> </w:t>
      </w:r>
      <w:r>
        <w:t xml:space="preserve">server-heavy deployments —</w:t>
      </w:r>
      <w:r>
        <w:t xml:space="preserve"> </w:t>
      </w:r>
      <w:r>
        <w:rPr>
          <w:rStyle w:val="VerbatimChar"/>
        </w:rPr>
        <w:t xml:space="preserve">studies/diar_falcon_vs_pyannote.py</w:t>
      </w:r>
      <w:r>
        <w:t xml:space="preserve"> </w:t>
      </w:r>
      <w:r>
        <w:t xml:space="preserve">will quantify the AMI-specific delta as soon as a Picovoice</w:t>
      </w:r>
      <w:r>
        <w:t xml:space="preserve"> </w:t>
      </w:r>
      <w:r>
        <w:t xml:space="preserve">access key is provisioned.</w:t>
      </w:r>
    </w:p>
    <w:p>
      <w:pPr>
        <w:pStyle w:val="Heading1"/>
      </w:pPr>
      <w:r>
        <w:t xml:space="preserve">5. Reproducibility</w:t>
      </w:r>
    </w:p>
    <w:p>
      <w:pPr>
        <w:pStyle w:val="FirstParagraph"/>
      </w:pPr>
      <w:r>
        <w:t xml:space="preserve">Every quoted number in this report has a study script and a JSON</w:t>
      </w:r>
      <w:r>
        <w:t xml:space="preserve"> </w:t>
      </w:r>
      <w:r>
        <w:t xml:space="preserve">output :</w:t>
      </w:r>
    </w:p>
    <w:p>
      <w:pPr>
        <w:pStyle w:val="Heading2"/>
      </w:pPr>
    </w:p>
    <w:tbl>
      <w:tblPr>
        <w:tblStyle w:val="MyTableSmall"/>
        <w:tblW w:type="pct" w:w="5000"/>
        <w:tblLayout w:type="fixed"/>
        <w:tblLook w:firstRow="1" w:lastRow="0" w:firstColumn="0" w:lastColumn="0" w:noHBand="0" w:noVBand="0" w:val="0020"/>
      </w:tblPr>
      <w:tblGrid>
        <w:gridCol w:w="1382"/>
        <w:gridCol w:w="4358"/>
        <w:gridCol w:w="2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JSON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Stitch threshold (pdbms upstream)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pdbms-scratch/pyannote_stitch_threshold_sweep_2026-06-30.py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…/pyannote_stitch_threshold_sweep_2026-06-30.log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cadence single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vocal-helper/studies/llm_cadence_sweep.py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…/vocal_helper_llm_cadence_2026-06-30.json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cadence multi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vocal-helper/studies/llm_cadence_sweep_multi.py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…/vocal_helper_llm_cadence_multi_2026-06-30.json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 prompt × 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vocal-helper/studies/whisper_prompt_lang_lock.py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…/vocal_helper_whisper_prompt_lang_2026-06-30.json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engine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vocal-helper/studies/llm_engine_comparison.py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…/vocal_helper_llm_engine_2026-06-30.json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7-model sweep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vocal-helper/studies/llm_model_size_sweep.py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…/vocal_helper_llm_model_size_2026-06-30.json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 embedding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vocal-helper/studies/diar_embedding_backend.py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…/vocal_helper_diar_embedding_2026-06-30.json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Faster-whisper vs pywhispercpp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vocal-helper/studies/stt_faster_whisper_vs_pywhispercpp.py</w:t>
            </w:r>
          </w:p>
        </w:tc>
        <w:tc>
          <w:tcPr/>
          <w:p>
            <w:pPr>
              <w:pStyle w:val="Compact"/>
            </w:pPr>
            <w:r>
              <w:t xml:space="preserve">(running)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Falcon vs pyannote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vocal-helper/studies/diar_falcon_vs_pyannote.py</w:t>
            </w:r>
          </w:p>
        </w:tc>
        <w:tc>
          <w:tcPr/>
          <w:p>
            <w:pPr>
              <w:pStyle w:val="Compact"/>
            </w:pPr>
            <w:r>
              <w:t xml:space="preserve">(pending PV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EOT semantic vs Silero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vocal-helper/studies/eot_semantic_vs_silero.py</w:t>
            </w:r>
          </w:p>
        </w:tc>
        <w:tc>
          <w:tcPr/>
          <w:p>
            <w:pPr>
              <w:pStyle w:val="Compact"/>
            </w:pPr>
            <w:r>
              <w:t xml:space="preserve">(running)</w:t>
            </w:r>
          </w:p>
        </w:tc>
      </w:tr>
    </w:tbl>
    <w:p>
      <w:pPr>
        <w:pStyle w:val="BodyText"/>
      </w:pPr>
      <w:r>
        <w:t xml:space="preserve">All JSON results live on the user’s research drive at</w:t>
      </w:r>
      <w:r>
        <w:t xml:space="preserve"> </w:t>
      </w:r>
      <w:r>
        <w:rPr>
          <w:rStyle w:val="VerbatimChar"/>
        </w:rPr>
        <w:t xml:space="preserve">/Volumes/orange-dev/extra/pdbms-scratch/run-logs/</w:t>
      </w:r>
      <w:r>
        <w:t xml:space="preserve">. Each script</w:t>
      </w:r>
      <w:r>
        <w:t xml:space="preserve"> </w:t>
      </w:r>
      <w:r>
        <w:t xml:space="preserve">is self-contained — re-running it from a clean machine reproduces</w:t>
      </w:r>
      <w:r>
        <w:t xml:space="preserve"> </w:t>
      </w:r>
      <w:r>
        <w:t xml:space="preserve">the same numbers up to model-loading noise (~ ±5 % wall time).</w:t>
      </w:r>
    </w:p>
    <w:p>
      <w:pPr>
        <w:pStyle w:val="Heading1"/>
      </w:pPr>
      <w:r>
        <w:t xml:space="preserve">6. See also</w:t>
      </w:r>
    </w:p>
    <w:p>
      <w:pPr>
        <w:numPr>
          <w:ilvl w:val="0"/>
          <w:numId w:val="1007"/>
        </w:numPr>
      </w:pPr>
      <w:r>
        <w:t xml:space="preserve">The full competitive landscape table is in</w:t>
      </w:r>
      <w:r>
        <w:t xml:space="preserve"> </w:t>
      </w:r>
      <w:hyperlink r:id="rId33">
        <w:r>
          <w:rPr>
            <w:rStyle w:val="VerbatimChar"/>
          </w:rPr>
          <w:t xml:space="preserve">LANDSCAPE.md</w:t>
        </w:r>
      </w:hyperlink>
      <w:r>
        <w:t xml:space="preserve"> </w:t>
      </w:r>
      <w:r>
        <w:t xml:space="preserve">— rows : competitors / tools,</w:t>
      </w:r>
      <w:r>
        <w:t xml:space="preserve"> </w:t>
      </w:r>
      <w:r>
        <w:t xml:space="preserve">columns : characteristics, cells : ★1–★5.</w:t>
      </w:r>
    </w:p>
    <w:p>
      <w:pPr>
        <w:numPr>
          <w:ilvl w:val="0"/>
          <w:numId w:val="1007"/>
        </w:numPr>
      </w:pPr>
      <w:r>
        <w:t xml:space="preserve">The upstream research codebase that feeds vocal-helper’s</w:t>
      </w:r>
      <w:r>
        <w:t xml:space="preserve"> </w:t>
      </w:r>
      <w:r>
        <w:t xml:space="preserve">defaults :</w:t>
      </w:r>
      <w:r>
        <w:t xml:space="preserve"> </w:t>
      </w:r>
      <w:r>
        <w:rPr>
          <w:rStyle w:val="VerbatimChar"/>
        </w:rPr>
        <w:t xml:space="preserve">pdbms</w:t>
      </w:r>
      <w:r>
        <w:t xml:space="preserve"> </w:t>
      </w:r>
      <w:r>
        <w:t xml:space="preserve">[@pdbms]</w:t>
      </w:r>
      <w:r>
        <w:t xml:space="preserve">, with its own</w:t>
      </w:r>
      <w:r>
        <w:t xml:space="preserve"> </w:t>
      </w:r>
      <w:r>
        <w:rPr>
          <w:rStyle w:val="VerbatimChar"/>
        </w:rPr>
        <w:t xml:space="preserve">doc/tech-report.{en,fr}.md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The AI Helpers landing page :</w:t>
      </w:r>
      <w:r>
        <w:t xml:space="preserve"> </w:t>
      </w:r>
      <w:hyperlink r:id="rId20">
        <w:r>
          <w:rPr>
            <w:rStyle w:val="Hyperlink"/>
          </w:rPr>
          <w:t xml:space="preserve">https://harchaoui.org/warith/ai-helpers</w:t>
        </w:r>
      </w:hyperlink>
      <w:r>
        <w:t xml:space="preserve">.</w:t>
      </w:r>
    </w:p>
    <w:p>
      <w:pPr>
        <w:pStyle w:val="Heading1"/>
      </w:pPr>
      <w:r>
        <w:t xml:space="preserve">References</w:t>
      </w:r>
    </w:p>
    <w:sectPr w:rsidR="00C3381A" w:rsidSect="000C752A">
      <w:footerReference r:id="rId10" w:type="even"/>
      <w:footerReference r:id="rId9" w:type="default"/>
      <w:footnotePr>
        <w:numRestart w:val="eachSect"/>
      </w:footnotePr>
      <w:pgSz w:h="16820" w:w="11900"/>
      <w:pgMar w:bottom="720" w:footer="720" w:gutter="0" w:header="720" w:left="720" w:right="720" w:top="720"/>
      <w:pgNumType w:start="1"/>
      <w:cols w:space="720"/>
      <w:docGrid w:linePitch="24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Montserrat SemiBold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44878181"/>
      <w:docPartObj>
        <w:docPartGallery w:val="Page Numbers (Bottom of Page)"/>
        <w:docPartUnique/>
      </w:docPartObj>
    </w:sdtPr>
    <w:sdtContent>
      <w:p w14:paraId="4894AD1A" w14:textId="42BF1A61" w:rsidR="000C752A" w:rsidRDefault="000C752A" w:rsidP="001D050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61058E9" w14:textId="77777777" w:rsidR="000C752A" w:rsidRDefault="000C752A" w:rsidP="000C75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55869973"/>
      <w:docPartObj>
        <w:docPartGallery w:val="Page Numbers (Bottom of Page)"/>
        <w:docPartUnique/>
      </w:docPartObj>
    </w:sdtPr>
    <w:sdtContent>
      <w:p w14:paraId="612602E3" w14:textId="599BABB4" w:rsidR="000C752A" w:rsidRDefault="000C752A" w:rsidP="001D050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</w:t>
        </w:r>
      </w:p>
    </w:sdtContent>
  </w:sdt>
  <w:p w14:paraId="08C17363" w14:textId="77777777" w:rsidR="000C752A" w:rsidRDefault="000C752A" w:rsidP="000C752A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317CB6F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B3C0512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DC703C5E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535263410" w:numId="1">
    <w:abstractNumId w:val="0"/>
  </w:num>
  <w:num w16cid:durableId="405805055" w:numId="2">
    <w:abstractNumId w:val="1"/>
  </w:num>
  <w:num w16cid:durableId="1249343311" w:numId="3">
    <w:abstractNumId w:val="1"/>
  </w:num>
  <w:num w16cid:durableId="1341660740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44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04"/>
    <w:rsid w:val="000C752A"/>
    <w:rsid w:val="006457A7"/>
    <w:rsid w:val="00AA2883"/>
    <w:rsid w:val="00C3381A"/>
    <w:rsid w:val="00E528EC"/>
    <w:rsid w:val="00ED220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3381A"/>
    <w:rPr>
      <w:rFonts w:ascii="Montserrat" w:eastAsiaTheme="minorEastAsia" w:hAnsi="Montserrat"/>
      <w:sz w:val="18"/>
      <w:szCs w:val="1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C3381A"/>
    <w:pPr>
      <w:keepNext/>
      <w:keepLines/>
      <w:spacing w:after="80" w:before="360"/>
      <w:outlineLvl w:val="0"/>
    </w:pPr>
    <w:rPr>
      <w:rFonts w:ascii="Montserrat Medium" w:cstheme="majorBidi" w:eastAsiaTheme="majorEastAsia" w:hAnsi="Montserrat Medium"/>
      <w:color w:val="1A73E8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E528EC"/>
    <w:pPr>
      <w:keepNext/>
      <w:keepLines/>
      <w:spacing w:after="80" w:before="360"/>
      <w:outlineLvl w:val="1"/>
    </w:pPr>
    <w:rPr>
      <w:rFonts w:ascii="Montserrat Medium" w:cstheme="majorBidi" w:eastAsiaTheme="majorEastAsia" w:hAnsi="Montserrat Medium"/>
      <w:color w:val="1A73E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E528EC"/>
    <w:pPr>
      <w:keepNext/>
      <w:keepLines/>
      <w:spacing w:after="80" w:before="360"/>
      <w:outlineLvl w:val="2"/>
    </w:pPr>
    <w:rPr>
      <w:rFonts w:cstheme="majorBidi" w:eastAsiaTheme="majorEastAsia"/>
      <w:color w:val="1A73E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E528EC"/>
    <w:pPr>
      <w:keepNext/>
      <w:keepLines/>
      <w:spacing w:after="40" w:before="240"/>
      <w:outlineLvl w:val="3"/>
    </w:pPr>
    <w:rPr>
      <w:rFonts w:cstheme="majorBidi" w:eastAsiaTheme="majorEastAsia"/>
      <w:iCs/>
      <w:color w:val="1A73E8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C3381A"/>
    <w:pPr>
      <w:spacing w:after="80"/>
      <w:contextualSpacing/>
      <w:jc w:val="center"/>
    </w:pPr>
    <w:rPr>
      <w:rFonts w:ascii="Montserrat SemiBold" w:cstheme="majorBidi" w:eastAsiaTheme="majorEastAsia" w:hAnsi="Montserrat SemiBold"/>
      <w:b/>
      <w:bCs/>
      <w:color w:val="1A73E8"/>
      <w:spacing w:val="-10"/>
      <w:kern w:val="28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C3381A"/>
    <w:rPr>
      <w:rFonts w:ascii="Montserrat SemiBold" w:cstheme="majorBidi" w:eastAsiaTheme="majorEastAsia" w:hAnsi="Montserrat SemiBold"/>
      <w:b/>
      <w:bCs/>
      <w:color w:val="1A73E8"/>
      <w:spacing w:val="-10"/>
      <w:kern w:val="28"/>
      <w:sz w:val="48"/>
      <w:szCs w:val="4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C3381A"/>
    <w:pPr>
      <w:numPr>
        <w:ilvl w:val="1"/>
      </w:numPr>
    </w:pPr>
    <w:rPr>
      <w:color w:themeColor="text1" w:themeTint="80" w:val="7F7F7F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3381A"/>
    <w:rPr>
      <w:rFonts w:ascii="Montserrat SemiBold" w:cstheme="majorBidi" w:eastAsiaTheme="majorEastAsia" w:hAnsi="Montserrat SemiBold"/>
      <w:b/>
      <w:bCs/>
      <w:color w:themeColor="text1" w:themeTint="80" w:val="7F7F7F"/>
      <w:spacing w:val="15"/>
      <w:kern w:val="28"/>
      <w:sz w:val="28"/>
      <w:szCs w:val="28"/>
    </w:rPr>
  </w:style>
  <w:style w:customStyle="1" w:styleId="Author" w:type="paragraph">
    <w:name w:val="Author"/>
    <w:next w:val="BodyText"/>
    <w:qFormat/>
    <w:rsid w:val="00C3381A"/>
    <w:pPr>
      <w:keepNext/>
      <w:keepLines/>
      <w:jc w:val="center"/>
    </w:pPr>
    <w:rPr>
      <w:rFonts w:ascii="Montserrat SemiBold" w:hAnsi="Montserrat SemiBold"/>
      <w:b/>
      <w:bCs/>
    </w:rPr>
  </w:style>
  <w:style w:styleId="Date" w:type="paragraph">
    <w:name w:val="Date"/>
    <w:next w:val="BodyText"/>
    <w:qFormat/>
    <w:rsid w:val="00C3381A"/>
    <w:pPr>
      <w:keepNext/>
      <w:keepLines/>
      <w:jc w:val="center"/>
    </w:pPr>
    <w:rPr>
      <w:rFonts w:ascii="Montserrat" w:hAnsi="Montserrat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3381A"/>
    <w:rPr>
      <w:rFonts w:ascii="Montserrat Medium" w:cstheme="majorBidi" w:eastAsiaTheme="majorEastAsia" w:hAnsi="Montserrat Medium"/>
      <w:color w:val="1A73E8"/>
      <w:sz w:val="36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rsid w:val="00E528EC"/>
    <w:rPr>
      <w:rFonts w:ascii="Montserrat Medium" w:cstheme="majorBidi" w:eastAsiaTheme="majorEastAsia" w:hAnsi="Montserrat Medium"/>
      <w:color w:val="1A73E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528EC"/>
    <w:rPr>
      <w:rFonts w:ascii="Montserrat" w:cstheme="majorBidi" w:eastAsiaTheme="majorEastAsia" w:hAnsi="Montserrat"/>
      <w:color w:val="1A73E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E528EC"/>
    <w:rPr>
      <w:rFonts w:ascii="Montserrat" w:cstheme="majorBidi" w:eastAsiaTheme="majorEastAsia" w:hAnsi="Montserrat"/>
      <w:iCs/>
      <w:color w:val="1A73E8"/>
      <w:sz w:val="20"/>
      <w:szCs w:val="1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C3381A"/>
    <w:pPr>
      <w:spacing w:after="100" w:before="100"/>
      <w:ind w:left="480" w:right="480"/>
    </w:pPr>
    <w:rPr>
      <w:i/>
    </w:r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C752A"/>
    <w:pPr>
      <w:jc w:val="center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C3381A"/>
    <w:rPr>
      <w:rFonts w:ascii="Courier New" w:hAnsi="Courier New"/>
      <w:sz w:val="18"/>
      <w:szCs w:val="18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C3381A"/>
    <w:rPr>
      <w:color w:val="1665C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rsid w:val="00C3381A"/>
    <w:pPr>
      <w:wordWrap w:val="0"/>
    </w:pPr>
    <w:rPr>
      <w:rFonts w:ascii="Courier New" w:hAnsi="Courier New"/>
    </w:rPr>
  </w:style>
  <w:style w:customStyle="1" w:styleId="KeywordTok" w:type="character">
    <w:name w:val="KeywordTok"/>
    <w:basedOn w:val="VerbatimChar"/>
    <w:rPr>
      <w:rFonts w:ascii="Courier New" w:hAnsi="Courier New"/>
      <w:b/>
      <w:color w:val="007020"/>
      <w:sz w:val="18"/>
      <w:szCs w:val="18"/>
    </w:rPr>
  </w:style>
  <w:style w:customStyle="1" w:styleId="DataTypeTok" w:type="character">
    <w:name w:val="DataTypeTok"/>
    <w:basedOn w:val="VerbatimChar"/>
    <w:rPr>
      <w:rFonts w:ascii="Courier New" w:hAnsi="Courier New"/>
      <w:color w:val="902000"/>
      <w:sz w:val="18"/>
      <w:szCs w:val="18"/>
    </w:rPr>
  </w:style>
  <w:style w:customStyle="1" w:styleId="DecValTok" w:type="character">
    <w:name w:val="DecValTok"/>
    <w:basedOn w:val="VerbatimChar"/>
    <w:rPr>
      <w:rFonts w:ascii="Courier New" w:hAnsi="Courier New"/>
      <w:color w:val="40A070"/>
      <w:sz w:val="18"/>
      <w:szCs w:val="18"/>
    </w:rPr>
  </w:style>
  <w:style w:customStyle="1" w:styleId="BaseNTok" w:type="character">
    <w:name w:val="BaseNTok"/>
    <w:basedOn w:val="VerbatimChar"/>
    <w:rPr>
      <w:rFonts w:ascii="Courier New" w:hAnsi="Courier New"/>
      <w:color w:val="40A070"/>
      <w:sz w:val="18"/>
      <w:szCs w:val="18"/>
    </w:rPr>
  </w:style>
  <w:style w:customStyle="1" w:styleId="FloatTok" w:type="character">
    <w:name w:val="FloatTok"/>
    <w:basedOn w:val="VerbatimChar"/>
    <w:rPr>
      <w:rFonts w:ascii="Courier New" w:hAnsi="Courier New"/>
      <w:color w:val="40A070"/>
      <w:sz w:val="18"/>
      <w:szCs w:val="18"/>
    </w:rPr>
  </w:style>
  <w:style w:customStyle="1" w:styleId="ConstantTok" w:type="character">
    <w:name w:val="ConstantTok"/>
    <w:basedOn w:val="VerbatimChar"/>
    <w:rPr>
      <w:rFonts w:ascii="Courier New" w:hAnsi="Courier New"/>
      <w:color w:val="880000"/>
      <w:sz w:val="18"/>
      <w:szCs w:val="18"/>
    </w:rPr>
  </w:style>
  <w:style w:customStyle="1" w:styleId="CharTok" w:type="character">
    <w:name w:val="CharTok"/>
    <w:basedOn w:val="VerbatimChar"/>
    <w:rPr>
      <w:rFonts w:ascii="Courier New" w:hAnsi="Courier New"/>
      <w:color w:val="4070A0"/>
      <w:sz w:val="18"/>
      <w:szCs w:val="18"/>
    </w:rPr>
  </w:style>
  <w:style w:customStyle="1" w:styleId="SpecialCharTok" w:type="character">
    <w:name w:val="SpecialCharTok"/>
    <w:basedOn w:val="VerbatimChar"/>
    <w:rPr>
      <w:rFonts w:ascii="Courier New" w:hAnsi="Courier New"/>
      <w:color w:val="4070A0"/>
      <w:sz w:val="18"/>
      <w:szCs w:val="18"/>
    </w:rPr>
  </w:style>
  <w:style w:customStyle="1" w:styleId="StringTok" w:type="character">
    <w:name w:val="StringTok"/>
    <w:basedOn w:val="VerbatimChar"/>
    <w:rPr>
      <w:rFonts w:ascii="Courier New" w:hAnsi="Courier New"/>
      <w:color w:val="4070A0"/>
      <w:sz w:val="18"/>
      <w:szCs w:val="18"/>
    </w:rPr>
  </w:style>
  <w:style w:customStyle="1" w:styleId="VerbatimStringTok" w:type="character">
    <w:name w:val="VerbatimStringTok"/>
    <w:basedOn w:val="VerbatimChar"/>
    <w:rPr>
      <w:rFonts w:ascii="Courier New" w:hAnsi="Courier New"/>
      <w:color w:val="4070A0"/>
      <w:sz w:val="18"/>
      <w:szCs w:val="18"/>
    </w:rPr>
  </w:style>
  <w:style w:customStyle="1" w:styleId="SpecialStringTok" w:type="character">
    <w:name w:val="SpecialStringTok"/>
    <w:basedOn w:val="VerbatimChar"/>
    <w:rPr>
      <w:rFonts w:ascii="Courier New" w:hAnsi="Courier New"/>
      <w:color w:val="BB6688"/>
      <w:sz w:val="18"/>
      <w:szCs w:val="18"/>
    </w:rPr>
  </w:style>
  <w:style w:customStyle="1" w:styleId="ImportTok" w:type="character">
    <w:name w:val="ImportTok"/>
    <w:basedOn w:val="VerbatimChar"/>
    <w:rPr>
      <w:rFonts w:ascii="Courier New" w:hAnsi="Courier New"/>
      <w:b/>
      <w:color w:val="008000"/>
      <w:sz w:val="18"/>
      <w:szCs w:val="18"/>
    </w:rPr>
  </w:style>
  <w:style w:customStyle="1" w:styleId="CommentTok" w:type="character">
    <w:name w:val="CommentTok"/>
    <w:basedOn w:val="VerbatimChar"/>
    <w:rPr>
      <w:rFonts w:ascii="Courier New" w:hAnsi="Courier New"/>
      <w:i/>
      <w:color w:val="60A0B0"/>
      <w:sz w:val="18"/>
      <w:szCs w:val="18"/>
    </w:rPr>
  </w:style>
  <w:style w:customStyle="1" w:styleId="DocumentationTok" w:type="character">
    <w:name w:val="DocumentationTok"/>
    <w:basedOn w:val="VerbatimChar"/>
    <w:rPr>
      <w:rFonts w:ascii="Courier New" w:hAnsi="Courier New"/>
      <w:i/>
      <w:color w:val="BA2121"/>
      <w:sz w:val="18"/>
      <w:szCs w:val="18"/>
    </w:rPr>
  </w:style>
  <w:style w:customStyle="1" w:styleId="AnnotationTok" w:type="character">
    <w:name w:val="AnnotationTok"/>
    <w:basedOn w:val="VerbatimChar"/>
    <w:rPr>
      <w:rFonts w:ascii="Courier New" w:hAnsi="Courier New"/>
      <w:b/>
      <w:i/>
      <w:color w:val="60A0B0"/>
      <w:sz w:val="18"/>
      <w:szCs w:val="18"/>
    </w:rPr>
  </w:style>
  <w:style w:customStyle="1" w:styleId="CommentVarTok" w:type="character">
    <w:name w:val="CommentVarTok"/>
    <w:basedOn w:val="VerbatimChar"/>
    <w:rPr>
      <w:rFonts w:ascii="Courier New" w:hAnsi="Courier New"/>
      <w:b/>
      <w:i/>
      <w:color w:val="60A0B0"/>
      <w:sz w:val="18"/>
      <w:szCs w:val="18"/>
    </w:rPr>
  </w:style>
  <w:style w:customStyle="1" w:styleId="OtherTok" w:type="character">
    <w:name w:val="OtherTok"/>
    <w:basedOn w:val="VerbatimChar"/>
    <w:rPr>
      <w:rFonts w:ascii="Courier New" w:hAnsi="Courier New"/>
      <w:color w:val="007020"/>
      <w:sz w:val="18"/>
      <w:szCs w:val="18"/>
    </w:rPr>
  </w:style>
  <w:style w:customStyle="1" w:styleId="FunctionTok" w:type="character">
    <w:name w:val="FunctionTok"/>
    <w:basedOn w:val="VerbatimChar"/>
    <w:rPr>
      <w:rFonts w:ascii="Courier New" w:hAnsi="Courier New"/>
      <w:color w:val="06287E"/>
      <w:sz w:val="18"/>
      <w:szCs w:val="18"/>
    </w:rPr>
  </w:style>
  <w:style w:customStyle="1" w:styleId="VariableTok" w:type="character">
    <w:name w:val="VariableTok"/>
    <w:basedOn w:val="VerbatimChar"/>
    <w:rPr>
      <w:rFonts w:ascii="Courier New" w:hAnsi="Courier New"/>
      <w:color w:val="19177C"/>
      <w:sz w:val="18"/>
      <w:szCs w:val="18"/>
    </w:rPr>
  </w:style>
  <w:style w:customStyle="1" w:styleId="ControlFlowTok" w:type="character">
    <w:name w:val="ControlFlowTok"/>
    <w:basedOn w:val="VerbatimChar"/>
    <w:rPr>
      <w:rFonts w:ascii="Courier New" w:hAnsi="Courier New"/>
      <w:b/>
      <w:color w:val="007020"/>
      <w:sz w:val="18"/>
      <w:szCs w:val="18"/>
    </w:rPr>
  </w:style>
  <w:style w:customStyle="1" w:styleId="OperatorTok" w:type="character">
    <w:name w:val="OperatorTok"/>
    <w:basedOn w:val="VerbatimChar"/>
    <w:rPr>
      <w:rFonts w:ascii="Courier New" w:hAnsi="Courier New"/>
      <w:color w:val="666666"/>
      <w:sz w:val="18"/>
      <w:szCs w:val="18"/>
    </w:rPr>
  </w:style>
  <w:style w:customStyle="1" w:styleId="BuiltInTok" w:type="character">
    <w:name w:val="BuiltInTok"/>
    <w:basedOn w:val="VerbatimChar"/>
    <w:rPr>
      <w:rFonts w:ascii="Courier New" w:hAnsi="Courier New"/>
      <w:color w:val="008000"/>
      <w:sz w:val="18"/>
      <w:szCs w:val="18"/>
    </w:rPr>
  </w:style>
  <w:style w:customStyle="1" w:styleId="ExtensionTok" w:type="character">
    <w:name w:val="ExtensionTok"/>
    <w:basedOn w:val="VerbatimChar"/>
    <w:rPr>
      <w:rFonts w:ascii="Courier New" w:hAnsi="Courier New"/>
      <w:sz w:val="18"/>
      <w:szCs w:val="18"/>
    </w:rPr>
  </w:style>
  <w:style w:customStyle="1" w:styleId="PreprocessorTok" w:type="character">
    <w:name w:val="PreprocessorTok"/>
    <w:basedOn w:val="VerbatimChar"/>
    <w:rPr>
      <w:rFonts w:ascii="Courier New" w:hAnsi="Courier New"/>
      <w:color w:val="BC7A00"/>
      <w:sz w:val="18"/>
      <w:szCs w:val="18"/>
    </w:rPr>
  </w:style>
  <w:style w:customStyle="1" w:styleId="AttributeTok" w:type="character">
    <w:name w:val="AttributeTok"/>
    <w:basedOn w:val="VerbatimChar"/>
    <w:rPr>
      <w:rFonts w:ascii="Courier New" w:hAnsi="Courier New"/>
      <w:color w:val="7D9029"/>
      <w:sz w:val="18"/>
      <w:szCs w:val="18"/>
    </w:rPr>
  </w:style>
  <w:style w:customStyle="1" w:styleId="RegionMarkerTok" w:type="character">
    <w:name w:val="RegionMarkerTok"/>
    <w:basedOn w:val="VerbatimChar"/>
    <w:rPr>
      <w:rFonts w:ascii="Courier New" w:hAnsi="Courier New"/>
      <w:sz w:val="18"/>
      <w:szCs w:val="18"/>
    </w:rPr>
  </w:style>
  <w:style w:customStyle="1" w:styleId="InformationTok" w:type="character">
    <w:name w:val="InformationTok"/>
    <w:basedOn w:val="VerbatimChar"/>
    <w:rPr>
      <w:rFonts w:ascii="Courier New" w:hAnsi="Courier New"/>
      <w:b/>
      <w:i/>
      <w:color w:val="60A0B0"/>
      <w:sz w:val="18"/>
      <w:szCs w:val="18"/>
    </w:rPr>
  </w:style>
  <w:style w:customStyle="1" w:styleId="WarningTok" w:type="character">
    <w:name w:val="WarningTok"/>
    <w:basedOn w:val="VerbatimChar"/>
    <w:rPr>
      <w:rFonts w:ascii="Courier New" w:hAnsi="Courier New"/>
      <w:b/>
      <w:i/>
      <w:color w:val="60A0B0"/>
      <w:sz w:val="18"/>
      <w:szCs w:val="18"/>
    </w:rPr>
  </w:style>
  <w:style w:customStyle="1" w:styleId="AlertTok" w:type="character">
    <w:name w:val="AlertTok"/>
    <w:basedOn w:val="VerbatimChar"/>
    <w:rPr>
      <w:rFonts w:ascii="Courier New" w:hAnsi="Courier New"/>
      <w:b/>
      <w:color w:val="FF0000"/>
      <w:sz w:val="18"/>
      <w:szCs w:val="18"/>
    </w:rPr>
  </w:style>
  <w:style w:customStyle="1" w:styleId="ErrorTok" w:type="character">
    <w:name w:val="ErrorTok"/>
    <w:basedOn w:val="VerbatimChar"/>
    <w:rPr>
      <w:rFonts w:ascii="Courier New" w:hAnsi="Courier New"/>
      <w:b/>
      <w:color w:val="FF0000"/>
      <w:sz w:val="18"/>
      <w:szCs w:val="18"/>
    </w:rPr>
  </w:style>
  <w:style w:customStyle="1" w:styleId="NormalTok" w:type="character">
    <w:name w:val="NormalTok"/>
    <w:basedOn w:val="VerbatimChar"/>
    <w:rPr>
      <w:rFonts w:ascii="Courier New" w:hAnsi="Courier New"/>
      <w:sz w:val="18"/>
      <w:szCs w:val="18"/>
    </w:rPr>
  </w:style>
  <w:style w:styleId="Header" w:type="paragraph">
    <w:name w:val="header"/>
    <w:basedOn w:val="Normal"/>
    <w:link w:val="HeaderChar"/>
    <w:rsid w:val="000C752A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0C752A"/>
    <w:rPr>
      <w:rFonts w:ascii="Montserrat" w:eastAsiaTheme="minorEastAsia" w:hAnsi="Montserrat"/>
      <w:sz w:val="18"/>
      <w:szCs w:val="18"/>
    </w:rPr>
  </w:style>
  <w:style w:styleId="Footer" w:type="paragraph">
    <w:name w:val="footer"/>
    <w:basedOn w:val="Normal"/>
    <w:link w:val="FooterChar"/>
    <w:rsid w:val="000C752A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0C752A"/>
    <w:rPr>
      <w:rFonts w:ascii="Montserrat" w:eastAsiaTheme="minorEastAsia" w:hAnsi="Montserrat"/>
      <w:sz w:val="18"/>
      <w:szCs w:val="18"/>
    </w:rPr>
  </w:style>
  <w:style w:styleId="PageNumber" w:type="character">
    <w:name w:val="page number"/>
    <w:basedOn w:val="DefaultParagraphFont"/>
    <w:rsid w:val="000C752A"/>
  </w:style>
  <w:style w:type="table" w:customStyle="1" w:styleId="MyTable">
    <w:name w:val="MyTable"/>
    <w:tblPr>
      <w:tblBorders>
        <w:top w:val="single" w:sz="4" w:space="0" w:color="9E9E9E"/>
        <w:left w:val="single" w:sz="4" w:space="0" w:color="9E9E9E"/>
        <w:bottom w:val="single" w:sz="4" w:space="0" w:color="9E9E9E"/>
        <w:right w:val="single" w:sz="4" w:space="0" w:color="9E9E9E"/>
        <w:insideH w:val="single" w:sz="4" w:space="0" w:color="9E9E9E"/>
        <w:insideV w:val="single" w:sz="4" w:space="0" w:color="9E9E9E"/>
      </w:tblBorders>
      <w:tblCellMar>
        <w:top w:w="60" w:type="dxa"/>
        <w:left w:w="108" w:type="dxa"/>
        <w:bottom w:w="60" w:type="dxa"/>
        <w:right w:w="108" w:type="dxa"/>
      </w:tblCellMar>
    </w:tblPr>
  </w:style>
  <w:style w:type="table" w:customStyle="1" w:styleId="MyTableSmall">
    <w:name w:val="MyTableSmall"/>
    <w:pPr>
      <w:rPr>
        <w:sz w:val="16"/>
        <w:szCs w:val="16"/>
      </w:rPr>
    </w:pPr>
    <w:rPr>
      <w:sz w:val="16"/>
      <w:szCs w:val="16"/>
    </w:rPr>
    <w:tblPr>
      <w:tblBorders>
        <w:top w:val="single" w:sz="4" w:space="0" w:color="9E9E9E"/>
        <w:left w:val="single" w:sz="4" w:space="0" w:color="9E9E9E"/>
        <w:bottom w:val="single" w:sz="4" w:space="0" w:color="9E9E9E"/>
        <w:right w:val="single" w:sz="4" w:space="0" w:color="9E9E9E"/>
        <w:insideH w:val="single" w:sz="4" w:space="0" w:color="9E9E9E"/>
        <w:insideV w:val="single" w:sz="4" w:space="0" w:color="9E9E9E"/>
      </w:tblBorders>
      <w:tblCellMar>
        <w:top w:w="30" w:type="dxa"/>
        <w:left w:w="72" w:type="dxa"/>
        <w:bottom w:w="30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33" Target="../LANDSCAPE.md" TargetMode="External" /><Relationship Type="http://schemas.openxmlformats.org/officeDocument/2006/relationships/hyperlink" Id="rId20" Target="https://harchaoui.org/warith/ai-help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LANDSCAPE.md" TargetMode="External" /><Relationship Type="http://schemas.openxmlformats.org/officeDocument/2006/relationships/hyperlink" Id="rId20" Target="https://harchaoui.org/warith/ai-help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150</Words>
  <Characters>1522</Characters>
  <Application>Microsoft Office Word</Application>
  <DocSecurity>0</DocSecurity>
  <Lines>138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Modèle md2star — à brander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vocal-helper — Technical Report</dc:title>
  <dc:creator/>
  <dc:language>en-US</dc:language>
  <cp:keywords/>
  <dcterms:created xsi:type="dcterms:W3CDTF">2026-07-23T16:05:08Z</dcterms:created>
  <dcterms:modified xsi:type="dcterms:W3CDTF">2026-07-23T16:05:08Z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refs.bib</vt:lpwstr>
  </property>
  <property fmtid="{D5CDD505-2E9C-101B-9397-08002B2CF9AE}" pid="3" name="date_format">
    <vt:lpwstr>%A, %B %e, %Y</vt:lpwstr>
  </property>
  <property fmtid="{D5CDD505-2E9C-101B-9397-08002B2CF9AE}" pid="4" name="subtitle">
    <vt:lpwstr>Producer/consumer voice pipeline : empirical defaults, design notes, deployment levers</vt:lpwstr>
  </property>
</Properties>
</file>