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rId21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vocal-helper — Rapport technique</w:t>
      </w:r>
    </w:p>
    <w:p>
      <w:pPr>
        <w:pStyle w:val="Subtitle"/>
      </w:pPr>
      <w:r>
        <w:t xml:space="preserve">Pipeline vocal producteur/consommateur : défauts empiriques, choix de conception, leviers de déploiement</w:t>
      </w:r>
    </w:p>
    <w:p>
      <w:pPr>
        <w:pStyle w:val="Subtitle"/>
      </w:pPr>
      <w:r>
        <w:t xml:space="preserve">Warith HARCHAOUI</w:t>
      </w:r>
    </w:p>
    <w:p>
      <w:pPr>
        <w:pStyle w:val="Subtitle"/>
      </w:pPr>
      <w:r>
        <w:t xml:space="preserve">Jeudi 23 juillet 2026</w:t>
      </w:r>
    </w:p>
    <w:p>
      <w:pPr>
        <w:pStyle w:val="BodyText"/>
      </w:pPr>
      <w:r>
        <w:rPr>
          <w:rStyle w:val="VerbatimChar"/>
        </w:rPr>
        <w:t xml:space="preserve">vocal-helper</w:t>
      </w:r>
      <w:r>
        <w:t xml:space="preserve"> </w:t>
      </w:r>
      <w:r>
        <w:t xml:space="preserve">est un</w:t>
      </w:r>
      <w:r>
        <w:t xml:space="preserve"> </w:t>
      </w:r>
      <w:r>
        <w:rPr>
          <w:b/>
          <w:bCs/>
        </w:rPr>
        <w:t xml:space="preserve">pipeline vocal producteur/consommateur</w:t>
      </w:r>
      <w:r>
        <w:t xml:space="preserve"> </w:t>
      </w:r>
      <w:r>
        <w:t xml:space="preserve">asynchrone pour</w:t>
      </w:r>
      <w:r>
        <w:t xml:space="preserve"> </w:t>
      </w:r>
      <w:r>
        <w:rPr>
          <w:rStyle w:val="VerbatimChar"/>
        </w:rPr>
        <w:t xml:space="preserve">Python ≥ 3.10</w:t>
      </w:r>
      <w:r>
        <w:t xml:space="preserve">. Il transforme un flux PCM en</w:t>
      </w:r>
      <w:r>
        <w:t xml:space="preserve"> </w:t>
      </w:r>
      <w:r>
        <w:t xml:space="preserve">direct ou enregistré en énoncés diarisés, transcrits, et (en</w:t>
      </w:r>
      <w:r>
        <w:t xml:space="preserve"> </w:t>
      </w:r>
      <w:r>
        <w:t xml:space="preserve">option) en résumé glissant produit par un LLM. Deux pipelines :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pour le streaming (microphone, URL, flux podcast), et</w:t>
      </w:r>
      <w:r>
        <w:t xml:space="preserve"> </w:t>
      </w:r>
      <w:r>
        <w:rPr>
          <w:rStyle w:val="VerbatimChar"/>
        </w:rPr>
        <w:t xml:space="preserve">OfflinePipeline</w:t>
      </w:r>
      <w:r>
        <w:t xml:space="preserve"> </w:t>
      </w:r>
      <w:r>
        <w:t xml:space="preserve">pour le batch (enregistrements de réunion,</w:t>
      </w:r>
      <w:r>
        <w:t xml:space="preserve"> </w:t>
      </w:r>
      <w:r>
        <w:t xml:space="preserve">archives de messagerie vocale). Chaque défaut de ce rapport est</w:t>
      </w:r>
      <w:r>
        <w:t xml:space="preserve"> </w:t>
      </w:r>
      <w:r>
        <w:t xml:space="preserve">justifié par une étude empirique sous</w:t>
      </w:r>
      <w:r>
        <w:t xml:space="preserve"> </w:t>
      </w:r>
      <w:r>
        <w:rPr>
          <w:rStyle w:val="VerbatimChar"/>
        </w:rPr>
        <w:t xml:space="preserve">studies/</w:t>
      </w:r>
      <w:r>
        <w:t xml:space="preserve"> </w:t>
      </w:r>
      <w:r>
        <w:t xml:space="preserve">dont le log + le</w:t>
      </w:r>
      <w:r>
        <w:t xml:space="preserve"> </w:t>
      </w:r>
      <w:r>
        <w:t xml:space="preserve">JSON vit sur le disque de recherche. La bibliothèque est sous</w:t>
      </w:r>
      <w:r>
        <w:t xml:space="preserve"> </w:t>
      </w:r>
      <w:r>
        <w:t xml:space="preserve">licence BSD-3-Clause, local-first, et pensée pour s’intégrer au</w:t>
      </w:r>
      <w:r>
        <w:t xml:space="preserve"> </w:t>
      </w:r>
      <w:r>
        <w:t xml:space="preserve">reste de la suite</w:t>
      </w:r>
      <w:r>
        <w:t xml:space="preserve"> </w:t>
      </w:r>
      <w:hyperlink r:id="rId20">
        <w:r>
          <w:rPr>
            <w:rStyle w:val="Hyperlink"/>
          </w:rPr>
          <w:t xml:space="preserve">AI Helpers</w:t>
        </w:r>
      </w:hyperlink>
      <w:r>
        <w:t xml:space="preserve"> </w:t>
      </w:r>
      <w:r>
        <w:t xml:space="preserve">(la base de recherche amont est</w:t>
      </w:r>
      <w:r>
        <w:t xml:space="preserve"> </w:t>
      </w:r>
      <w:r>
        <w:rPr>
          <w:rStyle w:val="VerbatimChar"/>
        </w:rPr>
        <w:t xml:space="preserve">pdbms</w:t>
      </w:r>
      <w:r>
        <w:t xml:space="preserve"> </w:t>
      </w:r>
      <w:r>
        <w:t xml:space="preserve">[@pdbms]</w:t>
      </w:r>
      <w:r>
        <w:t xml:space="preserve">).</w:t>
      </w:r>
    </w:p>
    <w:p>
      <w:pPr>
        <w:pStyle w:val="Heading1"/>
      </w:pPr>
      <w:r>
        <w:t xml:space="preserve">1. Objectifs et non-objectifs</w:t>
      </w:r>
    </w:p>
    <w:p>
      <w:pPr>
        <w:pStyle w:val="Heading2"/>
      </w:pPr>
      <w:r>
        <w:t xml:space="preserve">1.1 Objectifs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Micro live → transcript diarisé + résumé glissant LLM</w:t>
      </w:r>
      <w:r>
        <w:t xml:space="preserve">, le tout</w:t>
      </w:r>
      <w:r>
        <w:t xml:space="preserve"> </w:t>
      </w:r>
      <w:r>
        <w:t xml:space="preserve">local, sur Apple Silicon ou Linux + NVIDIA, sans aller-retour</w:t>
      </w:r>
      <w:r>
        <w:t xml:space="preserve"> </w:t>
      </w:r>
      <w:r>
        <w:t xml:space="preserve">cloud dans le chemin par défaut.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Batch offline</w:t>
      </w:r>
      <w:r>
        <w:t xml:space="preserve"> </w:t>
      </w:r>
      <w:r>
        <w:t xml:space="preserve">sur un enregistrement de réunion — diarisation</w:t>
      </w:r>
      <w:r>
        <w:t xml:space="preserve"> </w:t>
      </w:r>
      <w:r>
        <w:t xml:space="preserve">de la meilleure qualité (</w:t>
      </w:r>
      <w:r>
        <w:rPr>
          <w:rStyle w:val="VerbatimChar"/>
        </w:rPr>
        <w:t xml:space="preserve">pyannote/speaker-diarization-3.1</w:t>
      </w:r>
      <w:r>
        <w:t xml:space="preserve"> </w:t>
      </w:r>
      <w:r>
        <w:t xml:space="preserve">[@pyannotediarization]</w:t>
      </w:r>
      <w:r>
        <w:t xml:space="preserve">, auto-chunk + stitch au-delà de 300 s) →</w:t>
      </w:r>
      <w:r>
        <w:t xml:space="preserve"> </w:t>
      </w:r>
      <w:r>
        <w:t xml:space="preserve">ASR → résumé optionnel.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Défauts justifiés empiriquement.</w:t>
      </w:r>
      <w:r>
        <w:t xml:space="preserve"> </w:t>
      </w:r>
      <w:r>
        <w:t xml:space="preserve">Chaque levier est calé par</w:t>
      </w:r>
      <w:r>
        <w:t xml:space="preserve"> </w:t>
      </w:r>
      <w:r>
        <w:t xml:space="preserve">une étude reproductible sur le corpus AMI Meeting Corpus</w:t>
      </w:r>
      <w:r>
        <w:t xml:space="preserve"> </w:t>
      </w:r>
      <w:r>
        <w:t xml:space="preserve">[@carletta2007unleashing]</w:t>
      </w:r>
      <w:r>
        <w:t xml:space="preserve"> </w:t>
      </w:r>
      <w:r>
        <w:t xml:space="preserve">dev-slice. Aucun défaut tiré d’un</w:t>
      </w:r>
      <w:r>
        <w:t xml:space="preserve"> </w:t>
      </w:r>
      <w:r>
        <w:t xml:space="preserve">blog marketing.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Queues producteur/consommateur</w:t>
      </w:r>
      <w:r>
        <w:t xml:space="preserve"> </w:t>
      </w:r>
      <w:r>
        <w:t xml:space="preserve">entre étages pour que chaque</w:t>
      </w:r>
      <w:r>
        <w:t xml:space="preserve"> </w:t>
      </w:r>
      <w:r>
        <w:t xml:space="preserve">étage tourne à sa propre cadence — l’analyste LLM reste à</w:t>
      </w:r>
      <w:r>
        <w:t xml:space="preserve"> </w:t>
      </w:r>
      <w:r>
        <w:t xml:space="preserve">RTF ≈ 0.1 tandis que le VAD est à RTF ≈ 1e-5.</w:t>
      </w:r>
    </w:p>
    <w:p>
      <w:pPr>
        <w:pStyle w:val="Heading2"/>
      </w:pPr>
      <w:r>
        <w:t xml:space="preserve">1.2 Non-objectifs</w:t>
      </w:r>
    </w:p>
    <w:p>
      <w:pPr>
        <w:numPr>
          <w:ilvl w:val="0"/>
          <w:numId w:val="1002"/>
        </w:numPr>
      </w:pPr>
      <w:r>
        <w:t xml:space="preserve">Pas d’enrôlement de voiceprint. Les IDs de locuteur restent</w:t>
      </w:r>
      <w:r>
        <w:t xml:space="preserve"> </w:t>
      </w:r>
      <w:r>
        <w:t xml:space="preserve">anonymes</w:t>
      </w:r>
      <w:r>
        <w:t xml:space="preserve"> </w:t>
      </w:r>
      <w:r>
        <w:rPr>
          <w:rStyle w:val="VerbatimChar"/>
        </w:rPr>
        <w:t xml:space="preserve">S0</w:t>
      </w:r>
      <w:r>
        <w:t xml:space="preserve">,</w:t>
      </w:r>
      <w:r>
        <w:t xml:space="preserve"> </w:t>
      </w:r>
      <w:r>
        <w:rPr>
          <w:rStyle w:val="VerbatimChar"/>
        </w:rPr>
        <w:t xml:space="preserve">S1</w:t>
      </w:r>
      <w:r>
        <w:t xml:space="preserve">, … au sein d’une session ; jamais persistés</w:t>
      </w:r>
      <w:r>
        <w:t xml:space="preserve"> </w:t>
      </w:r>
      <w:r>
        <w:t xml:space="preserve">vers une identité nommée entre sessions. Contrainte de conformité</w:t>
      </w:r>
      <w:r>
        <w:t xml:space="preserve"> </w:t>
      </w:r>
      <w:r>
        <w:t xml:space="preserve">pour le déploiement industriel.</w:t>
      </w:r>
    </w:p>
    <w:p>
      <w:pPr>
        <w:numPr>
          <w:ilvl w:val="0"/>
          <w:numId w:val="1002"/>
        </w:numPr>
      </w:pPr>
      <w:r>
        <w:t xml:space="preserve">Pas de sortie LLM en streaming token/caractère. Chaque appel LLM</w:t>
      </w:r>
      <w:r>
        <w:t xml:space="preserve"> </w:t>
      </w:r>
      <w:r>
        <w:t xml:space="preserve">retourne la réponse complète une fois prête. Préférence UX.</w:t>
      </w:r>
    </w:p>
    <w:p>
      <w:pPr>
        <w:numPr>
          <w:ilvl w:val="0"/>
          <w:numId w:val="1002"/>
        </w:numPr>
      </w:pPr>
      <w:r>
        <w:t xml:space="preserve">Pas de transport WebRTC / multi-participant en v0.x. Utiliser</w:t>
      </w:r>
      <w:r>
        <w:t xml:space="preserve"> </w:t>
      </w:r>
      <w:r>
        <w:rPr>
          <w:rStyle w:val="VerbatimChar"/>
        </w:rPr>
        <w:t xml:space="preserve">livekit-agents</w:t>
      </w:r>
      <w:r>
        <w:t xml:space="preserve"> </w:t>
      </w:r>
      <w:r>
        <w:t xml:space="preserve">[@livekitagents]</w:t>
      </w:r>
      <w:r>
        <w:t xml:space="preserve"> </w:t>
      </w:r>
      <w:r>
        <w:t xml:space="preserve">pour ça.</w:t>
      </w:r>
    </w:p>
    <w:p>
      <w:pPr>
        <w:numPr>
          <w:ilvl w:val="0"/>
          <w:numId w:val="1002"/>
        </w:numPr>
      </w:pPr>
      <w:r>
        <w:t xml:space="preserve">Pas de TTS pour v0.1.0 (ajouté en option v0.2.0 via</w:t>
      </w:r>
      <w:r>
        <w:t xml:space="preserve"> </w:t>
      </w:r>
      <w:r>
        <w:rPr>
          <w:rStyle w:val="VerbatimChar"/>
        </w:rPr>
        <w:t xml:space="preserve">vocal_helper.tts.PiperTTS</w:t>
      </w:r>
      <w:r>
        <w:t xml:space="preserve"> </w:t>
      </w:r>
      <w:r>
        <w:t xml:space="preserve">— voir §4).</w:t>
      </w:r>
    </w:p>
    <w:p>
      <w:pPr>
        <w:pStyle w:val="Heading1"/>
      </w:pPr>
      <w:r>
        <w:t xml:space="preserve">2. Architecture du pipeline</w:t>
      </w:r>
    </w:p>
    <w:p>
      <w:pPr>
        <w:pStyle w:val="Heading2"/>
      </w:pPr>
      <w:r>
        <w:t xml:space="preserve">2.1 Pipeline online</w:t>
      </w:r>
    </w:p>
    <w:p>
      <w:pPr>
        <w:pStyle w:val="SourceCode"/>
      </w:pPr>
      <w:r>
        <w:rPr>
          <w:rStyle w:val="VerbatimChar"/>
        </w:rPr>
        <w:t xml:space="preserve">[Source]   →  [VAD]   →  [Diar online]    →  [STT]   →  [Analyste LLM (optionnel)]</w:t>
      </w:r>
      <w:r>
        <w:br/>
      </w:r>
      <w:r>
        <w:rPr>
          <w:rStyle w:val="VerbatimChar"/>
        </w:rPr>
        <w:t xml:space="preserve">  trames      segments  segments              texte         résumé glissant</w:t>
      </w:r>
      <w:r>
        <w:br/>
      </w:r>
      <w:r>
        <w:rPr>
          <w:rStyle w:val="VerbatimChar"/>
        </w:rPr>
        <w:t xml:space="preserve">  PCM         voisés    étiquetés par</w:t>
      </w:r>
      <w:r>
        <w:br/>
      </w:r>
      <w:r>
        <w:rPr>
          <w:rStyle w:val="VerbatimChar"/>
        </w:rPr>
        <w:t xml:space="preserve">                        locuteur</w:t>
      </w:r>
    </w:p>
    <w:p>
      <w:pPr>
        <w:pStyle w:val="FirstParagraph"/>
      </w:pPr>
      <w:r>
        <w:t xml:space="preserve">En option, un</w:t>
      </w:r>
      <w:r>
        <w:t xml:space="preserve"> </w:t>
      </w:r>
      <w:r>
        <w:rPr>
          <w:rStyle w:val="VerbatimChar"/>
        </w:rPr>
        <w:t xml:space="preserve">SemanticEOTStage</w:t>
      </w:r>
      <w:r>
        <w:t xml:space="preserve"> </w:t>
      </w:r>
      <w:r>
        <w:t xml:space="preserve">se place entre</w:t>
      </w:r>
      <w:r>
        <w:t xml:space="preserve"> </w:t>
      </w:r>
      <w:r>
        <w:rPr>
          <w:rStyle w:val="VerbatimChar"/>
        </w:rPr>
        <w:t xml:space="preserve">VAD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Diar online</w:t>
      </w:r>
      <w:r>
        <w:t xml:space="preserve"> </w:t>
      </w:r>
      <w:r>
        <w:t xml:space="preserve">(opt-in, §3.5).</w:t>
      </w:r>
    </w:p>
    <w:p>
      <w:pPr>
        <w:pStyle w:val="Heading2"/>
      </w:pPr>
      <w:r>
        <w:t xml:space="preserve">2.2 Pipeline offline</w:t>
      </w:r>
    </w:p>
    <w:p>
      <w:pPr>
        <w:pStyle w:val="SourceCode"/>
      </w:pPr>
      <w:r>
        <w:rPr>
          <w:rStyle w:val="VerbatimChar"/>
        </w:rPr>
        <w:t xml:space="preserve">[Source]   →  [Diar offline]    →  [STT]  →  [Analyste LLM (optionnel)]</w:t>
      </w:r>
      <w:r>
        <w:br/>
      </w:r>
      <w:r>
        <w:rPr>
          <w:rStyle w:val="VerbatimChar"/>
        </w:rPr>
        <w:t xml:space="preserve">  PCM         buffer complet       texte      résumé glissant</w:t>
      </w:r>
      <w:r>
        <w:br/>
      </w:r>
      <w:r>
        <w:rPr>
          <w:rStyle w:val="VerbatimChar"/>
        </w:rPr>
        <w:t xml:space="preserve">  complet     pyannote 3.1</w:t>
      </w:r>
      <w:r>
        <w:br/>
      </w:r>
      <w:r>
        <w:rPr>
          <w:rStyle w:val="VerbatimChar"/>
        </w:rPr>
        <w:t xml:space="preserve">              + chunk+stitch</w:t>
      </w:r>
      <w:r>
        <w:br/>
      </w:r>
      <w:r>
        <w:rPr>
          <w:rStyle w:val="VerbatimChar"/>
        </w:rPr>
        <w:t xml:space="preserve">              au-delà de 300 s</w:t>
      </w:r>
    </w:p>
    <w:p>
      <w:pPr>
        <w:pStyle w:val="Heading2"/>
      </w:pPr>
      <w:r>
        <w:t xml:space="preserve">2.3 Arêtes</w:t>
      </w:r>
    </w:p>
    <w:p>
      <w:pPr>
        <w:pStyle w:val="FirstParagraph"/>
      </w:pPr>
      <w:r>
        <w:t xml:space="preserve">Chaque flèche est une</w:t>
      </w:r>
      <w:r>
        <w:t xml:space="preserve"> </w:t>
      </w:r>
      <w:r>
        <w:rPr>
          <w:rStyle w:val="VerbatimChar"/>
        </w:rPr>
        <w:t xml:space="preserve">asyncio.Queue</w:t>
      </w:r>
      <w:r>
        <w:t xml:space="preserve"> </w:t>
      </w:r>
      <w:r>
        <w:t xml:space="preserve">bornée à</w:t>
      </w:r>
      <w:r>
        <w:t xml:space="preserve"> </w:t>
      </w:r>
      <w:r>
        <w:rPr>
          <w:rStyle w:val="VerbatimChar"/>
        </w:rPr>
        <w:t xml:space="preserve">qsize_pcm = 200</w:t>
      </w:r>
      <w:r>
        <w:t xml:space="preserve"> </w:t>
      </w:r>
      <w:r>
        <w:t xml:space="preserve">(4 s d’audio en flight à 20 ms/trame) ou</w:t>
      </w:r>
      <w:r>
        <w:t xml:space="preserve"> </w:t>
      </w:r>
      <w:r>
        <w:rPr>
          <w:rStyle w:val="VerbatimChar"/>
        </w:rPr>
        <w:t xml:space="preserve">qsize_seg = 32</w:t>
      </w:r>
      <w:r>
        <w:t xml:space="preserve">. La</w:t>
      </w:r>
      <w:r>
        <w:t xml:space="preserve"> </w:t>
      </w:r>
      <w:r>
        <w:t xml:space="preserve">sentinelle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se propage proprement à travers chaque étage en</w:t>
      </w:r>
      <w:r>
        <w:t xml:space="preserve"> </w:t>
      </w:r>
      <w:r>
        <w:t xml:space="preserve">shutdown. Les abonnés (</w:t>
      </w:r>
      <w:r>
        <w:rPr>
          <w:rStyle w:val="VerbatimChar"/>
        </w:rPr>
        <w:t xml:space="preserve">subscribe_voiced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subscribe_diarized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subscribe_utterances</w:t>
      </w:r>
      <w:r>
        <w:t xml:space="preserve">) font fan-out vers des consommateurs</w:t>
      </w:r>
      <w:r>
        <w:t xml:space="preserve"> </w:t>
      </w:r>
      <w:r>
        <w:t xml:space="preserve">secondaires sans back-pressure sur la chaîne principale.</w:t>
      </w:r>
    </w:p>
    <w:p>
      <w:pPr>
        <w:pStyle w:val="Heading1"/>
      </w:pPr>
      <w:r>
        <w:t xml:space="preserve">3. Conception étage par étage &amp; choix de défauts</w:t>
      </w:r>
    </w:p>
    <w:p>
      <w:pPr>
        <w:pStyle w:val="Heading2"/>
      </w:pPr>
      <w:r>
        <w:t xml:space="preserve">3.1 VAD — Silero v5</w:t>
      </w:r>
    </w:p>
    <w:p>
      <w:pPr>
        <w:pStyle w:val="FirstParagraph"/>
      </w:pPr>
      <w:r>
        <w:t xml:space="preserve">Défaut</w:t>
      </w:r>
      <w:r>
        <w:t xml:space="preserve"> </w:t>
      </w:r>
      <w:r>
        <w:rPr>
          <w:rStyle w:val="VerbatimChar"/>
        </w:rPr>
        <w:t xml:space="preserve">SileroVADStage(activity_threshold=0.5, min_silence_ms=300, min_speech_ms=300, edge_pad_ms=200, sample_rate=16000)</w:t>
      </w:r>
      <w:r>
        <w:t xml:space="preserve"> </w:t>
      </w:r>
      <w:r>
        <w:t xml:space="preserve">utilisant</w:t>
      </w:r>
      <w:r>
        <w:t xml:space="preserve"> </w:t>
      </w:r>
      <w:r>
        <w:t xml:space="preserve">Silero v5</w:t>
      </w:r>
      <w:r>
        <w:t xml:space="preserve"> </w:t>
      </w:r>
      <w:r>
        <w:t xml:space="preserve">[@silero]</w:t>
      </w:r>
      <w:r>
        <w:t xml:space="preserve"> </w:t>
      </w:r>
      <w:r>
        <w:t xml:space="preserve">ONNX sur CPU. Le point de fonctionnement</w:t>
      </w:r>
      <w:r>
        <w:t xml:space="preserve"> </w:t>
      </w:r>
      <w:r>
        <w:t xml:space="preserve">cadence 48 ms + seuil 0.5 est le canon pdbms validé dans</w:t>
      </w:r>
      <w:r>
        <w:t xml:space="preserve"> </w:t>
      </w:r>
      <w:r>
        <w:t xml:space="preserve">l’étude amont</w:t>
      </w:r>
      <w:r>
        <w:t xml:space="preserve"> </w:t>
      </w:r>
      <w:r>
        <w:rPr>
          <w:rStyle w:val="VerbatimChar"/>
        </w:rPr>
        <w:t xml:space="preserve">vad-cadence-study.md</w:t>
      </w:r>
      <w:r>
        <w:t xml:space="preserve"> </w:t>
      </w:r>
      <w:r>
        <w:t xml:space="preserve">§10. Le seuil de silence</w:t>
      </w:r>
      <w:r>
        <w:t xml:space="preserve"> </w:t>
      </w:r>
      <w:r>
        <w:t xml:space="preserve">300 ms se trouve dans la fenêtre conversationnelle rapportée à la</w:t>
      </w:r>
      <w:r>
        <w:t xml:space="preserve"> </w:t>
      </w:r>
      <w:r>
        <w:t xml:space="preserve">fois par LiveKit</w:t>
      </w:r>
      <w:r>
        <w:t xml:space="preserve"> </w:t>
      </w:r>
      <w:r>
        <w:t xml:space="preserve">[@livekitturnblog]</w:t>
      </w:r>
      <w:r>
        <w:t xml:space="preserve"> </w:t>
      </w:r>
      <w:r>
        <w:t xml:space="preserve">et le cadre fondateur de</w:t>
      </w:r>
      <w:r>
        <w:t xml:space="preserve"> </w:t>
      </w:r>
      <w:r>
        <w:t xml:space="preserve">turn-taking Sacks–Schegloff–Jefferson</w:t>
      </w:r>
      <w:r>
        <w:t xml:space="preserve"> </w:t>
      </w:r>
      <w:r>
        <w:t xml:space="preserve">[@sacks1974simplest]</w:t>
      </w:r>
      <w:r>
        <w:t xml:space="preserve"> </w:t>
      </w:r>
      <w:r>
        <w:t xml:space="preserve">—</w:t>
      </w:r>
      <w:r>
        <w:t xml:space="preserve"> </w:t>
      </w:r>
      <w:r>
        <w:t xml:space="preserve">les humains répondent naturellement après 200-300 ms.</w:t>
      </w:r>
    </w:p>
    <w:p>
      <w:pPr>
        <w:pStyle w:val="Heading2"/>
      </w:pPr>
      <w:r>
        <w:t xml:space="preserve">3.2 Diarisation online — embeddings TitaNet (défaut)</w:t>
      </w:r>
    </w:p>
    <w:p>
      <w:pPr>
        <w:pStyle w:val="FirstParagraph"/>
      </w:pPr>
      <w:r>
        <w:rPr>
          <w:rStyle w:val="VerbatimChar"/>
        </w:rPr>
        <w:t xml:space="preserve">OnlineDiarStage</w:t>
      </w:r>
      <w:r>
        <w:t xml:space="preserve"> </w:t>
      </w:r>
      <w:r>
        <w:t xml:space="preserve">consomme les événements</w:t>
      </w:r>
      <w:r>
        <w:t xml:space="preserve"> </w:t>
      </w:r>
      <w:r>
        <w:rPr>
          <w:rStyle w:val="VerbatimChar"/>
        </w:rPr>
        <w:t xml:space="preserve">VoicedSegment</w:t>
      </w:r>
      <w:r>
        <w:t xml:space="preserve"> </w:t>
      </w:r>
      <w:r>
        <w:t xml:space="preserve">du VAD,</w:t>
      </w:r>
      <w:r>
        <w:t xml:space="preserve"> </w:t>
      </w:r>
      <w:r>
        <w:t xml:space="preserve">embede chacun une fois, et fait tourner un clusterer cosinus à</w:t>
      </w:r>
      <w:r>
        <w:t xml:space="preserve"> </w:t>
      </w:r>
      <w:r>
        <w:t xml:space="preserve">moyenne mobile par segment sur la liste globale des locuteurs.</w:t>
      </w:r>
      <w:r>
        <w:t xml:space="preserve"> </w:t>
      </w:r>
      <w:r>
        <w:t xml:space="preserve">Trois backends d’embedding sont câblés 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backend='nemo'</w:t>
      </w:r>
      <w:r>
        <w:t xml:space="preserve"> </w:t>
      </w:r>
      <w:r>
        <w:t xml:space="preserve">— NVIDIA TitaNet</w:t>
      </w:r>
      <w:r>
        <w:t xml:space="preserve"> </w:t>
      </w:r>
      <w:r>
        <w:t xml:space="preserve">[@titanet]</w:t>
      </w:r>
      <w:r>
        <w:t xml:space="preserve"> </w:t>
      </w:r>
      <w:r>
        <w:t xml:space="preserve">via NeMo</w:t>
      </w:r>
      <w:r>
        <w:t xml:space="preserve"> </w:t>
      </w:r>
      <w:r>
        <w:t xml:space="preserve">[@nemo]</w:t>
      </w:r>
      <w:r>
        <w:t xml:space="preserve">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backend='pyannote'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pyannote/embedding</w:t>
      </w:r>
      <w:r>
        <w:t xml:space="preserve"> </w:t>
      </w:r>
      <w:r>
        <w:t xml:space="preserve">[@pyannoteembedding]</w:t>
      </w:r>
      <w:r>
        <w:t xml:space="preserve">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backend='sherpa'</w:t>
      </w:r>
      <w:r>
        <w:t xml:space="preserve"> </w:t>
      </w:r>
      <w:r>
        <w:t xml:space="preserve">— le même TitaNet-large via</w:t>
      </w:r>
      <w:r>
        <w:t xml:space="preserve"> </w:t>
      </w:r>
      <w:r>
        <w:rPr>
          <w:rStyle w:val="VerbatimChar"/>
        </w:rPr>
        <w:t xml:space="preserve">sherpa-onnx</w:t>
      </w:r>
      <w:r>
        <w:t xml:space="preserve">/onnxruntime,</w:t>
      </w:r>
      <w:r>
        <w:t xml:space="preserve"> </w:t>
      </w:r>
      <w:r>
        <w:rPr>
          <w:b/>
          <w:bCs/>
        </w:rPr>
        <w:t xml:space="preserve">sans torch</w:t>
      </w:r>
      <w:r>
        <w:t xml:space="preserve"> </w:t>
      </w:r>
      <w:r>
        <w:t xml:space="preserve">: install léger et</w:t>
      </w:r>
      <w:r>
        <w:t xml:space="preserve"> </w:t>
      </w:r>
      <w:r>
        <w:t xml:space="preserve">embarquable partout (DER 0.174, FR+EN validé ; ADR 0002). Ses poids</w:t>
      </w:r>
      <w:r>
        <w:t xml:space="preserve"> </w:t>
      </w:r>
      <w:r>
        <w:t xml:space="preserve">ONNX sont fournis dans le bundle diarization-engines, donc ce chemin</w:t>
      </w:r>
      <w:r>
        <w:t xml:space="preserve"> </w:t>
      </w:r>
      <w:r>
        <w:t xml:space="preserve">tourne sans PyTorch et sans HuggingFace.</w:t>
      </w:r>
    </w:p>
    <w:p>
      <w:pPr>
        <w:pStyle w:val="FirstParagraph"/>
      </w:pPr>
      <w:r>
        <w:rPr>
          <w:b/>
          <w:bCs/>
        </w:rPr>
        <w:t xml:space="preserve">Le défaut 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nemo</w:t>
      </w:r>
      <w:r>
        <w:rPr>
          <w:b/>
          <w:bCs/>
        </w:rPr>
        <w:t xml:space="preserve"> </w:t>
      </w:r>
      <w:r>
        <w:rPr>
          <w:b/>
          <w:bCs/>
        </w:rPr>
        <w:t xml:space="preserve">(TitaNet)</w:t>
      </w:r>
      <w:r>
        <w:t xml:space="preserve">, sélectionné par le sweep</w:t>
      </w:r>
      <w:r>
        <w:t xml:space="preserve"> </w:t>
      </w:r>
      <w:r>
        <w:t xml:space="preserve">backend d’embedding Été 2026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studies/diar_embedding_backend.py</w:t>
      </w:r>
      <w:r>
        <w:t xml:space="preserve">) sur AMI N=2 :</w:t>
      </w:r>
    </w:p>
    <w:p>
      <w:pPr>
        <w:pStyle w:val="Heading2"/>
      </w:pPr>
    </w:p>
    <w:tbl>
      <w:tblPr>
        <w:tblStyle w:val="My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346"/>
        <w:gridCol w:w="1346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médiane cos intra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médiane cos inter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marge (inter − intra)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wall /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pyannote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TitaNet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ms</w:t>
            </w:r>
          </w:p>
        </w:tc>
      </w:tr>
    </w:tbl>
    <w:p>
      <w:pPr>
        <w:pStyle w:val="Heading2"/>
      </w:pPr>
    </w:p>
    <w:p>
      <w:pPr>
        <w:pStyle w:val="CaptionedFigure"/>
      </w:pPr>
      <w:r>
        <w:drawing>
          <wp:inline>
            <wp:extent cx="5399999" cy="2713499"/>
            <wp:effectExtent b="0" l="0" r="0" t="0"/>
            <wp:docPr descr="Backend d’embedding diar — marge de séparabilité et wall/call sur AMI" title="" id="22" name="Picture"/>
            <a:graphic>
              <a:graphicData uri="http://schemas.openxmlformats.org/drawingml/2006/picture">
                <pic:pic>
                  <pic:nvPicPr>
                    <pic:cNvPr descr="/Users/warithharchaoui/Library/Caches/md2star/resized/11ee80117fbb_max160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71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Backend d’embedding diar — marge de séparabilité et wall/call sur AMI</w:t>
      </w:r>
    </w:p>
    <w:p>
      <w:pPr>
        <w:pStyle w:val="BodyText"/>
      </w:pPr>
      <w:r>
        <w:t xml:space="preserve">La marge de séparabilité de TitaNet est</w:t>
      </w:r>
      <w:r>
        <w:t xml:space="preserve"> </w:t>
      </w:r>
      <w:r>
        <w:rPr>
          <w:b/>
          <w:bCs/>
        </w:rPr>
        <w:t xml:space="preserve">76 % plus large</w:t>
      </w:r>
      <w:r>
        <w:t xml:space="preserve">, au</w:t>
      </w:r>
      <w:r>
        <w:t xml:space="preserve"> </w:t>
      </w:r>
      <w:r>
        <w:t xml:space="preserve">prix d’une latence par appel ×7 — négligeable par segment voisé</w:t>
      </w:r>
      <w:r>
        <w:t xml:space="preserve"> </w:t>
      </w:r>
      <w:r>
        <w:t xml:space="preserve">dans un workload streaming. Le coût est l’install footprint :</w:t>
      </w:r>
      <w:r>
        <w:t xml:space="preserve"> </w:t>
      </w:r>
      <w:r>
        <w:t xml:space="preserve">NeMo + torch font ~ 5 GB ; passer</w:t>
      </w:r>
      <w:r>
        <w:t xml:space="preserve"> </w:t>
      </w:r>
      <w:r>
        <w:rPr>
          <w:rStyle w:val="VerbatimChar"/>
        </w:rPr>
        <w:t xml:space="preserve">backend='pyannote'</w:t>
      </w:r>
      <w:r>
        <w:t xml:space="preserve"> </w:t>
      </w:r>
      <w:r>
        <w:t xml:space="preserve">pour s’en</w:t>
      </w:r>
      <w:r>
        <w:t xml:space="preserve"> </w:t>
      </w:r>
      <w:r>
        <w:t xml:space="preserve">passer.</w:t>
      </w:r>
    </w:p>
    <w:p>
      <w:pPr>
        <w:pStyle w:val="BodyText"/>
      </w:pPr>
      <w:r>
        <w:rPr>
          <w:rStyle w:val="VerbatimChar"/>
        </w:rPr>
        <w:t xml:space="preserve">join_threshold = 0.30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ema_alpha = 0.1</w:t>
      </w:r>
      <w:r>
        <w:t xml:space="preserve"> </w:t>
      </w:r>
      <w:r>
        <w:t xml:space="preserve">ont été hérités du</w:t>
      </w:r>
      <w:r>
        <w:t xml:space="preserve"> </w:t>
      </w:r>
      <w:r>
        <w:t xml:space="preserve">sweep pdbms Été 2026 sur</w:t>
      </w:r>
      <w:r>
        <w:t xml:space="preserve"> </w:t>
      </w:r>
      <w:r>
        <w:rPr>
          <w:rStyle w:val="VerbatimChar"/>
        </w:rPr>
        <w:t xml:space="preserve">ChunkedOfflineDiarizer</w:t>
      </w:r>
      <w:r>
        <w:t xml:space="preserve"> </w:t>
      </w:r>
      <w:r>
        <w:t xml:space="preserve">(le plateau</w:t>
      </w:r>
      <w:r>
        <w:t xml:space="preserve"> </w:t>
      </w:r>
      <w:r>
        <w:t xml:space="preserve">cosinus sur AMI dev-slice N=8 est à {0.30, 0.35, 0.40} avec</w:t>
      </w:r>
      <w:r>
        <w:t xml:space="preserve"> </w:t>
      </w:r>
      <w:r>
        <w:t xml:space="preserve">médiane DER 0.135 vs baseline 0.116). La même calibration se</w:t>
      </w:r>
      <w:r>
        <w:t xml:space="preserve"> </w:t>
      </w:r>
      <w:r>
        <w:t xml:space="preserve">transfère parce que la distribution d’embedding est la même.</w:t>
      </w:r>
    </w:p>
    <w:p>
      <w:pPr>
        <w:pStyle w:val="Heading2"/>
      </w:pPr>
      <w:r>
        <w:t xml:space="preserve">3.3 Diarisation offline — pyannote 3.1 avec auto-chunking</w:t>
      </w:r>
    </w:p>
    <w:p>
      <w:pPr>
        <w:pStyle w:val="FirstParagraph"/>
      </w:pPr>
      <w:r>
        <w:rPr>
          <w:rStyle w:val="VerbatimChar"/>
        </w:rPr>
        <w:t xml:space="preserve">OfflineDiarStage</w:t>
      </w:r>
      <w:r>
        <w:t xml:space="preserve"> </w:t>
      </w:r>
      <w:r>
        <w:t xml:space="preserve">consomme le buffer PCM complet et le confie à</w:t>
      </w:r>
      <w:r>
        <w:t xml:space="preserve"> </w:t>
      </w:r>
      <w:r>
        <w:rPr>
          <w:rStyle w:val="VerbatimChar"/>
        </w:rPr>
        <w:t xml:space="preserve">pyannote/speaker-diarization-3.1</w:t>
      </w:r>
      <w:r>
        <w:t xml:space="preserve"> </w:t>
      </w:r>
      <w:r>
        <w:t xml:space="preserve">[@pyannotediarization]</w:t>
      </w:r>
      <w:r>
        <w:t xml:space="preserve">. Pour</w:t>
      </w:r>
      <w:r>
        <w:t xml:space="preserve"> </w:t>
      </w:r>
      <w:r>
        <w:t xml:space="preserve">les entrées plus longues que</w:t>
      </w:r>
      <w:r>
        <w:t xml:space="preserve"> </w:t>
      </w:r>
      <w:r>
        <w:rPr>
          <w:rStyle w:val="VerbatimChar"/>
        </w:rPr>
        <w:t xml:space="preserve">ideal_duration_s</w:t>
      </w:r>
      <w:r>
        <w:t xml:space="preserve"> </w:t>
      </w:r>
      <w:r>
        <w:t xml:space="preserve">(300 s pour</w:t>
      </w:r>
      <w:r>
        <w:t xml:space="preserve"> </w:t>
      </w:r>
      <w:r>
        <w:t xml:space="preserve">pyannote, 60 s pour l’alternative NeMo Sortformer</w:t>
      </w:r>
      <w:r>
        <w:t xml:space="preserve"> </w:t>
      </w:r>
      <w:r>
        <w:t xml:space="preserve">[@sortformer]</w:t>
      </w:r>
      <w:r>
        <w:t xml:space="preserve">),</w:t>
      </w:r>
      <w:r>
        <w:t xml:space="preserve"> </w:t>
      </w:r>
      <w:r>
        <w:t xml:space="preserve">l’audio est chunké avec</w:t>
      </w:r>
      <w:r>
        <w:t xml:space="preserve"> </w:t>
      </w:r>
      <w:r>
        <w:rPr>
          <w:rStyle w:val="VerbatimChar"/>
        </w:rPr>
        <w:t xml:space="preserve">overlap_s = 10 s</w:t>
      </w:r>
      <w:r>
        <w:t xml:space="preserve"> </w:t>
      </w:r>
      <w:r>
        <w:t xml:space="preserve">et stitché via AHC</w:t>
      </w:r>
      <w:r>
        <w:t xml:space="preserve"> </w:t>
      </w:r>
      <w:r>
        <w:t xml:space="preserve">cosinus à</w:t>
      </w:r>
      <w:r>
        <w:t xml:space="preserve"> </w:t>
      </w:r>
      <w:r>
        <w:rPr>
          <w:rStyle w:val="VerbatimChar"/>
        </w:rPr>
        <w:t xml:space="preserve">stitch_threshold = 0.35</w:t>
      </w:r>
      <w:r>
        <w:t xml:space="preserve"> </w:t>
      </w:r>
      <w:r>
        <w:t xml:space="preserve">(le centre du plateau pdbms).</w:t>
      </w:r>
      <w:r>
        <w:t xml:space="preserve"> </w:t>
      </w:r>
      <w:r>
        <w:t xml:space="preserve">Le chemin NeMo Sortformer reste opt-in : il domine sur les clips</w:t>
      </w:r>
      <w:r>
        <w:t xml:space="preserve"> </w:t>
      </w:r>
      <w:r>
        <w:t xml:space="preserve">≤ 60 s mais hang au-delà de son cap d’entraînement à 90 s, donc</w:t>
      </w:r>
      <w:r>
        <w:t xml:space="preserve"> </w:t>
      </w:r>
      <w:r>
        <w:t xml:space="preserve">vocal-helper ne l’expose pas en défaut.</w:t>
      </w:r>
    </w:p>
    <w:p>
      <w:pPr>
        <w:pStyle w:val="BodyText"/>
      </w:pPr>
      <w:r>
        <w:t xml:space="preserve">Le backend</w:t>
      </w:r>
      <w:r>
        <w:t xml:space="preserve"> </w:t>
      </w:r>
      <w:r>
        <w:rPr>
          <w:rStyle w:val="VerbatimChar"/>
        </w:rPr>
        <w:t xml:space="preserve">sherpa</w:t>
      </w:r>
      <w:r>
        <w:t xml:space="preserve"> </w:t>
      </w:r>
      <w:r>
        <w:t xml:space="preserve">sans torch clusterise tout le buffer dans un seul</w:t>
      </w:r>
      <w:r>
        <w:t xml:space="preserve"> </w:t>
      </w:r>
      <w:r>
        <w:t xml:space="preserve">appel</w:t>
      </w:r>
      <w:r>
        <w:t xml:space="preserve"> </w:t>
      </w:r>
      <w:r>
        <w:rPr>
          <w:rStyle w:val="VerbatimChar"/>
        </w:rPr>
        <w:t xml:space="preserve">sherpa-onnx</w:t>
      </w:r>
      <w:r>
        <w:t xml:space="preserve">, donc</w:t>
      </w:r>
      <w:r>
        <w:t xml:space="preserve"> </w:t>
      </w:r>
      <w:r>
        <w:rPr>
          <w:rStyle w:val="VerbatimChar"/>
        </w:rPr>
        <w:t xml:space="preserve">stitch_threshold</w:t>
      </w:r>
      <w:r>
        <w:t xml:space="preserve"> </w:t>
      </w:r>
      <w:r>
        <w:t xml:space="preserve">ne s’y applique pas. Son</w:t>
      </w:r>
      <w:r>
        <w:t xml:space="preserve"> </w:t>
      </w:r>
      <w:r>
        <w:t xml:space="preserve">clustering était figé en dur — seuil</w:t>
      </w:r>
      <w:r>
        <w:t xml:space="preserve"> </w:t>
      </w:r>
      <w:r>
        <w:rPr>
          <w:rStyle w:val="VerbatimChar"/>
        </w:rPr>
        <w:t xml:space="preserve">FastClustering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et nombre</w:t>
      </w:r>
      <w:r>
        <w:t xml:space="preserve"> </w:t>
      </w:r>
      <w:r>
        <w:t xml:space="preserve">de locuteurs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(auto). Le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a été réglé sur l’audio de réunion</w:t>
      </w:r>
      <w:r>
        <w:t xml:space="preserve"> </w:t>
      </w:r>
      <w:r>
        <w:t xml:space="preserve">AMI propre ; sur la téléphonie 2-parties bruitée et expurgée il</w:t>
      </w:r>
      <w:r>
        <w:t xml:space="preserve"> </w:t>
      </w:r>
      <w:r>
        <w:t xml:space="preserve">sur-segmente en ~36 locuteurs. Depuis</w:t>
      </w:r>
      <w:r>
        <w:t xml:space="preserve"> </w:t>
      </w:r>
      <w:r>
        <w:rPr>
          <w:b/>
          <w:bCs/>
        </w:rPr>
        <w:t xml:space="preserve">v0.7.0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OfflineDiarStage</w:t>
      </w:r>
      <w:r>
        <w:t xml:space="preserve"> </w:t>
      </w:r>
      <w:r>
        <w:t xml:space="preserve">plumbe</w:t>
      </w:r>
      <w:r>
        <w:t xml:space="preserve"> </w:t>
      </w:r>
      <w:r>
        <w:rPr>
          <w:rStyle w:val="VerbatimChar"/>
        </w:rPr>
        <w:t xml:space="preserve">sherpa_cluster_threshold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sherpa_num_clusters</w:t>
      </w:r>
      <w:r>
        <w:t xml:space="preserve"> </w:t>
      </w:r>
      <w:r>
        <w:t xml:space="preserve">jusqu’à cette</w:t>
      </w:r>
      <w:r>
        <w:t xml:space="preserve"> </w:t>
      </w:r>
      <w:r>
        <w:t xml:space="preserve">config (défauts inchangés). Un sweep du 2026-07-23 contre une vérité</w:t>
      </w:r>
      <w:r>
        <w:t xml:space="preserve"> </w:t>
      </w:r>
      <w:r>
        <w:t xml:space="preserve">terrain silver pyannoteAI a montré que relever le seuil ne réduit cela</w:t>
      </w:r>
      <w:r>
        <w:t xml:space="preserve"> </w:t>
      </w:r>
      <w:r>
        <w:t xml:space="preserve">que lentement (~30 locuteurs à</w:t>
      </w:r>
      <w:r>
        <w:t xml:space="preserve"> </w:t>
      </w:r>
      <w:r>
        <w:rPr>
          <w:rStyle w:val="VerbatimChar"/>
        </w:rPr>
        <w:t xml:space="preserve">0.6</w:t>
      </w:r>
      <w:r>
        <w:t xml:space="preserve">), tandis que</w:t>
      </w:r>
      <w:r>
        <w:t xml:space="preserve"> </w:t>
      </w:r>
      <w:r>
        <w:rPr>
          <w:rStyle w:val="VerbatimChar"/>
        </w:rPr>
        <w:t xml:space="preserve">sherpa_num_clusters=2</w:t>
      </w:r>
      <w:r>
        <w:t xml:space="preserve"> </w:t>
      </w:r>
      <w:r>
        <w:t xml:space="preserve">ramène la téléphonie au bon compte proprement — la valeur à utiliser</w:t>
      </w:r>
      <w:r>
        <w:t xml:space="preserve"> </w:t>
      </w:r>
      <w:r>
        <w:t xml:space="preserve">quand le nombre de locuteurs est connu (appels 2-parties).</w:t>
      </w:r>
    </w:p>
    <w:p>
      <w:pPr>
        <w:pStyle w:val="Heading2"/>
      </w:pPr>
      <w:r>
        <w:t xml:space="preserve">3.4 STT — pywhispercpp turbo avec bias prompt</w:t>
      </w:r>
    </w:p>
    <w:p>
      <w:pPr>
        <w:pStyle w:val="FirstParagraph"/>
      </w:pPr>
      <w:r>
        <w:rPr>
          <w:rStyle w:val="VerbatimChar"/>
        </w:rPr>
        <w:t xml:space="preserve">WhisperStage(model="large-v3-turbo-q5_0", language="auto", threads=6, word_timestamps=True, initial_prompt="", min_segment_ms=250)</w:t>
      </w:r>
      <w:r>
        <w:t xml:space="preserve"> </w:t>
      </w:r>
      <w:r>
        <w:t xml:space="preserve">enveloppant pywhispercpp</w:t>
      </w:r>
      <w:r>
        <w:t xml:space="preserve"> </w:t>
      </w:r>
      <w:r>
        <w:t xml:space="preserve">[@pywhispercpp]</w:t>
      </w:r>
      <w:r>
        <w:t xml:space="preserve"> </w:t>
      </w:r>
      <w:r>
        <w:t xml:space="preserve">→</w:t>
      </w:r>
      <w:r>
        <w:t xml:space="preserve"> </w:t>
      </w:r>
      <w:r>
        <w:t xml:space="preserve">whisper.cpp</w:t>
      </w:r>
      <w:r>
        <w:t xml:space="preserve"> </w:t>
      </w:r>
      <w:r>
        <w:t xml:space="preserve">[@whispercpp]</w:t>
      </w:r>
      <w:r>
        <w:t xml:space="preserve"> </w:t>
      </w:r>
      <w:r>
        <w:t xml:space="preserve">→ OpenAI Whisper</w:t>
      </w:r>
      <w:r>
        <w:t xml:space="preserve"> </w:t>
      </w:r>
      <w:r>
        <w:t xml:space="preserve">[@radford2023whisper]</w:t>
      </w:r>
      <w:r>
        <w:t xml:space="preserve"> </w:t>
      </w:r>
      <w:r>
        <w:t xml:space="preserve">turbo</w:t>
      </w:r>
      <w:r>
        <w:t xml:space="preserve"> </w:t>
      </w:r>
      <w:r>
        <w:t xml:space="preserve">[@whisperturbo]</w:t>
      </w:r>
      <w:r>
        <w:t xml:space="preserve">.</w:t>
      </w:r>
    </w:p>
    <w:p>
      <w:pPr>
        <w:pStyle w:val="BodyText"/>
      </w:pPr>
      <w:r>
        <w:t xml:space="preserve">Le levier le plus impactant à lui seul est</w:t>
      </w:r>
      <w:r>
        <w:t xml:space="preserve"> </w:t>
      </w:r>
      <w:r>
        <w:rPr>
          <w:rStyle w:val="VerbatimChar"/>
        </w:rPr>
        <w:t xml:space="preserve">initial_prompt</w:t>
      </w:r>
      <w:r>
        <w:t xml:space="preserve">. Le</w:t>
      </w:r>
      <w:r>
        <w:t xml:space="preserve"> </w:t>
      </w:r>
      <w:r>
        <w:t xml:space="preserve">sweep 2026-06-30 (</w:t>
      </w:r>
      <w:r>
        <w:rPr>
          <w:rStyle w:val="VerbatimChar"/>
        </w:rPr>
        <w:t xml:space="preserve">studies/whisper_prompt_lang_lock.py</w:t>
      </w:r>
      <w:r>
        <w:t xml:space="preserve">) sur AMI :</w:t>
      </w:r>
    </w:p>
    <w:p>
      <w:pPr>
        <w:pStyle w:val="Heading2"/>
      </w:pPr>
    </w:p>
    <w:tbl>
      <w:tblPr>
        <w:tblStyle w:val="MyTable"/>
        <w:tblW w:type="pct" w:w="5000"/>
        <w:tblLayout w:type="fixed"/>
        <w:tblLook w:firstRow="1" w:lastRow="0" w:firstColumn="0" w:lastColumn="0" w:noHBand="0" w:noVBand="0" w:val="0020"/>
      </w:tblPr>
      <w:tblGrid>
        <w:gridCol w:w="1417"/>
        <w:gridCol w:w="2167"/>
        <w:gridCol w:w="2167"/>
        <w:gridCol w:w="21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sans prompt</w:t>
            </w:r>
          </w:p>
        </w:tc>
        <w:tc>
          <w:tcPr/>
          <w:p>
            <w:pPr>
              <w:pStyle w:val="Compact"/>
            </w:pPr>
            <w:r>
              <w:t xml:space="preserve">IS1008a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bias prompt</w:t>
            </w:r>
          </w:p>
        </w:tc>
        <w:tc>
          <w:tcPr/>
          <w:p>
            <w:pPr>
              <w:pStyle w:val="Compact"/>
            </w:pPr>
            <w:r>
              <w:t xml:space="preserve">IS1008a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sans prompt</w:t>
            </w:r>
          </w:p>
        </w:tc>
        <w:tc>
          <w:tcPr/>
          <w:p>
            <w:pPr>
              <w:pStyle w:val="Compact"/>
            </w:pPr>
            <w:r>
              <w:t xml:space="preserve">ES2011a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bias prompt</w:t>
            </w:r>
          </w:p>
        </w:tc>
        <w:tc>
          <w:tcPr/>
          <w:p>
            <w:pPr>
              <w:pStyle w:val="Compact"/>
            </w:pPr>
            <w:r>
              <w:t xml:space="preserve">ES2011a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</w:tr>
    </w:tbl>
    <w:p>
      <w:pPr>
        <w:pStyle w:val="Heading2"/>
      </w:pPr>
    </w:p>
    <w:p>
      <w:pPr>
        <w:pStyle w:val="CaptionedFigure"/>
      </w:pPr>
      <w:r>
        <w:drawing>
          <wp:inline>
            <wp:extent cx="5399999" cy="3439124"/>
            <wp:effectExtent b="0" l="0" r="0" t="0"/>
            <wp:docPr descr="Bias prompt Whisper — baisse de WER sur AMI dev-slice" title="" id="25" name="Picture"/>
            <a:graphic>
              <a:graphicData uri="http://schemas.openxmlformats.org/drawingml/2006/picture">
                <pic:pic>
                  <pic:nvPicPr>
                    <pic:cNvPr descr="/Users/warithharchaoui/Library/Caches/md2star/resized/01a3f8640257_max160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439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Bias prompt Whisper — baisse de WER sur AMI dev-slice</w:t>
      </w:r>
    </w:p>
    <w:p>
      <w:pPr>
        <w:pStyle w:val="BodyText"/>
      </w:pPr>
      <w:r>
        <w:t xml:space="preserve">Un prompt de biais aligné domaine baisse le WER de</w:t>
      </w:r>
      <w:r>
        <w:t xml:space="preserve"> </w:t>
      </w:r>
      <w:r>
        <w:rPr>
          <w:b/>
          <w:bCs/>
        </w:rPr>
        <w:t xml:space="preserve">15 à 25</w:t>
      </w:r>
      <w:r>
        <w:rPr>
          <w:b/>
          <w:bCs/>
        </w:rPr>
        <w:t xml:space="preserve"> </w:t>
      </w:r>
      <w:r>
        <w:rPr>
          <w:b/>
          <w:bCs/>
        </w:rPr>
        <w:t xml:space="preserve">points de pourcentage</w:t>
      </w:r>
      <w:r>
        <w:t xml:space="preserve"> </w:t>
      </w:r>
      <w:r>
        <w:t xml:space="preserve">et économise jusqu’à</w:t>
      </w:r>
      <w:r>
        <w:t xml:space="preserve"> </w:t>
      </w:r>
      <w:r>
        <w:rPr>
          <w:b/>
          <w:bCs/>
        </w:rPr>
        <w:t xml:space="preserve">39 % de RTF</w:t>
      </w:r>
      <w:r>
        <w:t xml:space="preserve">. Le</w:t>
      </w:r>
      <w:r>
        <w:t xml:space="preserve"> </w:t>
      </w:r>
      <w:r>
        <w:t xml:space="preserve">prompt doit nommer le domaine et une poignée de noms propres ou</w:t>
      </w:r>
      <w:r>
        <w:t xml:space="preserve"> </w:t>
      </w:r>
      <w:r>
        <w:t xml:space="preserve">termes techniques attendus. Le défaut est la chaîne vide (le</w:t>
      </w:r>
      <w:r>
        <w:t xml:space="preserve"> </w:t>
      </w:r>
      <w:r>
        <w:t xml:space="preserve">chemin zero-config marche) mais le docstring + l’aide CLI + le</w:t>
      </w:r>
      <w:r>
        <w:t xml:space="preserve"> </w:t>
      </w:r>
      <w:r>
        <w:t xml:space="preserve">EXAMPLES.md poussent tous le caller à en fournir un.</w:t>
      </w:r>
    </w:p>
    <w:p>
      <w:pPr>
        <w:pStyle w:val="BodyText"/>
      </w:pPr>
      <w:r>
        <w:t xml:space="preserve">Le verrouillage de langue (</w:t>
      </w:r>
      <w:r>
        <w:rPr>
          <w:rStyle w:val="VerbatimChar"/>
        </w:rPr>
        <w:t xml:space="preserve">language="en"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"auto"</w:t>
      </w:r>
      <w:r>
        <w:t xml:space="preserve">) a un effet</w:t>
      </w:r>
      <w:r>
        <w:t xml:space="preserve"> </w:t>
      </w:r>
      <w:r>
        <w:t xml:space="preserve">négligeable sur la qualité dans ce sweep — garder</w:t>
      </w:r>
      <w:r>
        <w:t xml:space="preserve"> </w:t>
      </w:r>
      <w:r>
        <w:rPr>
          <w:rStyle w:val="VerbatimChar"/>
        </w:rPr>
        <w:t xml:space="preserve">"auto"</w:t>
      </w:r>
      <w:r>
        <w:t xml:space="preserve"> </w:t>
      </w:r>
      <w:r>
        <w:t xml:space="preserve">sauf</w:t>
      </w:r>
      <w:r>
        <w:t xml:space="preserve"> </w:t>
      </w:r>
      <w:r>
        <w:t xml:space="preserve">raison forte de production.</w:t>
      </w:r>
    </w:p>
    <w:p>
      <w:pPr>
        <w:pStyle w:val="BodyText"/>
      </w:pPr>
      <w:r>
        <w:rPr>
          <w:b/>
          <w:bCs/>
        </w:rPr>
        <w:t xml:space="preserve">Comparaison de moteurs STT — pywhispercpp vs faster-whisper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studies/stt_faster_whisper_vs_pywhispercpp.py</w:t>
      </w:r>
      <w:r>
        <w:t xml:space="preserve">, 2026-07-01) :</w:t>
      </w:r>
    </w:p>
    <w:p>
      <w:pPr>
        <w:pStyle w:val="Heading2"/>
      </w:pPr>
    </w:p>
    <w:tbl>
      <w:tblPr>
        <w:tblStyle w:val="My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IS1008a 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IS1008a RTF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ES2011a 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ES2011a RTF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pywhispercpp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1.398 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faster-whisper</w:t>
            </w:r>
            <w:r>
              <w:t xml:space="preserve"> </w:t>
            </w:r>
            <w:r>
              <w:t xml:space="preserve">[@fasterwhisper; @ctranslate2]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pywhispercpp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~ 10× plus rapide</w:t>
      </w:r>
      <w:r>
        <w:t xml:space="preserve"> </w:t>
      </w:r>
      <w:r>
        <w:t xml:space="preserve">sur Apple Silicon</w:t>
      </w:r>
      <w:r>
        <w:t xml:space="preserve"> </w:t>
      </w:r>
      <w:r>
        <w:t xml:space="preserve">(inférence Metal native) à WER équivalent sur la réunion propre,</w:t>
      </w:r>
      <w:r>
        <w:t xml:space="preserve"> </w:t>
      </w:r>
      <w:r>
        <w:t xml:space="preserve">mais</w:t>
      </w:r>
      <w:r>
        <w:t xml:space="preserve"> </w:t>
      </w:r>
      <w:r>
        <w:rPr>
          <w:b/>
          <w:bCs/>
        </w:rPr>
        <w:t xml:space="preserve">hallucine catastrophiquement sur ES2011a</w:t>
      </w:r>
      <w:r>
        <w:t xml:space="preserve"> </w:t>
      </w:r>
      <w:r>
        <w:t xml:space="preserve">(WER 1.398 =</w:t>
      </w:r>
      <w:r>
        <w:t xml:space="preserve"> </w:t>
      </w:r>
      <w:r>
        <w:t xml:space="preserve">émet plus de texte que la référence).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 </w:t>
      </w:r>
      <w:r>
        <w:t xml:space="preserve">est plus</w:t>
      </w:r>
      <w:r>
        <w:t xml:space="preserve"> </w:t>
      </w:r>
      <w:r>
        <w:t xml:space="preserve">lent (chemin CPU de CTranslate2) mais plus robuste. Le défaut</w:t>
      </w:r>
      <w:r>
        <w:t xml:space="preserve"> </w:t>
      </w:r>
      <w:r>
        <w:t xml:space="preserve">reste</w:t>
      </w:r>
      <w:r>
        <w:t xml:space="preserve"> </w:t>
      </w:r>
      <w:r>
        <w:rPr>
          <w:rStyle w:val="VerbatimChar"/>
        </w:rPr>
        <w:t xml:space="preserve">pywhispercpp</w:t>
      </w:r>
      <w:r>
        <w:t xml:space="preserve"> </w:t>
      </w:r>
      <w:r>
        <w:t xml:space="preserve">pour l’avantage RTF en streaming ; le travail</w:t>
      </w:r>
      <w:r>
        <w:t xml:space="preserve"> </w:t>
      </w:r>
      <w:r>
        <w:t xml:space="preserve">futur devrait ajouter une détection d’hallucination (seuil de</w:t>
      </w:r>
      <w:r>
        <w:t xml:space="preserve"> </w:t>
      </w:r>
      <w:r>
        <w:t xml:space="preserve">perplexité de token) avec un fallback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 </w:t>
      </w:r>
      <w:r>
        <w:t xml:space="preserve">plutôt que</w:t>
      </w:r>
      <w:r>
        <w:t xml:space="preserve"> </w:t>
      </w:r>
      <w:r>
        <w:t xml:space="preserve">de swap les moteurs entièrement.</w:t>
      </w:r>
    </w:p>
    <w:p>
      <w:pPr>
        <w:pStyle w:val="Heading2"/>
      </w:pPr>
      <w:r>
        <w:t xml:space="preserve">3.5 Fin de tour sémantique — opt-in</w:t>
      </w:r>
    </w:p>
    <w:p>
      <w:pPr>
        <w:pStyle w:val="FirstParagraph"/>
      </w:pPr>
      <w:r>
        <w:rPr>
          <w:rStyle w:val="VerbatimChar"/>
        </w:rPr>
        <w:t xml:space="preserve">SemanticEOTStage</w:t>
      </w:r>
      <w:r>
        <w:t xml:space="preserve"> </w:t>
      </w:r>
      <w:r>
        <w:t xml:space="preserve">(opt-in via</w:t>
      </w:r>
      <w:r>
        <w:t xml:space="preserve"> </w:t>
      </w:r>
      <w:r>
        <w:rPr>
          <w:rStyle w:val="VerbatimChar"/>
        </w:rPr>
        <w:t xml:space="preserve">PipelineConfig.eot</w:t>
      </w:r>
      <w:r>
        <w:t xml:space="preserve">) se place</w:t>
      </w:r>
      <w:r>
        <w:t xml:space="preserve"> </w:t>
      </w:r>
      <w:r>
        <w:t xml:space="preserve">entre VAD et diar online. Pour chaque</w:t>
      </w:r>
      <w:r>
        <w:t xml:space="preserve"> </w:t>
      </w:r>
      <w:r>
        <w:rPr>
          <w:rStyle w:val="VerbatimChar"/>
        </w:rPr>
        <w:t xml:space="preserve">VoicedSegment</w:t>
      </w:r>
      <w:r>
        <w:t xml:space="preserve"> </w:t>
      </w:r>
      <w:r>
        <w:t xml:space="preserve">entrant :</w:t>
      </w:r>
    </w:p>
    <w:p>
      <w:pPr>
        <w:numPr>
          <w:ilvl w:val="0"/>
          <w:numId w:val="1004"/>
        </w:numPr>
      </w:pPr>
      <w:r>
        <w:t xml:space="preserve">Whisper-transcrire un partiel (même modèle que le</w:t>
      </w:r>
      <w:r>
        <w:t xml:space="preserve"> </w:t>
      </w:r>
      <w:r>
        <w:rPr>
          <w:rStyle w:val="VerbatimChar"/>
        </w:rPr>
        <w:t xml:space="preserve">WhisperStage</w:t>
      </w:r>
      <w:r>
        <w:t xml:space="preserve"> </w:t>
      </w:r>
      <w:r>
        <w:t xml:space="preserve">en aval, dans un thread pool).</w:t>
      </w:r>
    </w:p>
    <w:p>
      <w:pPr>
        <w:numPr>
          <w:ilvl w:val="0"/>
          <w:numId w:val="1004"/>
        </w:numPr>
      </w:pPr>
      <w:r>
        <w:t xml:space="preserve">Demander à un petit LLM classifieur (</w:t>
      </w:r>
      <w:r>
        <w:rPr>
          <w:rStyle w:val="VerbatimChar"/>
        </w:rPr>
        <w:t xml:space="preserve">qwen2.5:3b</w:t>
      </w:r>
      <w:r>
        <w:t xml:space="preserve"> </w:t>
      </w:r>
      <w:r>
        <w:t xml:space="preserve">[@qwen25]</w:t>
      </w:r>
      <w:r>
        <w:t xml:space="preserve"> </w:t>
      </w:r>
      <w:r>
        <w:t xml:space="preserve">par</w:t>
      </w:r>
      <w:r>
        <w:t xml:space="preserve"> </w:t>
      </w:r>
      <w:r>
        <w:t xml:space="preserve">défaut) si le transcript partiel est une pensée complète.</w:t>
      </w:r>
    </w:p>
    <w:p>
      <w:pPr>
        <w:numPr>
          <w:ilvl w:val="0"/>
          <w:numId w:val="1004"/>
        </w:numPr>
      </w:pPr>
      <w:r>
        <w:t xml:space="preserve">Si complète → émettre. Si incomplète → la mettre en attente,</w:t>
      </w:r>
      <w:r>
        <w:t xml:space="preserve"> </w:t>
      </w:r>
      <w:r>
        <w:t xml:space="preserve">attendre le segment suivant, fusionner, reclassifier. Émission</w:t>
      </w:r>
      <w:r>
        <w:t xml:space="preserve"> </w:t>
      </w:r>
      <w:r>
        <w:t xml:space="preserve">forcée au bout de</w:t>
      </w:r>
      <w:r>
        <w:t xml:space="preserve"> </w:t>
      </w:r>
      <w:r>
        <w:rPr>
          <w:rStyle w:val="VerbatimChar"/>
        </w:rPr>
        <w:t xml:space="preserve">max_merge_s = 4 s</w:t>
      </w:r>
      <w:r>
        <w:t xml:space="preserve"> </w:t>
      </w:r>
      <w:r>
        <w:t xml:space="preserve">d’accumulation.</w:t>
      </w:r>
    </w:p>
    <w:p>
      <w:pPr>
        <w:pStyle w:val="FirstParagraph"/>
      </w:pPr>
      <w:r>
        <w:t xml:space="preserve">Inspiration : le turn-detector v1.0 de LiveKit</w:t>
      </w:r>
      <w:r>
        <w:t xml:space="preserve"> </w:t>
      </w:r>
      <w:r>
        <w:t xml:space="preserve">[@livekitturndetector]</w:t>
      </w:r>
      <w:r>
        <w:t xml:space="preserve"> </w:t>
      </w:r>
      <w:r>
        <w:t xml:space="preserve">(2026-04), qui a distillé Qwen2.5-0.5B</w:t>
      </w:r>
      <w:r>
        <w:t xml:space="preserve"> </w:t>
      </w:r>
      <w:r>
        <w:t xml:space="preserve">[@qwen25]</w:t>
      </w:r>
      <w:r>
        <w:t xml:space="preserve"> </w:t>
      </w:r>
      <w:r>
        <w:t xml:space="preserve">depuis un teacher Qwen2.5-7B, fusionnant une branche</w:t>
      </w:r>
      <w:r>
        <w:t xml:space="preserve"> </w:t>
      </w:r>
      <w:r>
        <w:t xml:space="preserve">sémantique et une branche acoustique. LiveKit reporte 9.9 % de</w:t>
      </w:r>
      <w:r>
        <w:t xml:space="preserve"> </w:t>
      </w:r>
      <w:r>
        <w:t xml:space="preserve">false-cutoff à 300 ms de latence sémantique médiane.</w:t>
      </w:r>
    </w:p>
    <w:p>
      <w:pPr>
        <w:pStyle w:val="BodyText"/>
      </w:pPr>
      <w:r>
        <w:rPr>
          <w:b/>
          <w:bCs/>
        </w:rPr>
        <w:t xml:space="preserve">Résultat honnête sur AMI IS1008a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studies/eot_semantic_vs_silero.py</w:t>
      </w:r>
      <w:r>
        <w:t xml:space="preserve">, 2026-07-01) :</w:t>
      </w:r>
    </w:p>
    <w:p>
      <w:pPr>
        <w:pStyle w:val="Heading2"/>
      </w:pPr>
    </w:p>
    <w:tbl>
      <w:tblPr>
        <w:tblStyle w:val="My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1961"/>
        <w:gridCol w:w="1961"/>
        <w:gridCol w:w="19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n_segments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n_false_cuts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false_cut_rate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 VAD seul (baseline)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 +</w:t>
            </w:r>
            <w:r>
              <w:t xml:space="preserve"> </w:t>
            </w:r>
            <w:r>
              <w:rPr>
                <w:rStyle w:val="VerbatimChar"/>
              </w:rPr>
              <w:t xml:space="preserve">SemanticEOTStage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</w:tr>
    </w:tbl>
    <w:p>
      <w:pPr>
        <w:pStyle w:val="BodyText"/>
      </w:pPr>
      <w:r>
        <w:t xml:space="preserve">Notre première version sémantique-seul</w:t>
      </w:r>
      <w:r>
        <w:t xml:space="preserve"> </w:t>
      </w:r>
      <w:r>
        <w:rPr>
          <w:b/>
          <w:bCs/>
        </w:rPr>
        <w:t xml:space="preserve">n’améliore pas le</w:t>
      </w:r>
      <w:r>
        <w:rPr>
          <w:b/>
          <w:bCs/>
        </w:rPr>
        <w:t xml:space="preserve"> </w:t>
      </w:r>
      <w:r>
        <w:rPr>
          <w:b/>
          <w:bCs/>
        </w:rPr>
        <w:t xml:space="preserve">false-cut rate</w:t>
      </w:r>
      <w:r>
        <w:t xml:space="preserve"> </w:t>
      </w:r>
      <w:r>
        <w:t xml:space="preserve">sur AMI par rapport au baseline silence-threshold</w:t>
      </w:r>
      <w:r>
        <w:t xml:space="preserve"> </w:t>
      </w:r>
      <w:r>
        <w:t xml:space="preserve">seul. La latence médiane du classifieur est ~230 ms par appel (vs</w:t>
      </w:r>
      <w:r>
        <w:t xml:space="preserve"> </w:t>
      </w:r>
      <w:r>
        <w:t xml:space="preserve">10-25 ms chez LiveKit), donc le trade-off d’ingénierie est aussi</w:t>
      </w:r>
      <w:r>
        <w:t xml:space="preserve"> </w:t>
      </w:r>
      <w:r>
        <w:t xml:space="preserve">défavorable. L’étage est livré opt-in et gardé dans la base comme</w:t>
      </w:r>
      <w:r>
        <w:t xml:space="preserve"> </w:t>
      </w:r>
      <w:r>
        <w:t xml:space="preserve">échafaudage pour un drop-in futur du vrai modèle turn-detector</w:t>
      </w:r>
      <w:r>
        <w:t xml:space="preserve"> </w:t>
      </w:r>
      <w:r>
        <w:t xml:space="preserve">distillé de LiveKit — le classifieur qwen2.5:3b généraliste est</w:t>
      </w:r>
      <w:r>
        <w:t xml:space="preserve"> </w:t>
      </w:r>
      <w:r>
        <w:t xml:space="preserve">trop grossier pour cette tâche à cette taille.</w:t>
      </w:r>
    </w:p>
    <w:p>
      <w:pPr>
        <w:pStyle w:val="Heading2"/>
      </w:pPr>
      <w:r>
        <w:t xml:space="preserve">3.6 Analyste LLM — Gemma 3 4b avec cadence temporelle</w:t>
      </w:r>
    </w:p>
    <w:p>
      <w:pPr>
        <w:pStyle w:val="FirstParagraph"/>
      </w:pPr>
      <w:r>
        <w:rPr>
          <w:rStyle w:val="VerbatimChar"/>
        </w:rPr>
        <w:t xml:space="preserve">GemmaAnalystStage(model="gemma3:4b", recent_window_s=60.0, flush_every_s=60.0, flush_every_n=5)</w:t>
      </w:r>
      <w:r>
        <w:t xml:space="preserve"> </w:t>
      </w:r>
      <w:r>
        <w:t xml:space="preserve">enveloppant Ollama</w:t>
      </w:r>
      <w:r>
        <w:t xml:space="preserve"> </w:t>
      </w:r>
      <w:r>
        <w:t xml:space="preserve">[@ollama]</w:t>
      </w:r>
      <w:r>
        <w:t xml:space="preserve">.</w:t>
      </w:r>
    </w:p>
    <w:p>
      <w:pPr>
        <w:pStyle w:val="BodyText"/>
      </w:pPr>
      <w:r>
        <w:t xml:space="preserve">Le modèle par défaut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 </w:t>
      </w:r>
      <w:r>
        <w:t xml:space="preserve">[@gemma3]</w:t>
      </w:r>
      <w:r>
        <w:t xml:space="preserve"> </w:t>
      </w:r>
      <w:r>
        <w:t xml:space="preserve">est le vainqueur Pareto</w:t>
      </w:r>
      <w:r>
        <w:t xml:space="preserve"> </w:t>
      </w:r>
      <w:r>
        <w:t xml:space="preserve">du sweep 7-modèles Été 2026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studies/llm_model_size_sweep.py</w:t>
      </w:r>
      <w:r>
        <w:t xml:space="preserve">) sur AMI IS1008a avec cadence</w:t>
      </w:r>
      <w:r>
        <w:t xml:space="preserve"> </w:t>
      </w:r>
      <w:r>
        <w:rPr>
          <w:rStyle w:val="VerbatimChar"/>
        </w:rPr>
        <w:t xml:space="preserve">flush_every_s=60</w:t>
      </w:r>
      <w:r>
        <w:t xml:space="preserve"> </w:t>
      </w:r>
      <w:r>
        <w:t xml:space="preserve">:</w:t>
      </w:r>
    </w:p>
    <w:p>
      <w:pPr>
        <w:pStyle w:val="Heading2"/>
      </w:pPr>
    </w:p>
    <w:tbl>
      <w:tblPr>
        <w:tblStyle w:val="MyTable"/>
        <w:tblW w:type="pct" w:w="5000"/>
        <w:tblLayout w:type="fixed"/>
        <w:tblLook w:firstRow="1" w:lastRow="0" w:firstColumn="0" w:lastColumn="0" w:noHBand="0" w:noVBand="0" w:val="0020"/>
      </w:tblPr>
      <w:tblGrid>
        <w:gridCol w:w="2872"/>
        <w:gridCol w:w="2523"/>
        <w:gridCol w:w="2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RTF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cos_sim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gemma4:e2b-mlx</w:t>
            </w:r>
            <w:r>
              <w:t xml:space="preserve"> </w:t>
            </w:r>
            <w:r>
              <w:t xml:space="preserve">[@gemma4]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gemma4:e4b-mlx (ancien défaut)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gemma4:12b-mlx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gemma3:4b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qwen2.5:3b</w:t>
            </w:r>
            <w:r>
              <w:t xml:space="preserve"> </w:t>
            </w:r>
            <w:r>
              <w:t xml:space="preserve">[@qwen25]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qwen3:8b</w:t>
            </w:r>
            <w:r>
              <w:t xml:space="preserve"> </w:t>
            </w:r>
            <w:r>
              <w:t xml:space="preserve">[@qwen3]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llama3.2:3b</w:t>
            </w:r>
            <w:r>
              <w:t xml:space="preserve"> </w:t>
            </w:r>
            <w:r>
              <w:t xml:space="preserve">[@llama32]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</w:tr>
    </w:tbl>
    <w:p>
      <w:pPr>
        <w:pStyle w:val="Heading2"/>
      </w:pPr>
    </w:p>
    <w:p>
      <w:pPr>
        <w:pStyle w:val="CaptionedFigure"/>
      </w:pPr>
      <w:r>
        <w:drawing>
          <wp:inline>
            <wp:extent cx="5399999" cy="3017249"/>
            <wp:effectExtent b="0" l="0" r="0" t="0"/>
            <wp:docPr descr="Analyste LLM — Pareto 7-modèles sur AMI IS1008a (gemma3:4b en opérage choisi)" title="" id="28" name="Picture"/>
            <a:graphic>
              <a:graphicData uri="http://schemas.openxmlformats.org/drawingml/2006/picture">
                <pic:pic>
                  <pic:nvPicPr>
                    <pic:cNvPr descr="/Users/warithharchaoui/Library/Caches/md2star/resized/12d02164b12f_max160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017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Analyste LLM — Pareto 7-modèles sur AMI IS1008a (gemma3:4b en opérage choisi)</w:t>
      </w:r>
    </w:p>
    <w:p>
      <w:pPr>
        <w:pStyle w:val="BodyText"/>
      </w:pPr>
      <w:r>
        <w:rPr>
          <w:rStyle w:val="VerbatimChar"/>
        </w:rPr>
        <w:t xml:space="preserve">gemma3:4b</w:t>
      </w:r>
      <w:r>
        <w:t xml:space="preserve"> </w:t>
      </w:r>
      <w:r>
        <w:rPr>
          <w:b/>
          <w:bCs/>
        </w:rPr>
        <w:t xml:space="preserve">domine l’ancien défaut sur les deux axes</w:t>
      </w:r>
      <w:r>
        <w:t xml:space="preserve"> </w:t>
      </w:r>
      <w:r>
        <w:t xml:space="preserve">: RTF</w:t>
      </w:r>
      <w:r>
        <w:t xml:space="preserve"> </w:t>
      </w:r>
      <w:r>
        <w:t xml:space="preserve">3 × plus rapide ET cos_sim supérieur vs résumé de référence</w:t>
      </w:r>
      <w:r>
        <w:t xml:space="preserve"> </w:t>
      </w:r>
      <w:r>
        <w:t xml:space="preserve">offline single-shot. Le front Pareto expose aussi</w:t>
      </w:r>
      <w:r>
        <w:t xml:space="preserve"> </w:t>
      </w:r>
      <w:r>
        <w:rPr>
          <w:rStyle w:val="VerbatimChar"/>
        </w:rPr>
        <w:t xml:space="preserve">gemma4:12b-mlx</w:t>
      </w:r>
      <w:r>
        <w:t xml:space="preserve"> </w:t>
      </w:r>
      <w:r>
        <w:t xml:space="preserve">(RTF 2.453, cos_sim 0.496) pour le batch</w:t>
      </w:r>
      <w:r>
        <w:t xml:space="preserve"> </w:t>
      </w:r>
      <w:r>
        <w:t xml:space="preserve">offline et</w:t>
      </w:r>
      <w:r>
        <w:t xml:space="preserve"> </w:t>
      </w:r>
      <w:r>
        <w:rPr>
          <w:rStyle w:val="VerbatimChar"/>
        </w:rPr>
        <w:t xml:space="preserve">qwen2.5:3b</w:t>
      </w:r>
      <w:r>
        <w:t xml:space="preserve"> </w:t>
      </w:r>
      <w:r>
        <w:t xml:space="preserve">(RTF 0.043, cos_sim 0.399) pour les</w:t>
      </w:r>
      <w:r>
        <w:t xml:space="preserve"> </w:t>
      </w:r>
      <w:r>
        <w:t xml:space="preserve">budgets RTF serrés.</w:t>
      </w:r>
    </w:p>
    <w:p>
      <w:pPr>
        <w:pStyle w:val="BodyText"/>
      </w:pPr>
      <w:r>
        <w:t xml:space="preserve">Le défaut de cadence</w:t>
      </w:r>
      <w:r>
        <w:t xml:space="preserve"> </w:t>
      </w:r>
      <w:r>
        <w:rPr>
          <w:rStyle w:val="VerbatimChar"/>
        </w:rPr>
        <w:t xml:space="preserve">flush_every_s = 60</w:t>
      </w:r>
      <w:r>
        <w:t xml:space="preserve"> </w:t>
      </w:r>
      <w:r>
        <w:t xml:space="preserve">a été sélectionné par</w:t>
      </w:r>
      <w:r>
        <w:t xml:space="preserve"> </w:t>
      </w:r>
      <w:r>
        <w:t xml:space="preserve">deux sweeps complémentaires :</w:t>
      </w:r>
    </w:p>
    <w:p>
      <w:pPr>
        <w:numPr>
          <w:ilvl w:val="0"/>
          <w:numId w:val="1005"/>
        </w:numPr>
      </w:pPr>
      <w:r>
        <w:t xml:space="preserve">mono-meeting (</w:t>
      </w:r>
      <w:r>
        <w:rPr>
          <w:rStyle w:val="VerbatimChar"/>
        </w:rPr>
        <w:t xml:space="preserve">studies/llm_cadence_sweep.py</w:t>
      </w:r>
      <w:r>
        <w:t xml:space="preserve">) sur AMI IS1008a :</w:t>
      </w:r>
      <w:r>
        <w:t xml:space="preserve"> </w:t>
      </w:r>
      <w:r>
        <w:t xml:space="preserve">t=60s gagne sur cos_sim (0.420).</w:t>
      </w:r>
    </w:p>
    <w:p>
      <w:pPr>
        <w:numPr>
          <w:ilvl w:val="0"/>
          <w:numId w:val="1005"/>
        </w:numPr>
      </w:pPr>
      <w:r>
        <w:t xml:space="preserve">médiane multi-meeting (</w:t>
      </w:r>
      <w:r>
        <w:rPr>
          <w:rStyle w:val="VerbatimChar"/>
        </w:rPr>
        <w:t xml:space="preserve">studies/llm_cadence_sweep_multi.py</w:t>
      </w:r>
      <w:r>
        <w:t xml:space="preserve">)</w:t>
      </w:r>
      <w:r>
        <w:t xml:space="preserve"> </w:t>
      </w:r>
      <w:r>
        <w:t xml:space="preserve">sur IS1008a + ES2011a + ES2011d + TS3004a : t=60s donne</w:t>
      </w:r>
      <w:r>
        <w:t xml:space="preserve"> </w:t>
      </w:r>
      <w:r>
        <w:t xml:space="preserve">RTF 0.278 / cos_sim 0.339 ; n=20 donne RTF 0.369 / cos_sim</w:t>
      </w:r>
      <w:r>
        <w:t xml:space="preserve"> </w:t>
      </w:r>
      <w:r>
        <w:t xml:space="preserve">0.354. L’écart de 0.015 cos_sim est dans le bruit</w:t>
      </w:r>
      <w:r>
        <w:t xml:space="preserve"> </w:t>
      </w:r>
      <w:r>
        <w:t xml:space="preserve">inter-meeting (cos_sim varie de 0.279 à 0.471 pour le même</w:t>
      </w:r>
      <w:r>
        <w:t xml:space="preserve"> </w:t>
      </w:r>
      <w:r>
        <w:t xml:space="preserve">config), et t=60s est 25 % plus rapide.</w:t>
      </w:r>
    </w:p>
    <w:p>
      <w:pPr>
        <w:pStyle w:val="Heading2"/>
      </w:pPr>
    </w:p>
    <w:p>
      <w:pPr>
        <w:pStyle w:val="CaptionedFigure"/>
      </w:pPr>
      <w:r>
        <w:drawing>
          <wp:inline>
            <wp:extent cx="5399999" cy="2554874"/>
            <wp:effectExtent b="0" l="0" r="0" t="0"/>
            <wp:docPr descr="Cadence LLM — Pareto mono-meeting vs multi-meeting (t=60s en opérage choisi)" title="" id="31" name="Picture"/>
            <a:graphic>
              <a:graphicData uri="http://schemas.openxmlformats.org/drawingml/2006/picture">
                <pic:pic>
                  <pic:nvPicPr>
                    <pic:cNvPr descr="/Users/warithharchaoui/Library/Caches/md2star/resized/817f8e295d07_max160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55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Cadence LLM — Pareto mono-meeting vs multi-meeting (t=60s en opérage choisi)</w:t>
      </w:r>
    </w:p>
    <w:p>
      <w:pPr>
        <w:pStyle w:val="Heading2"/>
      </w:pPr>
      <w:r>
        <w:t xml:space="preserve">3.7 Moteur de service LLM — Ollama (défaut), avec politique adaptative</w:t>
      </w:r>
    </w:p>
    <w:p>
      <w:pPr>
        <w:pStyle w:val="FirstParagraph"/>
      </w:pPr>
      <w:r>
        <w:t xml:space="preserve">La comparaison de moteurs</w:t>
      </w:r>
      <w:r>
        <w:t xml:space="preserve"> </w:t>
      </w:r>
      <w:r>
        <w:rPr>
          <w:rStyle w:val="VerbatimChar"/>
        </w:rPr>
        <w:t xml:space="preserve">studies/llm_engine_comparison.py</w:t>
      </w:r>
      <w:r>
        <w:t xml:space="preserve"> </w:t>
      </w:r>
      <w:r>
        <w:t xml:space="preserve">trouve que Ollama</w:t>
      </w:r>
      <w:r>
        <w:t xml:space="preserve"> </w:t>
      </w:r>
      <w:r>
        <w:t xml:space="preserve">[@ollama]</w:t>
      </w:r>
      <w:r>
        <w:t xml:space="preserve"> </w:t>
      </w:r>
      <w:r>
        <w:t xml:space="preserve">est le seul moteur qui charge</w:t>
      </w:r>
      <w:r>
        <w:t xml:space="preserve"> </w:t>
      </w:r>
      <w:r>
        <w:t xml:space="preserve">proprement sur Apple Silicon aujourd’hui (le support Metal de</w:t>
      </w:r>
      <w:r>
        <w:t xml:space="preserve"> </w:t>
      </w:r>
      <w:r>
        <w:t xml:space="preserve">vLLM</w:t>
      </w:r>
      <w:r>
        <w:t xml:space="preserve"> </w:t>
      </w:r>
      <w:r>
        <w:t xml:space="preserve">[@vllm]</w:t>
      </w:r>
      <w:r>
        <w:t xml:space="preserve"> </w:t>
      </w:r>
      <w:r>
        <w:t xml:space="preserve">est expérimental ; mlx-lm</w:t>
      </w:r>
      <w:r>
        <w:t xml:space="preserve"> </w:t>
      </w:r>
      <w:r>
        <w:t xml:space="preserve">[@mlxlm]</w:t>
      </w:r>
      <w:r>
        <w:t xml:space="preserve"> </w:t>
      </w:r>
      <w:r>
        <w:t xml:space="preserve">requiert un</w:t>
      </w:r>
      <w:r>
        <w:t xml:space="preserve"> </w:t>
      </w:r>
      <w:r>
        <w:t xml:space="preserve">install manuel). Sur autre matériel (Linux + NVIDIA), vLLM serait</w:t>
      </w:r>
      <w:r>
        <w:t xml:space="preserve"> </w:t>
      </w:r>
      <w:r>
        <w:t xml:space="preserve">le moteur recommandé.</w:t>
      </w:r>
    </w:p>
    <w:p>
      <w:pPr>
        <w:pStyle w:val="BodyText"/>
      </w:pPr>
      <w:r>
        <w:t xml:space="preserve">La roadmap envisage une politique d’auto-détection : Ollama avec</w:t>
      </w:r>
      <w:r>
        <w:t xml:space="preserve"> </w:t>
      </w:r>
      <w:r>
        <w:t xml:space="preserve">poids tagués MLX sur macOS, vLLM sur Linux + CUDA, llama.cpp /</w:t>
      </w:r>
      <w:r>
        <w:t xml:space="preserve"> </w:t>
      </w:r>
      <w:r>
        <w:t xml:space="preserve">Ollama avec gguf en fallback universel. Le levier n’est pas</w:t>
      </w:r>
      <w:r>
        <w:t xml:space="preserve"> </w:t>
      </w:r>
      <w:r>
        <w:t xml:space="preserve">implémenté en v0.1.0 — les callers peuvent surcharger via</w:t>
      </w:r>
      <w:r>
        <w:t xml:space="preserve"> </w:t>
      </w:r>
      <w:r>
        <w:rPr>
          <w:rStyle w:val="VerbatimChar"/>
        </w:rPr>
        <w:t xml:space="preserve">GemmaAnalystStage.host</w:t>
      </w:r>
      <w:r>
        <w:t xml:space="preserve"> </w:t>
      </w:r>
      <w:r>
        <w:t xml:space="preserve">ou en swappant le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tag.</w:t>
      </w:r>
    </w:p>
    <w:p>
      <w:pPr>
        <w:pStyle w:val="Heading2"/>
      </w:pPr>
      <w:r>
        <w:t xml:space="preserve">3.8 TTS — Piper (opt-in)</w:t>
      </w:r>
    </w:p>
    <w:p>
      <w:pPr>
        <w:pStyle w:val="FirstParagraph"/>
      </w:pPr>
      <w:r>
        <w:rPr>
          <w:rStyle w:val="VerbatimChar"/>
        </w:rPr>
        <w:t xml:space="preserve">vocal_helper.tts.PiperTTS</w:t>
      </w:r>
      <w:r>
        <w:t xml:space="preserve"> </w:t>
      </w:r>
      <w:r>
        <w:t xml:space="preserve">enveloppe Piper</w:t>
      </w:r>
      <w:r>
        <w:t xml:space="preserve"> </w:t>
      </w:r>
      <w:r>
        <w:t xml:space="preserve">[@piper]</w:t>
      </w:r>
      <w:r>
        <w:t xml:space="preserve"> </w:t>
      </w:r>
      <w:r>
        <w:t xml:space="preserve">pour de la</w:t>
      </w:r>
      <w:r>
        <w:t xml:space="preserve"> </w:t>
      </w:r>
      <w:r>
        <w:t xml:space="preserve">TTS neuronale locale CPU-only. Voix par défaut</w:t>
      </w:r>
      <w:r>
        <w:t xml:space="preserve"> </w:t>
      </w:r>
      <w:r>
        <w:rPr>
          <w:rStyle w:val="VerbatimChar"/>
        </w:rPr>
        <w:t xml:space="preserve">en_US-amy-medium</w:t>
      </w:r>
      <w:r>
        <w:t xml:space="preserve"> </w:t>
      </w:r>
      <w:r>
        <w:t xml:space="preserve">(anglais) et</w:t>
      </w:r>
      <w:r>
        <w:t xml:space="preserve"> </w:t>
      </w:r>
      <w:r>
        <w:rPr>
          <w:rStyle w:val="VerbatimChar"/>
        </w:rPr>
        <w:t xml:space="preserve">fr_FR-siwis-medium</w:t>
      </w:r>
      <w:r>
        <w:t xml:space="preserve"> </w:t>
      </w:r>
      <w:r>
        <w:t xml:space="preserve">(français) ;</w:t>
      </w:r>
      <w:r>
        <w:t xml:space="preserve"> </w:t>
      </w:r>
      <w:r>
        <w:t xml:space="preserve">le catalogue complet est sur</w:t>
      </w:r>
      <w:r>
        <w:t xml:space="preserve"> </w:t>
      </w:r>
      <w:r>
        <w:rPr>
          <w:rStyle w:val="VerbatimChar"/>
        </w:rPr>
        <w:t xml:space="preserve">rhasspy/piper-voices</w:t>
      </w:r>
      <w:r>
        <w:t xml:space="preserve"> </w:t>
      </w:r>
      <w:r>
        <w:t xml:space="preserve">[@pipervoices]</w:t>
      </w:r>
      <w:r>
        <w:t xml:space="preserve">. La synthèse est one-shot — pas de streaming</w:t>
      </w:r>
      <w:r>
        <w:t xml:space="preserve"> </w:t>
      </w:r>
      <w:r>
        <w:t xml:space="preserve">chunk, conforme à la contrainte no-character-stream — et exposée</w:t>
      </w:r>
      <w:r>
        <w:t xml:space="preserve"> </w:t>
      </w:r>
      <w:r>
        <w:t xml:space="preserve">comme un helper que le caller câble dans son propre subscriber</w:t>
      </w:r>
      <w:r>
        <w:t xml:space="preserve"> </w:t>
      </w:r>
      <w:r>
        <w:t xml:space="preserve">(typiquement sur événements</w:t>
      </w:r>
      <w:r>
        <w:t xml:space="preserve"> </w:t>
      </w:r>
      <w:r>
        <w:rPr>
          <w:rStyle w:val="VerbatimChar"/>
        </w:rPr>
        <w:t xml:space="preserve">Utterance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SummarySnapshot</w:t>
      </w:r>
      <w:r>
        <w:t xml:space="preserve">)</w:t>
      </w:r>
      <w:r>
        <w:t xml:space="preserve"> </w:t>
      </w:r>
      <w:r>
        <w:t xml:space="preserve">plutôt que comme un étage du pipeline. Cela garde vocal-helper</w:t>
      </w:r>
      <w:r>
        <w:t xml:space="preserve"> </w:t>
      </w:r>
      <w:r>
        <w:t xml:space="preserve">transcription-first tout en rendant la boucle audio-out</w:t>
      </w:r>
      <w:r>
        <w:t xml:space="preserve"> </w:t>
      </w:r>
      <w:r>
        <w:t xml:space="preserve">ferméable en deux lignes côté caller.</w:t>
      </w:r>
    </w:p>
    <w:p>
      <w:pPr>
        <w:pStyle w:val="Heading1"/>
      </w:pPr>
      <w:r>
        <w:t xml:space="preserve">4. Pistes ouvertes</w:t>
      </w:r>
    </w:p>
    <w:p>
      <w:pPr>
        <w:pStyle w:val="Heading2"/>
      </w:pPr>
      <w:r>
        <w:t xml:space="preserve">4.1 Distillation Whisper mono-langue</w:t>
      </w:r>
    </w:p>
    <w:p>
      <w:pPr>
        <w:pStyle w:val="FirstParagraph"/>
      </w:pPr>
      <w:r>
        <w:t xml:space="preserve">Le défaut actuel</w:t>
      </w:r>
      <w:r>
        <w:t xml:space="preserve"> </w:t>
      </w:r>
      <w:r>
        <w:rPr>
          <w:rStyle w:val="VerbatimChar"/>
        </w:rPr>
        <w:t xml:space="preserve">large-v3-turbo-q5_0</w:t>
      </w:r>
      <w:r>
        <w:t xml:space="preserve"> </w:t>
      </w:r>
      <w:r>
        <w:t xml:space="preserve">[@whisperturbo]</w:t>
      </w:r>
      <w:r>
        <w:t xml:space="preserve"> </w:t>
      </w:r>
      <w:r>
        <w:t xml:space="preserve">est la</w:t>
      </w:r>
      <w:r>
        <w:t xml:space="preserve"> </w:t>
      </w:r>
      <w:r>
        <w:t xml:space="preserve">distillation OpenAI d’octobre 2024 de large-v3 vers un décodeur</w:t>
      </w:r>
      <w:r>
        <w:t xml:space="preserve"> </w:t>
      </w:r>
      <w:r>
        <w:t xml:space="preserve">4-couches, gardé multilingue. Les déploiements verrouillés sur</w:t>
      </w:r>
      <w:r>
        <w:t xml:space="preserve"> </w:t>
      </w:r>
      <w:r>
        <w:t xml:space="preserve">une langue ont trois niveaux de coût croissant 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Zéro entraînement — distillations par-langue publiées.</w:t>
      </w:r>
      <w:r>
        <w:t xml:space="preserve"> </w:t>
      </w:r>
      <w:r>
        <w:t xml:space="preserve">Pour l’anglais,</w:t>
      </w:r>
      <w:r>
        <w:t xml:space="preserve"> </w:t>
      </w:r>
      <w:r>
        <w:rPr>
          <w:rStyle w:val="VerbatimChar"/>
        </w:rPr>
        <w:t xml:space="preserve">distil-whisper/distil-large-v3</w:t>
      </w:r>
      <w:r>
        <w:t xml:space="preserve"> </w:t>
      </w:r>
      <w:r>
        <w:t xml:space="preserve">[@distilwhisper; @distilwhispercard]</w:t>
      </w:r>
      <w:r>
        <w:t xml:space="preserve"> </w:t>
      </w:r>
      <w:r>
        <w:t xml:space="preserve">reporte ~ 6 × de débit à</w:t>
      </w:r>
      <w:r>
        <w:t xml:space="preserve"> </w:t>
      </w:r>
      <w:r>
        <w:t xml:space="preserve">WER équivalent. Pour le français, la famille de Bofeng Huang</w:t>
      </w:r>
      <w:r>
        <w:t xml:space="preserve"> </w:t>
      </w:r>
      <w:r>
        <w:t xml:space="preserve">[@bofenghuangfrench]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whisper-large-v3-french</w:t>
      </w:r>
      <w:r>
        <w:t xml:space="preserve"> </w:t>
      </w:r>
      <w:r>
        <w:t xml:space="preserve">(fine-tune</w:t>
      </w:r>
      <w:r>
        <w:t xml:space="preserve"> </w:t>
      </w:r>
      <w:r>
        <w:t xml:space="preserve">complet),</w:t>
      </w:r>
      <w:r>
        <w:t xml:space="preserve"> </w:t>
      </w:r>
      <w:r>
        <w:rPr>
          <w:rStyle w:val="VerbatimChar"/>
        </w:rPr>
        <w:t xml:space="preserve">-distil-dec16</w:t>
      </w:r>
      <w:r>
        <w:t xml:space="preserve"> </w:t>
      </w:r>
      <w:r>
        <w:t xml:space="preserve">(~ 2 ×),</w:t>
      </w:r>
      <w:r>
        <w:t xml:space="preserve"> </w:t>
      </w:r>
      <w:r>
        <w:rPr>
          <w:rStyle w:val="VerbatimChar"/>
        </w:rPr>
        <w:t xml:space="preserve">-distil-dec8</w:t>
      </w:r>
      <w:r>
        <w:t xml:space="preserve"> </w:t>
      </w:r>
      <w:r>
        <w:t xml:space="preserve">(~ 4 ×),</w:t>
      </w:r>
      <w:r>
        <w:t xml:space="preserve"> </w:t>
      </w:r>
      <w:r>
        <w:rPr>
          <w:rStyle w:val="VerbatimChar"/>
        </w:rPr>
        <w:t xml:space="preserve">-distil-dec4</w:t>
      </w:r>
      <w:r>
        <w:t xml:space="preserve"> </w:t>
      </w:r>
      <w:r>
        <w:t xml:space="preserve">(~ 8 × — correspond à la topologie 4-couches</w:t>
      </w:r>
      <w:r>
        <w:t xml:space="preserve"> </w:t>
      </w:r>
      <w:r>
        <w:t xml:space="preserve">décodeur de turbo, mono-français). Intégration : soit basculer</w:t>
      </w:r>
      <w:r>
        <w:t xml:space="preserve"> </w:t>
      </w:r>
      <w:r>
        <w:t xml:space="preserve">whisper.cpp sur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 </w:t>
      </w:r>
      <w:r>
        <w:t xml:space="preserve">[@fasterwhisper; @ctranslate2]</w:t>
      </w:r>
      <w:r>
        <w:t xml:space="preserve"> </w:t>
      </w:r>
      <w:r>
        <w:t xml:space="preserve">qui charge les checkpoints HF directement, soit convertir les</w:t>
      </w:r>
      <w:r>
        <w:t xml:space="preserve"> </w:t>
      </w:r>
      <w:r>
        <w:t xml:space="preserve">poids HF en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via le script</w:t>
      </w:r>
      <w:r>
        <w:t xml:space="preserve"> </w:t>
      </w:r>
      <w:r>
        <w:rPr>
          <w:rStyle w:val="VerbatimChar"/>
        </w:rPr>
        <w:t xml:space="preserve">models/convert-h5-to-ggml.py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whisper.cpp</w:t>
      </w:r>
      <w:r>
        <w:t xml:space="preserve"> </w:t>
      </w:r>
      <w:r>
        <w:t xml:space="preserve">et les</w:t>
      </w:r>
      <w:r>
        <w:t xml:space="preserve"> </w:t>
      </w:r>
      <w:r>
        <w:t xml:space="preserve">quantiser en</w:t>
      </w:r>
      <w:r>
        <w:t xml:space="preserve"> </w:t>
      </w:r>
      <w:r>
        <w:rPr>
          <w:rStyle w:val="VerbatimChar"/>
        </w:rPr>
        <w:t xml:space="preserve">q5_0</w:t>
      </w:r>
      <w:r>
        <w:t xml:space="preserve"> </w:t>
      </w:r>
      <w:r>
        <w:t xml:space="preserve">pour</w:t>
      </w:r>
      <w:r>
        <w:t xml:space="preserve"> </w:t>
      </w:r>
      <w:r>
        <w:rPr>
          <w:rStyle w:val="VerbatimChar"/>
        </w:rPr>
        <w:t xml:space="preserve">pywhispercpp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Fine-tuner le turbo existant vers une langue (1-3 jours GPU).</w:t>
      </w:r>
      <w:r>
        <w:t xml:space="preserve"> </w:t>
      </w:r>
      <w:r>
        <w:t xml:space="preserve">Continuer l’entraînement de</w:t>
      </w:r>
      <w:r>
        <w:t xml:space="preserve"> </w:t>
      </w:r>
      <w:r>
        <w:rPr>
          <w:rStyle w:val="VerbatimChar"/>
        </w:rPr>
        <w:t xml:space="preserve">large-v3-turbo</w:t>
      </w:r>
      <w:r>
        <w:t xml:space="preserve"> </w:t>
      </w:r>
      <w:r>
        <w:t xml:space="preserve">sur Common Voice</w:t>
      </w:r>
      <w:r>
        <w:t xml:space="preserve"> </w:t>
      </w:r>
      <w:r>
        <w:t xml:space="preserve">[@commonvoice]</w:t>
      </w:r>
      <w:r>
        <w:t xml:space="preserve"> </w:t>
      </w:r>
      <w:r>
        <w:t xml:space="preserve">+ Multilingual LibriSpeech</w:t>
      </w:r>
      <w:r>
        <w:t xml:space="preserve"> </w:t>
      </w:r>
      <w:r>
        <w:t xml:space="preserve">[@multilinguallibrispeech]</w:t>
      </w:r>
      <w:r>
        <w:t xml:space="preserve"> </w:t>
      </w:r>
      <w:r>
        <w:t xml:space="preserve">+ le corpus production de</w:t>
      </w:r>
      <w:r>
        <w:t xml:space="preserve"> </w:t>
      </w:r>
      <w:r>
        <w:t xml:space="preserve">l’utilisateur avec le token de langue verrouillé et un learning</w:t>
      </w:r>
      <w:r>
        <w:t xml:space="preserve"> </w:t>
      </w:r>
      <w:r>
        <w:t xml:space="preserve">rate bas (~1e-6). Attendu : même nombre de paramètres, +2 à</w:t>
      </w:r>
      <w:r>
        <w:t xml:space="preserve"> </w:t>
      </w:r>
      <w:r>
        <w:t xml:space="preserve">+5 pp WER sur la langue cible, pas de gain de vitesse.</w:t>
      </w:r>
      <w:r>
        <w:t xml:space="preserve"> </w:t>
      </w:r>
      <w:r>
        <w:t xml:space="preserve">Coût : 20-50 A100-heures.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Distillation complète style Distil-Whisper de turbo vers un</w:t>
      </w:r>
      <w:r>
        <w:rPr>
          <w:b/>
          <w:bCs/>
        </w:rPr>
        <w:t xml:space="preserve"> </w:t>
      </w:r>
      <w:r>
        <w:rPr>
          <w:b/>
          <w:bCs/>
        </w:rPr>
        <w:t xml:space="preserve">student spécialisé langue (1-3 semaines GPU).</w:t>
      </w:r>
      <w:r>
        <w:t xml:space="preserve"> </w:t>
      </w:r>
      <w:r>
        <w:t xml:space="preserve">Architecture :</w:t>
      </w:r>
      <w:r>
        <w:t xml:space="preserve"> </w:t>
      </w:r>
      <w:r>
        <w:t xml:space="preserve">student décodeur 4-couches (même topologie que turbo),</w:t>
      </w:r>
      <w:r>
        <w:t xml:space="preserve"> </w:t>
      </w:r>
      <w:r>
        <w:t xml:space="preserve">encodeur entier gardé ; loss : KL-divergence sur logits</w:t>
      </w:r>
      <w:r>
        <w:t xml:space="preserve"> </w:t>
      </w:r>
      <w:r>
        <w:t xml:space="preserve">teacher + cross-entropy sur ground-truth ; corpus : 5 000-</w:t>
      </w:r>
      <w:r>
        <w:t xml:space="preserve"> </w:t>
      </w:r>
      <w:r>
        <w:t xml:space="preserve">20 000 h langue cible (pseudo-labels du teacher multilingue</w:t>
      </w:r>
      <w:r>
        <w:t xml:space="preserve"> </w:t>
      </w:r>
      <w:r>
        <w:t xml:space="preserve">acceptables). Coût : 500-2 000 A100-heures. Outcome : 2-4 ×</w:t>
      </w:r>
      <w:r>
        <w:t xml:space="preserve"> </w:t>
      </w:r>
      <w:r>
        <w:t xml:space="preserve">speedup vs turbo multilingue à WER équivalent ou meilleur sur</w:t>
      </w:r>
      <w:r>
        <w:t xml:space="preserve"> </w:t>
      </w:r>
      <w:r>
        <w:t xml:space="preserve">la langue cible.</w:t>
      </w:r>
    </w:p>
    <w:p>
      <w:pPr>
        <w:pStyle w:val="FirstParagraph"/>
      </w:pPr>
      <w:r>
        <w:t xml:space="preserve">Le chemin recommandé à court terme est</w:t>
      </w:r>
      <w:r>
        <w:t xml:space="preserve"> </w:t>
      </w:r>
      <w:r>
        <w:rPr>
          <w:b/>
          <w:bCs/>
        </w:rPr>
        <w:t xml:space="preserve">(1)</w:t>
      </w:r>
      <w:r>
        <w:t xml:space="preserve">. Les distillations</w:t>
      </w:r>
      <w:r>
        <w:t xml:space="preserve"> </w:t>
      </w:r>
      <w:r>
        <w:t xml:space="preserve">Bofeng se trouvent déjà au point de fonctionnement qu’on</w:t>
      </w:r>
      <w:r>
        <w:t xml:space="preserve"> </w:t>
      </w:r>
      <w:r>
        <w:t xml:space="preserve">viserait.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ne se justifie qu’en contribution open-source,</w:t>
      </w:r>
      <w:r>
        <w:t xml:space="preserve"> </w:t>
      </w:r>
      <w:r>
        <w:t xml:space="preserve">pas comme raccourci de déploiement.</w:t>
      </w:r>
    </w:p>
    <w:p>
      <w:pPr>
        <w:pStyle w:val="Heading2"/>
      </w:pPr>
      <w:r>
        <w:t xml:space="preserve">4.2 Distillation EOT calibre LiveKit</w:t>
      </w:r>
    </w:p>
    <w:p>
      <w:pPr>
        <w:pStyle w:val="FirstParagraph"/>
      </w:pPr>
      <w:r>
        <w:t xml:space="preserve">Notre</w:t>
      </w:r>
      <w:r>
        <w:t xml:space="preserve"> </w:t>
      </w:r>
      <w:r>
        <w:rPr>
          <w:rStyle w:val="VerbatimChar"/>
        </w:rPr>
        <w:t xml:space="preserve">SemanticEOTStage</w:t>
      </w:r>
      <w:r>
        <w:t xml:space="preserve"> </w:t>
      </w:r>
      <w:r>
        <w:t xml:space="preserve">utilise un classifieur Qwen2.5-3B</w:t>
      </w:r>
      <w:r>
        <w:t xml:space="preserve"> </w:t>
      </w:r>
      <w:r>
        <w:t xml:space="preserve">généraliste à ~ 50-200 ms par appel. Le turn-detector v1.0 de</w:t>
      </w:r>
      <w:r>
        <w:t xml:space="preserve"> </w:t>
      </w:r>
      <w:r>
        <w:t xml:space="preserve">LiveKit</w:t>
      </w:r>
      <w:r>
        <w:t xml:space="preserve"> </w:t>
      </w:r>
      <w:r>
        <w:t xml:space="preserve">[@livekitturndetector]</w:t>
      </w:r>
      <w:r>
        <w:t xml:space="preserve"> </w:t>
      </w:r>
      <w:r>
        <w:t xml:space="preserve">tourne un student 0.5B-param à</w:t>
      </w:r>
      <w:r>
        <w:t xml:space="preserve"> </w:t>
      </w:r>
      <w:r>
        <w:t xml:space="preserve">10-25 ms par appel avec une architecture double-branche</w:t>
      </w:r>
      <w:r>
        <w:t xml:space="preserve"> </w:t>
      </w:r>
      <w:r>
        <w:t xml:space="preserve">sémantique + acoustique. Rattraper demande un projet de</w:t>
      </w:r>
      <w:r>
        <w:t xml:space="preserve"> </w:t>
      </w:r>
      <w:r>
        <w:t xml:space="preserve">distillation à petite échelle (leur recette d’entraînement est</w:t>
      </w:r>
      <w:r>
        <w:t xml:space="preserve"> </w:t>
      </w:r>
      <w:r>
        <w:t xml:space="preserve">publiée dans le billet de blog 2026-04). Hors scope pour v0.1.0.</w:t>
      </w:r>
    </w:p>
    <w:p>
      <w:pPr>
        <w:pStyle w:val="Heading2"/>
      </w:pPr>
      <w:r>
        <w:t xml:space="preserve">4.3 Frames typés style Pipecat + barge-in</w:t>
      </w:r>
    </w:p>
    <w:p>
      <w:pPr>
        <w:pStyle w:val="FirstParagraph"/>
      </w:pPr>
      <w:r>
        <w:rPr>
          <w:rStyle w:val="VerbatimChar"/>
        </w:rPr>
        <w:t xml:space="preserve">Pipecat 1.0</w:t>
      </w:r>
      <w:r>
        <w:t xml:space="preserve"> </w:t>
      </w:r>
      <w:r>
        <w:t xml:space="preserve">[@pipecat; @pipecatdocs]</w:t>
      </w:r>
      <w:r>
        <w:t xml:space="preserve"> </w:t>
      </w:r>
      <w:r>
        <w:t xml:space="preserve">organise les événements en</w:t>
      </w:r>
      <w:r>
        <w:t xml:space="preserve"> </w:t>
      </w:r>
      <w:r>
        <w:t xml:space="preserve">lanes</w:t>
      </w:r>
      <w:r>
        <w:t xml:space="preserve"> </w:t>
      </w:r>
      <w:r>
        <w:rPr>
          <w:rStyle w:val="VerbatimChar"/>
        </w:rPr>
        <w:t xml:space="preserve">SystemFrame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ControlFrame</w:t>
      </w:r>
      <w:r>
        <w:t xml:space="preserve">, avec les</w:t>
      </w:r>
      <w:r>
        <w:t xml:space="preserve"> </w:t>
      </w:r>
      <w:r>
        <w:t xml:space="preserve">system frames qui bypassent la queue de données pour traitement</w:t>
      </w:r>
      <w:r>
        <w:t xml:space="preserve"> </w:t>
      </w:r>
      <w:r>
        <w:t xml:space="preserve">immédiat — la fondation de leurs protocoles de barge-in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InterruptionFrame</w:t>
      </w:r>
      <w:r>
        <w:t xml:space="preserve">) et de shutdown propre. La propagation par</w:t>
      </w:r>
      <w:r>
        <w:t xml:space="preserve"> </w:t>
      </w:r>
      <w:r>
        <w:t xml:space="preserve">sentinelle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de vocal-helper marche pour le shutdown mais</w:t>
      </w:r>
      <w:r>
        <w:t xml:space="preserve"> </w:t>
      </w:r>
      <w:r>
        <w:t xml:space="preserve">ne donne pas de priorité hors-bande aux signaux d’interruption.</w:t>
      </w:r>
      <w:r>
        <w:t xml:space="preserve"> </w:t>
      </w:r>
      <w:r>
        <w:t xml:space="preserve">Un petit refactor en v0.3 adopterait le pattern double-queue,</w:t>
      </w:r>
      <w:r>
        <w:t xml:space="preserve"> </w:t>
      </w:r>
      <w:r>
        <w:t xml:space="preserve">permettant le barge-in une fois une boucle de playback TTS</w:t>
      </w:r>
      <w:r>
        <w:t xml:space="preserve"> </w:t>
      </w:r>
      <w:r>
        <w:t xml:space="preserve">câblée (actuellement</w:t>
      </w:r>
      <w:r>
        <w:t xml:space="preserve"> </w:t>
      </w:r>
      <w:r>
        <w:rPr>
          <w:rStyle w:val="VerbatimChar"/>
        </w:rPr>
        <w:t xml:space="preserve">PiperTTS</w:t>
      </w:r>
      <w:r>
        <w:t xml:space="preserve"> </w:t>
      </w:r>
      <w:r>
        <w:t xml:space="preserve">est un helper synth, pas un</w:t>
      </w:r>
      <w:r>
        <w:t xml:space="preserve"> </w:t>
      </w:r>
      <w:r>
        <w:t xml:space="preserve">étage audio-out autonome).</w:t>
      </w:r>
    </w:p>
    <w:p>
      <w:pPr>
        <w:pStyle w:val="Heading2"/>
      </w:pPr>
      <w:r>
        <w:t xml:space="preserve">4.4 Falcon Speaker Diarization</w:t>
      </w:r>
    </w:p>
    <w:p>
      <w:pPr>
        <w:pStyle w:val="FirstParagraph"/>
      </w:pPr>
      <w:r>
        <w:t xml:space="preserve">Picovoice prétend</w:t>
      </w:r>
      <w:r>
        <w:t xml:space="preserve"> </w:t>
      </w:r>
      <w:r>
        <w:t xml:space="preserve">[@picovoicefalcon]</w:t>
      </w:r>
      <w:r>
        <w:t xml:space="preserve"> </w:t>
      </w:r>
      <w:r>
        <w:t xml:space="preserve">que leur diariseur Falcon</w:t>
      </w:r>
      <w:r>
        <w:t xml:space="preserve"> </w:t>
      </w:r>
      <w:r>
        <w:t xml:space="preserve">atteint DER 10.3 % vs pyannote 9.0 % sur leur benchmark, avec</w:t>
      </w:r>
      <w:r>
        <w:t xml:space="preserve"> </w:t>
      </w:r>
      <w:r>
        <w:rPr>
          <w:b/>
          <w:bCs/>
        </w:rPr>
        <w:t xml:space="preserve">221 × moins de compute et 15 × moins de mémoire</w:t>
      </w:r>
      <w:r>
        <w:t xml:space="preserve">. Le JER</w:t>
      </w:r>
      <w:r>
        <w:t xml:space="preserve"> </w:t>
      </w:r>
      <w:r>
        <w:t xml:space="preserve">favorise même Falcon (−7.5 pp). Sous réserve du trade-off</w:t>
      </w:r>
      <w:r>
        <w:t xml:space="preserve"> </w:t>
      </w:r>
      <w:r>
        <w:t xml:space="preserve">licence closed-source + clé d’accès, ce serait un candidat</w:t>
      </w:r>
      <w:r>
        <w:t xml:space="preserve"> </w:t>
      </w:r>
      <w:r>
        <w:t xml:space="preserve">sérieux comme backend offline pour les déploiements serveur-</w:t>
      </w:r>
      <w:r>
        <w:t xml:space="preserve"> </w:t>
      </w:r>
      <w:r>
        <w:t xml:space="preserve">heavy —</w:t>
      </w:r>
      <w:r>
        <w:t xml:space="preserve"> </w:t>
      </w:r>
      <w:r>
        <w:rPr>
          <w:rStyle w:val="VerbatimChar"/>
        </w:rPr>
        <w:t xml:space="preserve">studies/diar_falcon_vs_pyannote.py</w:t>
      </w:r>
      <w:r>
        <w:t xml:space="preserve"> </w:t>
      </w:r>
      <w:r>
        <w:t xml:space="preserve">quantifiera le</w:t>
      </w:r>
      <w:r>
        <w:t xml:space="preserve"> </w:t>
      </w:r>
      <w:r>
        <w:t xml:space="preserve">delta spécifique à AMI dès qu’une clé d’accès Picovoice sera</w:t>
      </w:r>
      <w:r>
        <w:t xml:space="preserve"> </w:t>
      </w:r>
      <w:r>
        <w:t xml:space="preserve">provisionnée.</w:t>
      </w:r>
    </w:p>
    <w:p>
      <w:pPr>
        <w:pStyle w:val="Heading1"/>
      </w:pPr>
      <w:r>
        <w:t xml:space="preserve">5. Reproductibilité</w:t>
      </w:r>
    </w:p>
    <w:p>
      <w:pPr>
        <w:pStyle w:val="FirstParagraph"/>
      </w:pPr>
      <w:r>
        <w:t xml:space="preserve">Chaque chiffre cité dans ce rapport a un script d’étude et une</w:t>
      </w:r>
      <w:r>
        <w:t xml:space="preserve"> </w:t>
      </w:r>
      <w:r>
        <w:t xml:space="preserve">sortie JSON :</w:t>
      </w:r>
    </w:p>
    <w:p>
      <w:pPr>
        <w:pStyle w:val="Heading2"/>
      </w:pPr>
    </w:p>
    <w:tbl>
      <w:tblPr>
        <w:tblStyle w:val="MyTableSmall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4428"/>
        <w:gridCol w:w="22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Étude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Sortie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Stitch threshold (pdbms amont)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pdbms-scratch/pyannote_stitch_threshold_sweep_2026-06-30.py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…/pyannote_stitch_threshold_sweep_2026-06-30.log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Cadence LLM single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vocal-helper/studies/llm_cadence_sweep.py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…/vocal_helper_llm_cadence_2026-06-30.json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Cadence LLM multi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vocal-helper/studies/llm_cadence_sweep_multi.py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…/vocal_helper_llm_cadence_multi_2026-06-30.json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 prompt × langue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vocal-helper/studies/whisper_prompt_lang_lock.py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…/vocal_helper_whisper_prompt_lang_2026-06-30.json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Comparaison moteurs 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vocal-helper/studies/llm_engine_comparison.py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…/vocal_helper_llm_engine_2026-06-30.json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 7-modèles 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vocal-helper/studies/llm_model_size_sweep.py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…/vocal_helper_llm_model_size_2026-06-30.json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d’embedding diar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vocal-helper/studies/diar_embedding_backend.py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…/vocal_helper_diar_embedding_2026-06-30.json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Faster-whisper vs pywhispercpp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vocal-helper/studies/stt_faster_whisper_vs_pywhispercpp.py</w:t>
            </w:r>
          </w:p>
        </w:tc>
        <w:tc>
          <w:tcPr/>
          <w:p>
            <w:pPr>
              <w:pStyle w:val="Compact"/>
            </w:pPr>
            <w:r>
              <w:t xml:space="preserve">(en cours)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Falcon vs pyannote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vocal-helper/studies/diar_falcon_vs_pyannote.py</w:t>
            </w:r>
          </w:p>
        </w:tc>
        <w:tc>
          <w:tcPr/>
          <w:p>
            <w:pPr>
              <w:pStyle w:val="Compact"/>
            </w:pPr>
            <w:r>
              <w:t xml:space="preserve">(en attente de clé PV)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EOT sémantique vs Silero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vocal-helper/studies/eot_semantic_vs_silero.py</w:t>
            </w:r>
          </w:p>
        </w:tc>
        <w:tc>
          <w:tcPr/>
          <w:p>
            <w:pPr>
              <w:pStyle w:val="Compact"/>
            </w:pPr>
            <w:r>
              <w:t xml:space="preserve">(en cours)</w:t>
            </w:r>
          </w:p>
        </w:tc>
      </w:tr>
    </w:tbl>
    <w:p>
      <w:pPr>
        <w:pStyle w:val="BodyText"/>
      </w:pPr>
      <w:r>
        <w:t xml:space="preserve">Tous les résultats JSON vivent sur le disque de recherche à</w:t>
      </w:r>
      <w:r>
        <w:t xml:space="preserve"> </w:t>
      </w:r>
      <w:r>
        <w:rPr>
          <w:rStyle w:val="VerbatimChar"/>
        </w:rPr>
        <w:t xml:space="preserve">/Volumes/orange-dev/extra/pdbms-scratch/run-logs/</w:t>
      </w:r>
      <w:r>
        <w:t xml:space="preserve">. Chaque script</w:t>
      </w:r>
      <w:r>
        <w:t xml:space="preserve"> </w:t>
      </w:r>
      <w:r>
        <w:t xml:space="preserve">est auto-contenu — le re-lancer sur une machine propre reproduit</w:t>
      </w:r>
      <w:r>
        <w:t xml:space="preserve"> </w:t>
      </w:r>
      <w:r>
        <w:t xml:space="preserve">les mêmes chiffres au bruit de model-loading près (~ ±5 % wall</w:t>
      </w:r>
      <w:r>
        <w:t xml:space="preserve"> </w:t>
      </w:r>
      <w:r>
        <w:t xml:space="preserve">time).</w:t>
      </w:r>
    </w:p>
    <w:p>
      <w:pPr>
        <w:pStyle w:val="Heading1"/>
      </w:pPr>
      <w:r>
        <w:t xml:space="preserve">6. Voir aussi</w:t>
      </w:r>
    </w:p>
    <w:p>
      <w:pPr>
        <w:numPr>
          <w:ilvl w:val="0"/>
          <w:numId w:val="1007"/>
        </w:numPr>
      </w:pPr>
      <w:r>
        <w:t xml:space="preserve">Le panorama compétitif complet est dans</w:t>
      </w:r>
      <w:r>
        <w:t xml:space="preserve"> </w:t>
      </w:r>
      <w:hyperlink r:id="rId33">
        <w:r>
          <w:rPr>
            <w:rStyle w:val="VerbatimChar"/>
          </w:rPr>
          <w:t xml:space="preserve">LANDSCAPE.md</w:t>
        </w:r>
      </w:hyperlink>
      <w:r>
        <w:t xml:space="preserve"> </w:t>
      </w:r>
      <w:r>
        <w:t xml:space="preserve">— lignes : concurrents /</w:t>
      </w:r>
      <w:r>
        <w:t xml:space="preserve"> </w:t>
      </w:r>
      <w:r>
        <w:t xml:space="preserve">outils, colonnes : caractéristiques, cellules : ★1 – ★5.</w:t>
      </w:r>
    </w:p>
    <w:p>
      <w:pPr>
        <w:numPr>
          <w:ilvl w:val="0"/>
          <w:numId w:val="1007"/>
        </w:numPr>
      </w:pPr>
      <w:r>
        <w:t xml:space="preserve">La base de recherche amont qui alimente les défauts de</w:t>
      </w:r>
      <w:r>
        <w:t xml:space="preserve"> </w:t>
      </w:r>
      <w:r>
        <w:t xml:space="preserve">vocal-helper :</w:t>
      </w:r>
      <w:r>
        <w:t xml:space="preserve"> </w:t>
      </w:r>
      <w:r>
        <w:rPr>
          <w:rStyle w:val="VerbatimChar"/>
        </w:rPr>
        <w:t xml:space="preserve">pdbms</w:t>
      </w:r>
      <w:r>
        <w:t xml:space="preserve"> </w:t>
      </w:r>
      <w:r>
        <w:t xml:space="preserve">[@pdbms]</w:t>
      </w:r>
      <w:r>
        <w:t xml:space="preserve">, avec son propre</w:t>
      </w:r>
      <w:r>
        <w:t xml:space="preserve"> </w:t>
      </w:r>
      <w:r>
        <w:rPr>
          <w:rStyle w:val="VerbatimChar"/>
        </w:rPr>
        <w:t xml:space="preserve">doc/tech-report.{en,fr}.md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La landing AI Helpers :</w:t>
      </w:r>
      <w:r>
        <w:t xml:space="preserve"> </w:t>
      </w:r>
      <w:hyperlink r:id="rId20">
        <w:r>
          <w:rPr>
            <w:rStyle w:val="Hyperlink"/>
          </w:rPr>
          <w:t xml:space="preserve">https://harchaoui.org/warith/ai-helpers</w:t>
        </w:r>
      </w:hyperlink>
      <w:r>
        <w:t xml:space="preserve">.</w:t>
      </w:r>
    </w:p>
    <w:p>
      <w:pPr>
        <w:pStyle w:val="Heading1"/>
      </w:pPr>
      <w:r>
        <w:t xml:space="preserve">Références</w:t>
      </w:r>
    </w:p>
    <w:sectPr w:rsidR="00C3381A" w:rsidSect="000C752A">
      <w:footerReference r:id="rId10" w:type="even"/>
      <w:footerReference r:id="rId9" w:type="default"/>
      <w:footnotePr>
        <w:numRestart w:val="eachSect"/>
      </w:footnotePr>
      <w:pgSz w:h="16820" w:w="11900"/>
      <w:pgMar w:bottom="720" w:footer="720" w:gutter="0" w:header="720" w:left="720" w:right="720" w:top="720"/>
      <w:pgNumType w:start="1"/>
      <w:cols w:space="720"/>
      <w:docGrid w:linePitch="24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Montserrat SemiBold"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44878181"/>
      <w:docPartObj>
        <w:docPartGallery w:val="Page Numbers (Bottom of Page)"/>
        <w:docPartUnique/>
      </w:docPartObj>
    </w:sdtPr>
    <w:sdtContent>
      <w:p w14:paraId="4894AD1A" w14:textId="42BF1A61" w:rsidR="000C752A" w:rsidRDefault="000C752A" w:rsidP="001D050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61058E9" w14:textId="77777777" w:rsidR="000C752A" w:rsidRDefault="000C752A" w:rsidP="000C75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55869973"/>
      <w:docPartObj>
        <w:docPartGallery w:val="Page Numbers (Bottom of Page)"/>
        <w:docPartUnique/>
      </w:docPartObj>
    </w:sdtPr>
    <w:sdtContent>
      <w:p w14:paraId="612602E3" w14:textId="599BABB4" w:rsidR="000C752A" w:rsidRDefault="000C752A" w:rsidP="001D050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</w:t>
        </w:r>
      </w:p>
    </w:sdtContent>
  </w:sdt>
  <w:p w14:paraId="08C17363" w14:textId="77777777" w:rsidR="000C752A" w:rsidRDefault="000C752A" w:rsidP="000C752A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317CB6F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B3C0512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DC703C5E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535263410" w:numId="1">
    <w:abstractNumId w:val="0"/>
  </w:num>
  <w:num w16cid:durableId="405805055" w:numId="2">
    <w:abstractNumId w:val="1"/>
  </w:num>
  <w:num w16cid:durableId="1249343311" w:numId="3">
    <w:abstractNumId w:val="1"/>
  </w:num>
  <w:num w16cid:durableId="1341660740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44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04"/>
    <w:rsid w:val="000C752A"/>
    <w:rsid w:val="006457A7"/>
    <w:rsid w:val="00AA2883"/>
    <w:rsid w:val="00C3381A"/>
    <w:rsid w:val="00E528EC"/>
    <w:rsid w:val="00ED220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3381A"/>
    <w:rPr>
      <w:rFonts w:ascii="Montserrat" w:eastAsiaTheme="minorEastAsia" w:hAnsi="Montserrat"/>
      <w:sz w:val="18"/>
      <w:szCs w:val="1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C3381A"/>
    <w:pPr>
      <w:keepNext/>
      <w:keepLines/>
      <w:spacing w:after="80" w:before="360"/>
      <w:outlineLvl w:val="0"/>
    </w:pPr>
    <w:rPr>
      <w:rFonts w:ascii="Montserrat Medium" w:cstheme="majorBidi" w:eastAsiaTheme="majorEastAsia" w:hAnsi="Montserrat Medium"/>
      <w:color w:val="1A73E8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E528EC"/>
    <w:pPr>
      <w:keepNext/>
      <w:keepLines/>
      <w:spacing w:after="80" w:before="360"/>
      <w:outlineLvl w:val="1"/>
    </w:pPr>
    <w:rPr>
      <w:rFonts w:ascii="Montserrat Medium" w:cstheme="majorBidi" w:eastAsiaTheme="majorEastAsia" w:hAnsi="Montserrat Medium"/>
      <w:color w:val="1A73E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E528EC"/>
    <w:pPr>
      <w:keepNext/>
      <w:keepLines/>
      <w:spacing w:after="80" w:before="360"/>
      <w:outlineLvl w:val="2"/>
    </w:pPr>
    <w:rPr>
      <w:rFonts w:cstheme="majorBidi" w:eastAsiaTheme="majorEastAsia"/>
      <w:color w:val="1A73E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E528EC"/>
    <w:pPr>
      <w:keepNext/>
      <w:keepLines/>
      <w:spacing w:after="40" w:before="240"/>
      <w:outlineLvl w:val="3"/>
    </w:pPr>
    <w:rPr>
      <w:rFonts w:cstheme="majorBidi" w:eastAsiaTheme="majorEastAsia"/>
      <w:iCs/>
      <w:color w:val="1A73E8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C3381A"/>
    <w:pPr>
      <w:spacing w:after="80"/>
      <w:contextualSpacing/>
      <w:jc w:val="center"/>
    </w:pPr>
    <w:rPr>
      <w:rFonts w:ascii="Montserrat SemiBold" w:cstheme="majorBidi" w:eastAsiaTheme="majorEastAsia" w:hAnsi="Montserrat SemiBold"/>
      <w:b/>
      <w:bCs/>
      <w:color w:val="1A73E8"/>
      <w:spacing w:val="-10"/>
      <w:kern w:val="28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C3381A"/>
    <w:rPr>
      <w:rFonts w:ascii="Montserrat SemiBold" w:cstheme="majorBidi" w:eastAsiaTheme="majorEastAsia" w:hAnsi="Montserrat SemiBold"/>
      <w:b/>
      <w:bCs/>
      <w:color w:val="1A73E8"/>
      <w:spacing w:val="-10"/>
      <w:kern w:val="28"/>
      <w:sz w:val="48"/>
      <w:szCs w:val="4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C3381A"/>
    <w:pPr>
      <w:numPr>
        <w:ilvl w:val="1"/>
      </w:numPr>
    </w:pPr>
    <w:rPr>
      <w:color w:themeColor="text1" w:themeTint="80" w:val="7F7F7F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3381A"/>
    <w:rPr>
      <w:rFonts w:ascii="Montserrat SemiBold" w:cstheme="majorBidi" w:eastAsiaTheme="majorEastAsia" w:hAnsi="Montserrat SemiBold"/>
      <w:b/>
      <w:bCs/>
      <w:color w:themeColor="text1" w:themeTint="80" w:val="7F7F7F"/>
      <w:spacing w:val="15"/>
      <w:kern w:val="28"/>
      <w:sz w:val="28"/>
      <w:szCs w:val="28"/>
    </w:rPr>
  </w:style>
  <w:style w:customStyle="1" w:styleId="Author" w:type="paragraph">
    <w:name w:val="Author"/>
    <w:next w:val="BodyText"/>
    <w:qFormat/>
    <w:rsid w:val="00C3381A"/>
    <w:pPr>
      <w:keepNext/>
      <w:keepLines/>
      <w:jc w:val="center"/>
    </w:pPr>
    <w:rPr>
      <w:rFonts w:ascii="Montserrat SemiBold" w:hAnsi="Montserrat SemiBold"/>
      <w:b/>
      <w:bCs/>
    </w:rPr>
  </w:style>
  <w:style w:styleId="Date" w:type="paragraph">
    <w:name w:val="Date"/>
    <w:next w:val="BodyText"/>
    <w:qFormat/>
    <w:rsid w:val="00C3381A"/>
    <w:pPr>
      <w:keepNext/>
      <w:keepLines/>
      <w:jc w:val="center"/>
    </w:pPr>
    <w:rPr>
      <w:rFonts w:ascii="Montserrat" w:hAnsi="Montserrat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C3381A"/>
    <w:rPr>
      <w:rFonts w:ascii="Montserrat Medium" w:cstheme="majorBidi" w:eastAsiaTheme="majorEastAsia" w:hAnsi="Montserrat Medium"/>
      <w:color w:val="1A73E8"/>
      <w:sz w:val="36"/>
      <w:szCs w:val="36"/>
    </w:rPr>
  </w:style>
  <w:style w:customStyle="1" w:styleId="Heading2Char" w:type="character">
    <w:name w:val="Heading 2 Char"/>
    <w:basedOn w:val="DefaultParagraphFont"/>
    <w:link w:val="Heading2"/>
    <w:uiPriority w:val="9"/>
    <w:rsid w:val="00E528EC"/>
    <w:rPr>
      <w:rFonts w:ascii="Montserrat Medium" w:cstheme="majorBidi" w:eastAsiaTheme="majorEastAsia" w:hAnsi="Montserrat Medium"/>
      <w:color w:val="1A73E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528EC"/>
    <w:rPr>
      <w:rFonts w:ascii="Montserrat" w:cstheme="majorBidi" w:eastAsiaTheme="majorEastAsia" w:hAnsi="Montserrat"/>
      <w:color w:val="1A73E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E528EC"/>
    <w:rPr>
      <w:rFonts w:ascii="Montserrat" w:cstheme="majorBidi" w:eastAsiaTheme="majorEastAsia" w:hAnsi="Montserrat"/>
      <w:iCs/>
      <w:color w:val="1A73E8"/>
      <w:sz w:val="20"/>
      <w:szCs w:val="1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rsid w:val="00C3381A"/>
    <w:pPr>
      <w:spacing w:after="100" w:before="100"/>
      <w:ind w:left="480" w:right="480"/>
    </w:pPr>
    <w:rPr>
      <w:i/>
    </w:r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C752A"/>
    <w:pPr>
      <w:jc w:val="center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C3381A"/>
    <w:rPr>
      <w:rFonts w:ascii="Courier New" w:hAnsi="Courier New"/>
      <w:sz w:val="18"/>
      <w:szCs w:val="18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C3381A"/>
    <w:rPr>
      <w:color w:val="1665CC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rsid w:val="00C3381A"/>
    <w:pPr>
      <w:wordWrap w:val="0"/>
    </w:pPr>
    <w:rPr>
      <w:rFonts w:ascii="Courier New" w:hAnsi="Courier New"/>
    </w:rPr>
  </w:style>
  <w:style w:customStyle="1" w:styleId="KeywordTok" w:type="character">
    <w:name w:val="KeywordTok"/>
    <w:basedOn w:val="VerbatimChar"/>
    <w:rPr>
      <w:rFonts w:ascii="Courier New" w:hAnsi="Courier New"/>
      <w:b/>
      <w:color w:val="007020"/>
      <w:sz w:val="18"/>
      <w:szCs w:val="18"/>
    </w:rPr>
  </w:style>
  <w:style w:customStyle="1" w:styleId="DataTypeTok" w:type="character">
    <w:name w:val="DataTypeTok"/>
    <w:basedOn w:val="VerbatimChar"/>
    <w:rPr>
      <w:rFonts w:ascii="Courier New" w:hAnsi="Courier New"/>
      <w:color w:val="902000"/>
      <w:sz w:val="18"/>
      <w:szCs w:val="18"/>
    </w:rPr>
  </w:style>
  <w:style w:customStyle="1" w:styleId="DecValTok" w:type="character">
    <w:name w:val="DecValTok"/>
    <w:basedOn w:val="VerbatimChar"/>
    <w:rPr>
      <w:rFonts w:ascii="Courier New" w:hAnsi="Courier New"/>
      <w:color w:val="40A070"/>
      <w:sz w:val="18"/>
      <w:szCs w:val="18"/>
    </w:rPr>
  </w:style>
  <w:style w:customStyle="1" w:styleId="BaseNTok" w:type="character">
    <w:name w:val="BaseNTok"/>
    <w:basedOn w:val="VerbatimChar"/>
    <w:rPr>
      <w:rFonts w:ascii="Courier New" w:hAnsi="Courier New"/>
      <w:color w:val="40A070"/>
      <w:sz w:val="18"/>
      <w:szCs w:val="18"/>
    </w:rPr>
  </w:style>
  <w:style w:customStyle="1" w:styleId="FloatTok" w:type="character">
    <w:name w:val="FloatTok"/>
    <w:basedOn w:val="VerbatimChar"/>
    <w:rPr>
      <w:rFonts w:ascii="Courier New" w:hAnsi="Courier New"/>
      <w:color w:val="40A070"/>
      <w:sz w:val="18"/>
      <w:szCs w:val="18"/>
    </w:rPr>
  </w:style>
  <w:style w:customStyle="1" w:styleId="ConstantTok" w:type="character">
    <w:name w:val="ConstantTok"/>
    <w:basedOn w:val="VerbatimChar"/>
    <w:rPr>
      <w:rFonts w:ascii="Courier New" w:hAnsi="Courier New"/>
      <w:color w:val="880000"/>
      <w:sz w:val="18"/>
      <w:szCs w:val="18"/>
    </w:rPr>
  </w:style>
  <w:style w:customStyle="1" w:styleId="CharTok" w:type="character">
    <w:name w:val="CharTok"/>
    <w:basedOn w:val="VerbatimChar"/>
    <w:rPr>
      <w:rFonts w:ascii="Courier New" w:hAnsi="Courier New"/>
      <w:color w:val="4070A0"/>
      <w:sz w:val="18"/>
      <w:szCs w:val="18"/>
    </w:rPr>
  </w:style>
  <w:style w:customStyle="1" w:styleId="SpecialCharTok" w:type="character">
    <w:name w:val="SpecialCharTok"/>
    <w:basedOn w:val="VerbatimChar"/>
    <w:rPr>
      <w:rFonts w:ascii="Courier New" w:hAnsi="Courier New"/>
      <w:color w:val="4070A0"/>
      <w:sz w:val="18"/>
      <w:szCs w:val="18"/>
    </w:rPr>
  </w:style>
  <w:style w:customStyle="1" w:styleId="StringTok" w:type="character">
    <w:name w:val="StringTok"/>
    <w:basedOn w:val="VerbatimChar"/>
    <w:rPr>
      <w:rFonts w:ascii="Courier New" w:hAnsi="Courier New"/>
      <w:color w:val="4070A0"/>
      <w:sz w:val="18"/>
      <w:szCs w:val="18"/>
    </w:rPr>
  </w:style>
  <w:style w:customStyle="1" w:styleId="VerbatimStringTok" w:type="character">
    <w:name w:val="VerbatimStringTok"/>
    <w:basedOn w:val="VerbatimChar"/>
    <w:rPr>
      <w:rFonts w:ascii="Courier New" w:hAnsi="Courier New"/>
      <w:color w:val="4070A0"/>
      <w:sz w:val="18"/>
      <w:szCs w:val="18"/>
    </w:rPr>
  </w:style>
  <w:style w:customStyle="1" w:styleId="SpecialStringTok" w:type="character">
    <w:name w:val="SpecialStringTok"/>
    <w:basedOn w:val="VerbatimChar"/>
    <w:rPr>
      <w:rFonts w:ascii="Courier New" w:hAnsi="Courier New"/>
      <w:color w:val="BB6688"/>
      <w:sz w:val="18"/>
      <w:szCs w:val="18"/>
    </w:rPr>
  </w:style>
  <w:style w:customStyle="1" w:styleId="ImportTok" w:type="character">
    <w:name w:val="ImportTok"/>
    <w:basedOn w:val="VerbatimChar"/>
    <w:rPr>
      <w:rFonts w:ascii="Courier New" w:hAnsi="Courier New"/>
      <w:b/>
      <w:color w:val="008000"/>
      <w:sz w:val="18"/>
      <w:szCs w:val="18"/>
    </w:rPr>
  </w:style>
  <w:style w:customStyle="1" w:styleId="CommentTok" w:type="character">
    <w:name w:val="CommentTok"/>
    <w:basedOn w:val="VerbatimChar"/>
    <w:rPr>
      <w:rFonts w:ascii="Courier New" w:hAnsi="Courier New"/>
      <w:i/>
      <w:color w:val="60A0B0"/>
      <w:sz w:val="18"/>
      <w:szCs w:val="18"/>
    </w:rPr>
  </w:style>
  <w:style w:customStyle="1" w:styleId="DocumentationTok" w:type="character">
    <w:name w:val="DocumentationTok"/>
    <w:basedOn w:val="VerbatimChar"/>
    <w:rPr>
      <w:rFonts w:ascii="Courier New" w:hAnsi="Courier New"/>
      <w:i/>
      <w:color w:val="BA2121"/>
      <w:sz w:val="18"/>
      <w:szCs w:val="18"/>
    </w:rPr>
  </w:style>
  <w:style w:customStyle="1" w:styleId="AnnotationTok" w:type="character">
    <w:name w:val="AnnotationTok"/>
    <w:basedOn w:val="VerbatimChar"/>
    <w:rPr>
      <w:rFonts w:ascii="Courier New" w:hAnsi="Courier New"/>
      <w:b/>
      <w:i/>
      <w:color w:val="60A0B0"/>
      <w:sz w:val="18"/>
      <w:szCs w:val="18"/>
    </w:rPr>
  </w:style>
  <w:style w:customStyle="1" w:styleId="CommentVarTok" w:type="character">
    <w:name w:val="CommentVarTok"/>
    <w:basedOn w:val="VerbatimChar"/>
    <w:rPr>
      <w:rFonts w:ascii="Courier New" w:hAnsi="Courier New"/>
      <w:b/>
      <w:i/>
      <w:color w:val="60A0B0"/>
      <w:sz w:val="18"/>
      <w:szCs w:val="18"/>
    </w:rPr>
  </w:style>
  <w:style w:customStyle="1" w:styleId="OtherTok" w:type="character">
    <w:name w:val="OtherTok"/>
    <w:basedOn w:val="VerbatimChar"/>
    <w:rPr>
      <w:rFonts w:ascii="Courier New" w:hAnsi="Courier New"/>
      <w:color w:val="007020"/>
      <w:sz w:val="18"/>
      <w:szCs w:val="18"/>
    </w:rPr>
  </w:style>
  <w:style w:customStyle="1" w:styleId="FunctionTok" w:type="character">
    <w:name w:val="FunctionTok"/>
    <w:basedOn w:val="VerbatimChar"/>
    <w:rPr>
      <w:rFonts w:ascii="Courier New" w:hAnsi="Courier New"/>
      <w:color w:val="06287E"/>
      <w:sz w:val="18"/>
      <w:szCs w:val="18"/>
    </w:rPr>
  </w:style>
  <w:style w:customStyle="1" w:styleId="VariableTok" w:type="character">
    <w:name w:val="VariableTok"/>
    <w:basedOn w:val="VerbatimChar"/>
    <w:rPr>
      <w:rFonts w:ascii="Courier New" w:hAnsi="Courier New"/>
      <w:color w:val="19177C"/>
      <w:sz w:val="18"/>
      <w:szCs w:val="18"/>
    </w:rPr>
  </w:style>
  <w:style w:customStyle="1" w:styleId="ControlFlowTok" w:type="character">
    <w:name w:val="ControlFlowTok"/>
    <w:basedOn w:val="VerbatimChar"/>
    <w:rPr>
      <w:rFonts w:ascii="Courier New" w:hAnsi="Courier New"/>
      <w:b/>
      <w:color w:val="007020"/>
      <w:sz w:val="18"/>
      <w:szCs w:val="18"/>
    </w:rPr>
  </w:style>
  <w:style w:customStyle="1" w:styleId="OperatorTok" w:type="character">
    <w:name w:val="OperatorTok"/>
    <w:basedOn w:val="VerbatimChar"/>
    <w:rPr>
      <w:rFonts w:ascii="Courier New" w:hAnsi="Courier New"/>
      <w:color w:val="666666"/>
      <w:sz w:val="18"/>
      <w:szCs w:val="18"/>
    </w:rPr>
  </w:style>
  <w:style w:customStyle="1" w:styleId="BuiltInTok" w:type="character">
    <w:name w:val="BuiltInTok"/>
    <w:basedOn w:val="VerbatimChar"/>
    <w:rPr>
      <w:rFonts w:ascii="Courier New" w:hAnsi="Courier New"/>
      <w:color w:val="008000"/>
      <w:sz w:val="18"/>
      <w:szCs w:val="18"/>
    </w:rPr>
  </w:style>
  <w:style w:customStyle="1" w:styleId="ExtensionTok" w:type="character">
    <w:name w:val="ExtensionTok"/>
    <w:basedOn w:val="VerbatimChar"/>
    <w:rPr>
      <w:rFonts w:ascii="Courier New" w:hAnsi="Courier New"/>
      <w:sz w:val="18"/>
      <w:szCs w:val="18"/>
    </w:rPr>
  </w:style>
  <w:style w:customStyle="1" w:styleId="PreprocessorTok" w:type="character">
    <w:name w:val="PreprocessorTok"/>
    <w:basedOn w:val="VerbatimChar"/>
    <w:rPr>
      <w:rFonts w:ascii="Courier New" w:hAnsi="Courier New"/>
      <w:color w:val="BC7A00"/>
      <w:sz w:val="18"/>
      <w:szCs w:val="18"/>
    </w:rPr>
  </w:style>
  <w:style w:customStyle="1" w:styleId="AttributeTok" w:type="character">
    <w:name w:val="AttributeTok"/>
    <w:basedOn w:val="VerbatimChar"/>
    <w:rPr>
      <w:rFonts w:ascii="Courier New" w:hAnsi="Courier New"/>
      <w:color w:val="7D9029"/>
      <w:sz w:val="18"/>
      <w:szCs w:val="18"/>
    </w:rPr>
  </w:style>
  <w:style w:customStyle="1" w:styleId="RegionMarkerTok" w:type="character">
    <w:name w:val="RegionMarkerTok"/>
    <w:basedOn w:val="VerbatimChar"/>
    <w:rPr>
      <w:rFonts w:ascii="Courier New" w:hAnsi="Courier New"/>
      <w:sz w:val="18"/>
      <w:szCs w:val="18"/>
    </w:rPr>
  </w:style>
  <w:style w:customStyle="1" w:styleId="InformationTok" w:type="character">
    <w:name w:val="InformationTok"/>
    <w:basedOn w:val="VerbatimChar"/>
    <w:rPr>
      <w:rFonts w:ascii="Courier New" w:hAnsi="Courier New"/>
      <w:b/>
      <w:i/>
      <w:color w:val="60A0B0"/>
      <w:sz w:val="18"/>
      <w:szCs w:val="18"/>
    </w:rPr>
  </w:style>
  <w:style w:customStyle="1" w:styleId="WarningTok" w:type="character">
    <w:name w:val="WarningTok"/>
    <w:basedOn w:val="VerbatimChar"/>
    <w:rPr>
      <w:rFonts w:ascii="Courier New" w:hAnsi="Courier New"/>
      <w:b/>
      <w:i/>
      <w:color w:val="60A0B0"/>
      <w:sz w:val="18"/>
      <w:szCs w:val="18"/>
    </w:rPr>
  </w:style>
  <w:style w:customStyle="1" w:styleId="AlertTok" w:type="character">
    <w:name w:val="AlertTok"/>
    <w:basedOn w:val="VerbatimChar"/>
    <w:rPr>
      <w:rFonts w:ascii="Courier New" w:hAnsi="Courier New"/>
      <w:b/>
      <w:color w:val="FF0000"/>
      <w:sz w:val="18"/>
      <w:szCs w:val="18"/>
    </w:rPr>
  </w:style>
  <w:style w:customStyle="1" w:styleId="ErrorTok" w:type="character">
    <w:name w:val="ErrorTok"/>
    <w:basedOn w:val="VerbatimChar"/>
    <w:rPr>
      <w:rFonts w:ascii="Courier New" w:hAnsi="Courier New"/>
      <w:b/>
      <w:color w:val="FF0000"/>
      <w:sz w:val="18"/>
      <w:szCs w:val="18"/>
    </w:rPr>
  </w:style>
  <w:style w:customStyle="1" w:styleId="NormalTok" w:type="character">
    <w:name w:val="NormalTok"/>
    <w:basedOn w:val="VerbatimChar"/>
    <w:rPr>
      <w:rFonts w:ascii="Courier New" w:hAnsi="Courier New"/>
      <w:sz w:val="18"/>
      <w:szCs w:val="18"/>
    </w:rPr>
  </w:style>
  <w:style w:styleId="Header" w:type="paragraph">
    <w:name w:val="header"/>
    <w:basedOn w:val="Normal"/>
    <w:link w:val="HeaderChar"/>
    <w:rsid w:val="000C752A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0C752A"/>
    <w:rPr>
      <w:rFonts w:ascii="Montserrat" w:eastAsiaTheme="minorEastAsia" w:hAnsi="Montserrat"/>
      <w:sz w:val="18"/>
      <w:szCs w:val="18"/>
    </w:rPr>
  </w:style>
  <w:style w:styleId="Footer" w:type="paragraph">
    <w:name w:val="footer"/>
    <w:basedOn w:val="Normal"/>
    <w:link w:val="FooterChar"/>
    <w:rsid w:val="000C752A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0C752A"/>
    <w:rPr>
      <w:rFonts w:ascii="Montserrat" w:eastAsiaTheme="minorEastAsia" w:hAnsi="Montserrat"/>
      <w:sz w:val="18"/>
      <w:szCs w:val="18"/>
    </w:rPr>
  </w:style>
  <w:style w:styleId="PageNumber" w:type="character">
    <w:name w:val="page number"/>
    <w:basedOn w:val="DefaultParagraphFont"/>
    <w:rsid w:val="000C752A"/>
  </w:style>
  <w:style w:type="table" w:customStyle="1" w:styleId="MyTable">
    <w:name w:val="MyTable"/>
    <w:tblPr>
      <w:tblBorders>
        <w:top w:val="single" w:sz="4" w:space="0" w:color="9E9E9E"/>
        <w:left w:val="single" w:sz="4" w:space="0" w:color="9E9E9E"/>
        <w:bottom w:val="single" w:sz="4" w:space="0" w:color="9E9E9E"/>
        <w:right w:val="single" w:sz="4" w:space="0" w:color="9E9E9E"/>
        <w:insideH w:val="single" w:sz="4" w:space="0" w:color="9E9E9E"/>
        <w:insideV w:val="single" w:sz="4" w:space="0" w:color="9E9E9E"/>
      </w:tblBorders>
      <w:tblCellMar>
        <w:top w:w="60" w:type="dxa"/>
        <w:left w:w="108" w:type="dxa"/>
        <w:bottom w:w="60" w:type="dxa"/>
        <w:right w:w="108" w:type="dxa"/>
      </w:tblCellMar>
    </w:tblPr>
  </w:style>
  <w:style w:type="table" w:customStyle="1" w:styleId="MyTableSmall">
    <w:name w:val="MyTableSmall"/>
    <w:pPr>
      <w:rPr>
        <w:sz w:val="16"/>
        <w:szCs w:val="16"/>
      </w:rPr>
    </w:pPr>
    <w:rPr>
      <w:sz w:val="16"/>
      <w:szCs w:val="16"/>
    </w:rPr>
    <w:tblPr>
      <w:tblBorders>
        <w:top w:val="single" w:sz="4" w:space="0" w:color="9E9E9E"/>
        <w:left w:val="single" w:sz="4" w:space="0" w:color="9E9E9E"/>
        <w:bottom w:val="single" w:sz="4" w:space="0" w:color="9E9E9E"/>
        <w:right w:val="single" w:sz="4" w:space="0" w:color="9E9E9E"/>
        <w:insideH w:val="single" w:sz="4" w:space="0" w:color="9E9E9E"/>
        <w:insideV w:val="single" w:sz="4" w:space="0" w:color="9E9E9E"/>
      </w:tblBorders>
      <w:tblCellMar>
        <w:top w:w="30" w:type="dxa"/>
        <w:left w:w="72" w:type="dxa"/>
        <w:bottom w:w="30" w:type="dxa"/>
        <w:right w:w="7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hyperlink" Id="rId33" Target="../LANDSCAPE.md" TargetMode="External" /><Relationship Type="http://schemas.openxmlformats.org/officeDocument/2006/relationships/hyperlink" Id="rId20" Target="https://harchaoui.org/warith/ai-help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LANDSCAPE.md" TargetMode="External" /><Relationship Type="http://schemas.openxmlformats.org/officeDocument/2006/relationships/hyperlink" Id="rId20" Target="https://harchaoui.org/warith/ai-help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150</Words>
  <Characters>1522</Characters>
  <Application>Microsoft Office Word</Application>
  <DocSecurity>0</DocSecurity>
  <Lines>138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Modèle md2star — à brander</vt:lpstr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vocal-helper — Rapport technique</dc:title>
  <dc:creator/>
  <dc:language>fr-FR</dc:language>
  <cp:keywords/>
  <dcterms:created xsi:type="dcterms:W3CDTF">2026-07-23T16:05:09Z</dcterms:created>
  <dcterms:modified xsi:type="dcterms:W3CDTF">2026-07-23T16:05:09Z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refs.bib</vt:lpwstr>
  </property>
  <property fmtid="{D5CDD505-2E9C-101B-9397-08002B2CF9AE}" pid="3" name="date_format">
    <vt:lpwstr>%A %e %B %Y</vt:lpwstr>
  </property>
  <property fmtid="{D5CDD505-2E9C-101B-9397-08002B2CF9AE}" pid="4" name="subtitle">
    <vt:lpwstr>Pipeline vocal producteur/consommateur : défauts empiriques, choix de conception, leviers de déploiement</vt:lpwstr>
  </property>
</Properties>
</file>