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rFonts w:hint="eastAsia" w:eastAsiaTheme="minorEastAsia"/>
          <w:b/>
          <w:bCs/>
          <w:color w:val="00000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/>
          <w:b/>
          <w:bCs/>
          <w:color w:val="000000"/>
          <w:sz w:val="32"/>
          <w:szCs w:val="32"/>
          <w:bdr w:val="none" w:color="auto" w:sz="0" w:space="0"/>
          <w:lang w:val="en-US" w:eastAsia="zh-CN"/>
        </w:rPr>
        <w:t>Call和Apply的作用与区别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JavaScript中的每一个Function对象都有一个apply()方法和一个call()方法，它们的语法分别为：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/*apply()方法*/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.apply(thisObj[, argArray])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/*call()方法*/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.call(thisObj[, arg1[, arg2[, [,...argN]]]]);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</w:t>
      </w:r>
      <w:r>
        <w:rPr>
          <w:rStyle w:val="5"/>
          <w:color w:val="000000"/>
          <w:sz w:val="19"/>
          <w:szCs w:val="19"/>
          <w:bdr w:val="none" w:color="auto" w:sz="0" w:space="0"/>
        </w:rPr>
        <w:t>它们各自的定义：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   apply：应用某一对象的一个方法，用另一个对象替换当前对象。例如：B.apply(A, arguments);即A对象应用B对象的方法。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　call：调用一个对象的一个方法，以另一个对象替换当前对象。例如：B.call(A, args1,args2);即A对象调用B对象的方法。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</w:t>
      </w:r>
      <w:r>
        <w:rPr>
          <w:rStyle w:val="5"/>
          <w:color w:val="000000"/>
          <w:sz w:val="19"/>
          <w:szCs w:val="19"/>
          <w:bdr w:val="none" w:color="auto" w:sz="0" w:space="0"/>
        </w:rPr>
        <w:t>它们的共同之处：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　都“可以用来代替另一个对象调用一个方法，将一个函数的对象上下文从初始的上下文改变为由thisObj指定的新对象”。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</w:t>
      </w:r>
      <w:r>
        <w:rPr>
          <w:rStyle w:val="5"/>
          <w:color w:val="000000"/>
          <w:sz w:val="19"/>
          <w:szCs w:val="19"/>
          <w:bdr w:val="none" w:color="auto" w:sz="0" w:space="0"/>
        </w:rPr>
        <w:t>它们的不同之处：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　apply：最多只能有两个参数——新this对象和一个数组argArray。如果给该方法传递多个参数，则把参数都写进这个数组里面，当然，即使只有一个参数，也要写进数组里。如果argArray不是一个有效的数组或arguments对象，那么将导致一个TypeError。如果没有提供argArray和thisObj任何一个参数，那么Global对象将被用作thisObj，并且无法被传递任何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　call：它可以接受多个参数，第一个参数与apply一样，后面则是一串参数列表。这个方法主要用在js对象各方法相互调用的时候，使当前this实例指针保持一致，或者在特殊情况下需要改变this指针。如果没有提供thisObj参数，那么 Global 对象被用作thisObj。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　　实际上，apply和call的功能是一样的，只是传入的参数列表形式不同。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</w:t>
      </w:r>
      <w:r>
        <w:rPr>
          <w:rStyle w:val="5"/>
          <w:color w:val="000000"/>
          <w:sz w:val="19"/>
          <w:szCs w:val="19"/>
          <w:bdr w:val="none" w:color="auto" w:sz="0" w:space="0"/>
        </w:rPr>
        <w:t>示例代码：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（1）基本用法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add(a,b){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a+b;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sub(a,b){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a-b;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a1 = add.apply(sub,[4,2]);　　</w:t>
      </w:r>
      <w:r>
        <w:rPr>
          <w:rFonts w:hint="default" w:ascii="Courier New" w:hAnsi="Courier New" w:cs="Courier New"/>
          <w:color w:val="339966"/>
          <w:sz w:val="18"/>
          <w:szCs w:val="18"/>
          <w:bdr w:val="none" w:color="auto" w:sz="0" w:space="0"/>
          <w:shd w:val="clear" w:fill="F5F5F5"/>
        </w:rPr>
        <w:t>//sub调用add的方法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a2 = sub.apply(add,[4,2]);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alert(a1);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 xml:space="preserve">//6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alert(a2);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//2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/*call的用法*/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br w:type="textWrapping"/>
      </w:r>
      <w:r>
        <w:rPr>
          <w:rFonts w:hint="default" w:ascii="Courier New" w:hAnsi="Courier New" w:cs="Courier New"/>
          <w:color w:val="3366FF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a1 = add.call(sub,4,2);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380"/>
        <w:rPr>
          <w:rFonts w:hint="eastAsia"/>
          <w:color w:val="00000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/>
          <w:color w:val="000000"/>
          <w:sz w:val="19"/>
          <w:szCs w:val="19"/>
          <w:bdr w:val="none" w:color="auto" w:sz="0" w:space="0"/>
          <w:lang w:val="en-US" w:eastAsia="zh-CN"/>
        </w:rPr>
        <w:t>改变this指向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0" w:beforeAutospacing="0" w:after="300" w:afterAutospacing="0" w:line="345" w:lineRule="atLeast"/>
        <w:ind w:left="0" w:firstLine="0"/>
        <w:jc w:val="left"/>
        <w:rPr>
          <w:rFonts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如下例：</w:t>
      </w:r>
    </w:p>
    <w:tbl>
      <w:tblPr>
        <w:tblW w:w="8910" w:type="dxa"/>
        <w:jc w:val="center"/>
        <w:tblCellSpacing w:w="7" w:type="dxa"/>
        <w:tblInd w:w="-466" w:type="dxa"/>
        <w:shd w:val="clear" w:color="auto" w:fill="FFBB7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17"/>
        <w:gridCol w:w="30"/>
        <w:gridCol w:w="1363"/>
      </w:tblGrid>
      <w:tr>
        <w:tblPrEx>
          <w:shd w:val="clear" w:color="auto" w:fill="FFBB7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7" w:type="dxa"/>
          <w:jc w:val="center"/>
        </w:trPr>
        <w:tc>
          <w:tcPr>
            <w:tcW w:w="7496" w:type="dxa"/>
            <w:shd w:val="clear" w:color="auto" w:fill="FFE7C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345" w:lineRule="atLeast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代码如下</w:t>
            </w:r>
          </w:p>
        </w:tc>
        <w:tc>
          <w:tcPr>
            <w:tcW w:w="1372" w:type="dxa"/>
            <w:gridSpan w:val="2"/>
            <w:shd w:val="clear" w:color="auto" w:fill="FFE7C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345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复制代码</w:t>
            </w:r>
          </w:p>
        </w:tc>
      </w:tr>
      <w:tr>
        <w:tblPrEx>
          <w:shd w:val="clear" w:color="auto" w:fill="FFBB7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63" w:type="dxa"/>
          <w:tblCellSpacing w:w="7" w:type="dxa"/>
          <w:jc w:val="center"/>
        </w:trPr>
        <w:tc>
          <w:tcPr>
            <w:tcW w:w="7517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00" w:beforeAutospacing="0" w:after="300" w:afterAutospacing="0" w:line="345" w:lineRule="atLeas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function b()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alert(this)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b(); //window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b.call(); //window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b.call(“a”,2,3); //a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300" w:beforeAutospacing="0" w:after="300" w:afterAutospacing="0" w:line="34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再看一个复杂的例子：</w:t>
      </w:r>
    </w:p>
    <w:tbl>
      <w:tblPr>
        <w:tblW w:w="8448" w:type="dxa"/>
        <w:jc w:val="center"/>
        <w:tblCellSpacing w:w="7" w:type="dxa"/>
        <w:tblInd w:w="-466" w:type="dxa"/>
        <w:shd w:val="clear" w:color="auto" w:fill="FFBB77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17"/>
        <w:gridCol w:w="909"/>
        <w:gridCol w:w="22"/>
      </w:tblGrid>
      <w:tr>
        <w:tblPrEx>
          <w:shd w:val="clear" w:color="auto" w:fill="FFBB7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  <w:tblCellSpacing w:w="7" w:type="dxa"/>
          <w:jc w:val="center"/>
        </w:trPr>
        <w:tc>
          <w:tcPr>
            <w:tcW w:w="7496" w:type="dxa"/>
            <w:shd w:val="clear" w:color="auto" w:fill="FFE7C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345" w:lineRule="atLeast"/>
              <w:ind w:lef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代码如下</w:t>
            </w:r>
          </w:p>
        </w:tc>
        <w:tc>
          <w:tcPr>
            <w:tcW w:w="910" w:type="dxa"/>
            <w:gridSpan w:val="2"/>
            <w:shd w:val="clear" w:color="auto" w:fill="FFE7C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E7CE"/>
              <w:spacing w:line="345" w:lineRule="atLeast"/>
              <w:ind w:left="0" w:firstLine="0"/>
              <w:jc w:val="center"/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复制代码</w:t>
            </w:r>
          </w:p>
        </w:tc>
      </w:tr>
      <w:tr>
        <w:tblPrEx>
          <w:shd w:val="clear" w:color="auto" w:fill="FFBB77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2" w:type="dxa"/>
          <w:tblCellSpacing w:w="7" w:type="dxa"/>
          <w:jc w:val="center"/>
        </w:trPr>
        <w:tc>
          <w:tcPr>
            <w:tcW w:w="8396" w:type="dxa"/>
            <w:gridSpan w:val="2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300" w:beforeAutospacing="0" w:after="300" w:afterAutospacing="0" w:line="345" w:lineRule="atLeas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function Animal()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this.name=”animal”;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this.showName=function()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alert(this.name)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function Cat()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{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this.name=”cat”;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var animal = new Animal();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var cat = new Cat();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animal.showName(); //结果为animal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666666"/>
                <w:spacing w:val="0"/>
                <w:sz w:val="21"/>
                <w:szCs w:val="21"/>
                <w:bdr w:val="none" w:color="auto" w:sz="0" w:space="0"/>
              </w:rPr>
              <w:t>animal.showName.call(cat); //原本cat没有showName方法，但是通过call方法将animal的showName方法应用到cat上,因此结果为cat</w:t>
            </w:r>
          </w:p>
        </w:tc>
      </w:tr>
    </w:tbl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380" w:leftChars="0" w:right="0" w:rightChars="0"/>
        <w:rPr>
          <w:rFonts w:hint="eastAsia"/>
          <w:color w:val="000000"/>
          <w:sz w:val="19"/>
          <w:szCs w:val="19"/>
          <w:bdr w:val="none" w:color="auto" w:sz="0" w:space="0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380"/>
        <w:rPr>
          <w:color w:val="000000"/>
          <w:sz w:val="19"/>
          <w:szCs w:val="19"/>
          <w:bdr w:val="none" w:color="auto" w:sz="0" w:space="0"/>
        </w:rPr>
      </w:pPr>
      <w:r>
        <w:rPr>
          <w:color w:val="000000"/>
          <w:sz w:val="19"/>
          <w:szCs w:val="19"/>
          <w:bdr w:val="none" w:color="auto" w:sz="0" w:space="0"/>
        </w:rPr>
        <w:t>（</w:t>
      </w:r>
      <w:r>
        <w:rPr>
          <w:rFonts w:hint="eastAsia"/>
          <w:color w:val="000000"/>
          <w:sz w:val="19"/>
          <w:szCs w:val="19"/>
          <w:bdr w:val="none" w:color="auto" w:sz="0" w:space="0"/>
          <w:lang w:val="en-US" w:eastAsia="zh-CN"/>
        </w:rPr>
        <w:t>3</w:t>
      </w:r>
      <w:r>
        <w:rPr>
          <w:color w:val="000000"/>
          <w:sz w:val="19"/>
          <w:szCs w:val="19"/>
          <w:bdr w:val="none" w:color="auto" w:sz="0" w:space="0"/>
        </w:rPr>
        <w:t>）实现继承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Animal(name){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.name = name;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.showName =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alert(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.name);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}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Cat(name){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Animal.apply(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,[name]);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cat =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Cat("咕咕");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cat.showName();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/*call的用法*/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Animal.call(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,name);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　　（</w:t>
      </w:r>
      <w:r>
        <w:rPr>
          <w:rFonts w:hint="eastAsia"/>
          <w:color w:val="000000"/>
          <w:sz w:val="19"/>
          <w:szCs w:val="19"/>
          <w:bdr w:val="none" w:color="auto" w:sz="0" w:space="0"/>
          <w:lang w:val="en-US" w:eastAsia="zh-CN"/>
        </w:rPr>
        <w:t>4</w:t>
      </w:r>
      <w:r>
        <w:rPr>
          <w:color w:val="000000"/>
          <w:sz w:val="19"/>
          <w:szCs w:val="19"/>
          <w:bdr w:val="none" w:color="auto" w:sz="0" w:space="0"/>
        </w:rPr>
        <w:t>）多重继承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Class10(){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.showSub =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(a,b){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alert(a - 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}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Class11(){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.showAdd =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(a,b){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    alert(a + 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  }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Class12(){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Class10.apply(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Class11.apply(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);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// Class10.call(this);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 xml:space="preserve">//Class11.call(this);  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c2 = </w:t>
      </w:r>
      <w:r>
        <w:rPr>
          <w:rFonts w:hint="default" w:ascii="Courier New" w:hAnsi="Courier New" w:cs="Courier New"/>
          <w:color w:val="0000FF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 Class12();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c2.showSub(3,1);  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//2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color w:val="000000"/>
          <w:sz w:val="18"/>
          <w:szCs w:val="18"/>
          <w:bdr w:val="none" w:color="auto" w:sz="0" w:space="0"/>
          <w:shd w:val="clear" w:fill="F5F5F5"/>
        </w:rPr>
        <w:t xml:space="preserve">c2.showAdd(3,1);    </w:t>
      </w:r>
      <w:r>
        <w:rPr>
          <w:rFonts w:hint="default" w:ascii="Courier New" w:hAnsi="Courier New" w:cs="Courier New"/>
          <w:color w:val="008000"/>
          <w:sz w:val="18"/>
          <w:szCs w:val="18"/>
          <w:bdr w:val="none" w:color="auto" w:sz="0" w:space="0"/>
          <w:shd w:val="clear" w:fill="F5F5F5"/>
        </w:rPr>
        <w:t>//4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/>
        <w:jc w:val="left"/>
        <w:rPr>
          <w:rFonts w:hint="default"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"http://www.cnblogs.com/lengyuehuahun/p/javascript:void(0);" \o "复制代码" </w:instrText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color w:val="075DB3"/>
          <w:sz w:val="18"/>
          <w:szCs w:val="18"/>
          <w:u w:val="singl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color w:val="075DB3"/>
          <w:kern w:val="0"/>
          <w:sz w:val="18"/>
          <w:szCs w:val="18"/>
          <w:u w:val="singl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rStyle w:val="5"/>
          <w:color w:val="000000"/>
          <w:sz w:val="19"/>
          <w:szCs w:val="19"/>
          <w:bdr w:val="none" w:color="auto" w:sz="0" w:space="0"/>
        </w:rPr>
        <w:t>　　apply的一些其他巧妙用法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rPr>
          <w:color w:val="000000"/>
          <w:sz w:val="19"/>
          <w:szCs w:val="19"/>
        </w:rPr>
      </w:pPr>
      <w:r>
        <w:rPr>
          <w:rStyle w:val="5"/>
          <w:color w:val="000000"/>
          <w:sz w:val="19"/>
          <w:szCs w:val="19"/>
          <w:bdr w:val="none" w:color="auto" w:sz="0" w:space="0"/>
        </w:rPr>
        <w:t>　　</w:t>
      </w:r>
      <w:r>
        <w:rPr>
          <w:color w:val="000000"/>
          <w:sz w:val="19"/>
          <w:szCs w:val="19"/>
          <w:bdr w:val="none" w:color="auto" w:sz="0" w:space="0"/>
        </w:rPr>
        <w:t>（1）Math.max 可以实现得到数组中最大的一项：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　　　　因为Math.max不支持Math.max([param1,param2])也就是数组，但是它支持Math.max(param1,param2...)，所以可以根据apply的特点来解决 var max=Math.max.apply(null,array)，这样就轻易的可以得到一个数组中的最大项（apply会将一个数组转换为一个参数接一个参数的方式传递给方法）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         这块在调用的时候第一个参数给了null，这是因为没有对象去调用这个方法，我只需要用这个方法帮我运算，得到返回的结果就行，所以直接传递了一个null过去。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　　　 用这种方法也可以实现得到数组中的最小项：Math.min.apply(null,array)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　　（2）Array.prototype.push可以实现两个数组的合并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4"/>
          <w:szCs w:val="24"/>
          <w:bdr w:val="none" w:color="auto" w:sz="0" w:space="0"/>
          <w:lang w:val="en-US" w:eastAsia="zh-CN" w:bidi="ar"/>
        </w:rPr>
        <w:t>　　　　同样push方法没有提供push一个数组，但是它提供了push(param1,param2...paramN)，同样也可以用apply来转换一下这个数组，即：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　　　 1.var arr1=new Array("1","2","3");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         2.var arr2=new Array("4","5","6");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         3.Array.prototype.push.apply(arr1,arr2);    //得到合并后数组的长度，因为push就是返回一个数组的长度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         也可以这样理解，arr1调用了push方法，参数是通过apply将数组转换为参数列表的集合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         </w:t>
      </w:r>
      <w:r>
        <w:rPr>
          <w:rStyle w:val="5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通常在什么情况下，可以使用apply类似Math.max等之类的特殊用法：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         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一般在目标函数只需要n个参数列表，而不接收一个数组的形式，可以通过apply的方式巧妙地解决这个问题。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　　　　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instrText xml:space="preserve">INCLUDEPICTURE \d "http://images2015.cnblogs.com/blog/738637/201607/738637-20160705144733717-309790212.png" \* MERGEFORMATINET </w:instrTex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drawing>
          <wp:inline distT="0" distB="0" distL="114300" distR="114300">
            <wp:extent cx="4867275" cy="2028825"/>
            <wp:effectExtent l="0" t="0" r="9525" b="9525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="0" w:leftChars="0" w:right="0" w:firstLine="0" w:firstLineChars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Array.prototype.slice.call(arguments)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66" w:lineRule="atLeast"/>
        <w:ind w:leftChars="0" w:right="0" w:rightChars="0" w:firstLine="420" w:firstLineChars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将具有length属性的对象转成数组 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60BDF"/>
    <w:multiLevelType w:val="singleLevel"/>
    <w:tmpl w:val="59B60BDF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94953"/>
    <w:rsid w:val="053B3C98"/>
    <w:rsid w:val="07220ACB"/>
    <w:rsid w:val="088C4AA2"/>
    <w:rsid w:val="08B41E05"/>
    <w:rsid w:val="09A03EAB"/>
    <w:rsid w:val="0C101063"/>
    <w:rsid w:val="0DB256B2"/>
    <w:rsid w:val="0FE27C3C"/>
    <w:rsid w:val="10021444"/>
    <w:rsid w:val="12CD1E26"/>
    <w:rsid w:val="14765475"/>
    <w:rsid w:val="15C33EB5"/>
    <w:rsid w:val="16E921D1"/>
    <w:rsid w:val="17C65083"/>
    <w:rsid w:val="20271048"/>
    <w:rsid w:val="218516F3"/>
    <w:rsid w:val="25786B15"/>
    <w:rsid w:val="2CD40533"/>
    <w:rsid w:val="33447493"/>
    <w:rsid w:val="37295187"/>
    <w:rsid w:val="3B617FBB"/>
    <w:rsid w:val="3BAF6537"/>
    <w:rsid w:val="419729F3"/>
    <w:rsid w:val="446F2B6D"/>
    <w:rsid w:val="455623C4"/>
    <w:rsid w:val="48462B03"/>
    <w:rsid w:val="484E6CB0"/>
    <w:rsid w:val="509128C7"/>
    <w:rsid w:val="51546248"/>
    <w:rsid w:val="54232F0D"/>
    <w:rsid w:val="57421FB1"/>
    <w:rsid w:val="5A065137"/>
    <w:rsid w:val="5E2D5295"/>
    <w:rsid w:val="61BF317B"/>
    <w:rsid w:val="63977914"/>
    <w:rsid w:val="6658574E"/>
    <w:rsid w:val="6834374F"/>
    <w:rsid w:val="6BBA5B37"/>
    <w:rsid w:val="743F08E0"/>
    <w:rsid w:val="74DD03BB"/>
    <w:rsid w:val="76976DBC"/>
    <w:rsid w:val="769B7C60"/>
    <w:rsid w:val="79EF44EA"/>
    <w:rsid w:val="7CA5462B"/>
    <w:rsid w:val="7E7D47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2017-09-11T04:08:47Z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