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rial" w:hAnsi="Arial" w:eastAsia="Arial"/>
          <w:b/>
          <w:i w:val="0"/>
          <w:color w:val="000000"/>
          <w:sz w:val="28"/>
        </w:rPr>
        <w:t>ТЕХНОЛОГИИ ИСКУССТВЕННОГО ИНТЕЛЛЕКТА</w:t>
      </w:r>
    </w:p>
    <w:p>
      <w:pPr>
        <w:spacing w:before="0" w:after="400" w:line="240" w:lineRule="auto"/>
        <w:jc w:val="center"/>
      </w:pPr>
      <w:r>
        <w:rPr>
          <w:rFonts w:ascii="Arial" w:hAnsi="Arial" w:eastAsia="Arial"/>
          <w:b/>
          <w:i w:val="0"/>
          <w:color w:val="000000"/>
          <w:sz w:val="28"/>
        </w:rPr>
        <w:t>В АЭРОКОСМИЧЕСКОМ ПРИБОРОСТРОЕНИИ И ИНЖЕНЕРИИ</w:t>
      </w:r>
    </w:p>
    <w:p>
      <w:pPr>
        <w:spacing w:before="0" w:after="280" w:line="240" w:lineRule="auto"/>
        <w:jc w:val="left"/>
      </w:pPr>
      <w:r>
        <w:rPr>
          <w:rFonts w:ascii="Times New Roman" w:hAnsi="Times New Roman" w:eastAsia="Times New Roman"/>
          <w:b/>
          <w:i w:val="0"/>
          <w:color w:val="000000"/>
          <w:sz w:val="20"/>
        </w:rPr>
        <w:t>УДК 004.89:378.147</w:t>
      </w:r>
    </w:p>
    <w:p>
      <w:pPr>
        <w:spacing w:before="0" w:after="0" w:line="240" w:lineRule="auto"/>
        <w:jc w:val="left"/>
      </w:pPr>
      <w:r>
        <w:rPr>
          <w:rFonts w:ascii="Times New Roman" w:hAnsi="Times New Roman" w:eastAsia="Times New Roman"/>
          <w:b/>
          <w:i/>
          <w:color w:val="000000"/>
          <w:sz w:val="20"/>
        </w:rPr>
        <w:t>Д. Е. Кольцов*</w:t>
      </w:r>
    </w:p>
    <w:p>
      <w:pPr>
        <w:spacing w:before="0" w:after="0" w:line="240" w:lineRule="auto"/>
        <w:jc w:val="left"/>
      </w:pPr>
      <w:r>
        <w:rPr>
          <w:rFonts w:ascii="Times New Roman" w:hAnsi="Times New Roman" w:eastAsia="Times New Roman"/>
          <w:b w:val="0"/>
          <w:i w:val="0"/>
          <w:color w:val="000000"/>
          <w:sz w:val="20"/>
        </w:rPr>
        <w:t>студент</w:t>
      </w:r>
    </w:p>
    <w:p>
      <w:pPr>
        <w:spacing w:before="0" w:after="0" w:line="240" w:lineRule="auto"/>
        <w:jc w:val="left"/>
      </w:pPr>
      <w:r>
        <w:rPr>
          <w:rFonts w:ascii="Times New Roman" w:hAnsi="Times New Roman" w:eastAsia="Times New Roman"/>
          <w:b/>
          <w:i/>
          <w:color w:val="000000"/>
          <w:sz w:val="20"/>
        </w:rPr>
        <w:t>А. С. Раскопина*</w:t>
      </w:r>
    </w:p>
    <w:p>
      <w:pPr>
        <w:spacing w:before="0" w:after="0" w:line="240" w:lineRule="auto"/>
        <w:jc w:val="left"/>
      </w:pPr>
      <w:r>
        <w:rPr>
          <w:rFonts w:ascii="Times New Roman" w:hAnsi="Times New Roman" w:eastAsia="Times New Roman"/>
          <w:b w:val="0"/>
          <w:i w:val="0"/>
          <w:color w:val="000000"/>
          <w:sz w:val="20"/>
        </w:rPr>
        <w:t>ассистент</w:t>
      </w:r>
    </w:p>
    <w:p>
      <w:pPr>
        <w:spacing w:before="0" w:after="360" w:line="240" w:lineRule="auto"/>
        <w:jc w:val="left"/>
      </w:pPr>
      <w:r>
        <w:rPr>
          <w:rFonts w:ascii="Times New Roman" w:hAnsi="Times New Roman" w:eastAsia="Times New Roman"/>
          <w:b w:val="0"/>
          <w:i w:val="0"/>
          <w:color w:val="000000"/>
          <w:sz w:val="20"/>
        </w:rPr>
        <w:t>*Санкт-Петербургский государственный университет аэрокосмического приборостроения</w:t>
      </w:r>
    </w:p>
    <w:p>
      <w:pPr>
        <w:spacing w:before="0" w:after="280" w:line="240" w:lineRule="auto"/>
        <w:jc w:val="center"/>
      </w:pPr>
      <w:r>
        <w:rPr>
          <w:rFonts w:ascii="Arial Narrow" w:hAnsi="Arial Narrow" w:eastAsia="Arial Narrow"/>
          <w:b/>
          <w:i w:val="0"/>
          <w:color w:val="000000"/>
          <w:sz w:val="24"/>
        </w:rPr>
        <w:t>РАЗРАБОТКА УЧЕБНОГО ВЕБ-СЕРВИСА НА ОСНОВЕ RAG-ТЕХНОЛОГИИ ДЛЯ РАБОТЫ С ОБРАЗОВАТЕЛЬНЫМИ МАТЕРИАЛАМИ</w:t>
      </w:r>
    </w:p>
    <w:p>
      <w:pPr>
        <w:spacing w:before="0" w:after="80" w:line="240" w:lineRule="auto"/>
        <w:ind w:firstLine="425"/>
        <w:jc w:val="both"/>
      </w:pPr>
      <w:r>
        <w:rPr>
          <w:rFonts w:ascii="Times New Roman" w:hAnsi="Times New Roman" w:eastAsia="Times New Roman"/>
          <w:b w:val="0"/>
          <w:i w:val="0"/>
          <w:color w:val="000000"/>
          <w:sz w:val="20"/>
        </w:rPr>
        <w:t>В статье рассматривается разработка учебного веб-сервиса «Зачётка», предназначенного для работы с образовательными материалами и подготовки к контролю знаний. Основой подхода является технология retrieval-augmented generation, при которой ответы языковой модели дополняются поиском по загруженным пользователем документам. Описаны проблема фрагментарного использования учебных файлов, общая архитектура прототипа, обработка документов, построение векторного индекса и формирование учебных режимов: чата, конспекта, экзаменационных вопросов, карточек и мнемоник.</w:t>
      </w:r>
    </w:p>
    <w:p>
      <w:pPr>
        <w:spacing w:before="0" w:after="360" w:line="240" w:lineRule="auto"/>
        <w:jc w:val="both"/>
      </w:pPr>
      <w:r>
        <w:rPr>
          <w:rFonts w:ascii="Times New Roman" w:hAnsi="Times New Roman" w:eastAsia="Times New Roman"/>
          <w:b/>
          <w:i/>
          <w:color w:val="000000"/>
          <w:sz w:val="20"/>
        </w:rPr>
        <w:t xml:space="preserve">Ключевые слова: </w:t>
      </w:r>
      <w:r>
        <w:rPr>
          <w:rFonts w:ascii="Times New Roman" w:hAnsi="Times New Roman" w:eastAsia="Times New Roman"/>
          <w:b w:val="0"/>
          <w:i w:val="0"/>
          <w:color w:val="000000"/>
          <w:sz w:val="20"/>
        </w:rPr>
        <w:t>retrieval-augmented generation, образовательные материалы, веб-сервис, векторный поиск, ChromaDB, FastAPI, React, подготовка к обучению.</w:t>
      </w:r>
    </w:p>
    <w:p>
      <w:pPr>
        <w:spacing w:before="0" w:after="0" w:line="240" w:lineRule="auto"/>
        <w:jc w:val="left"/>
      </w:pPr>
      <w:r>
        <w:rPr>
          <w:rFonts w:ascii="Times New Roman" w:hAnsi="Times New Roman" w:eastAsia="Times New Roman"/>
          <w:b/>
          <w:i/>
          <w:color w:val="000000"/>
          <w:sz w:val="20"/>
        </w:rPr>
        <w:t>D. E. Koltsov*</w:t>
      </w:r>
    </w:p>
    <w:p>
      <w:pPr>
        <w:spacing w:before="0" w:after="0" w:line="240" w:lineRule="auto"/>
        <w:jc w:val="left"/>
      </w:pPr>
      <w:r>
        <w:rPr>
          <w:rFonts w:ascii="Times New Roman" w:hAnsi="Times New Roman" w:eastAsia="Times New Roman"/>
          <w:b w:val="0"/>
          <w:i w:val="0"/>
          <w:color w:val="000000"/>
          <w:sz w:val="20"/>
        </w:rPr>
        <w:t>Student</w:t>
      </w:r>
    </w:p>
    <w:p>
      <w:pPr>
        <w:spacing w:before="0" w:after="0" w:line="240" w:lineRule="auto"/>
        <w:jc w:val="left"/>
      </w:pPr>
      <w:r>
        <w:rPr>
          <w:rFonts w:ascii="Times New Roman" w:hAnsi="Times New Roman" w:eastAsia="Times New Roman"/>
          <w:b/>
          <w:i/>
          <w:color w:val="000000"/>
          <w:sz w:val="20"/>
        </w:rPr>
        <w:t>A. S. Raskopina*</w:t>
      </w:r>
    </w:p>
    <w:p>
      <w:pPr>
        <w:spacing w:before="0" w:after="0" w:line="240" w:lineRule="auto"/>
        <w:jc w:val="left"/>
      </w:pPr>
      <w:r>
        <w:rPr>
          <w:rFonts w:ascii="Times New Roman" w:hAnsi="Times New Roman" w:eastAsia="Times New Roman"/>
          <w:b w:val="0"/>
          <w:i w:val="0"/>
          <w:color w:val="000000"/>
          <w:sz w:val="20"/>
        </w:rPr>
        <w:t>Assistant Professor</w:t>
      </w:r>
    </w:p>
    <w:p>
      <w:pPr>
        <w:spacing w:before="0" w:after="360" w:line="240" w:lineRule="auto"/>
        <w:jc w:val="left"/>
      </w:pPr>
      <w:r>
        <w:rPr>
          <w:rFonts w:ascii="Times New Roman" w:hAnsi="Times New Roman" w:eastAsia="Times New Roman"/>
          <w:b w:val="0"/>
          <w:i w:val="0"/>
          <w:color w:val="000000"/>
          <w:sz w:val="20"/>
        </w:rPr>
        <w:t>St. Petersburg State University of Aerospace Instrumentation</w:t>
      </w:r>
    </w:p>
    <w:p>
      <w:pPr>
        <w:spacing w:before="0" w:after="280" w:line="240" w:lineRule="auto"/>
        <w:jc w:val="center"/>
      </w:pPr>
      <w:r>
        <w:rPr>
          <w:rFonts w:ascii="Arial Narrow" w:hAnsi="Arial Narrow" w:eastAsia="Arial Narrow"/>
          <w:b/>
          <w:i w:val="0"/>
          <w:color w:val="000000"/>
          <w:sz w:val="24"/>
        </w:rPr>
        <w:t>DEVELOPMENT OF AN EDUCATIONAL WEB SERVICE BASED ON RAG TECHNOLOGY FOR WORKING WITH LEARNING MATERIALS</w:t>
      </w:r>
    </w:p>
    <w:p>
      <w:pPr>
        <w:spacing w:before="0" w:after="80" w:line="240" w:lineRule="auto"/>
        <w:ind w:firstLine="425"/>
        <w:jc w:val="both"/>
      </w:pPr>
      <w:r>
        <w:rPr>
          <w:rFonts w:ascii="Times New Roman" w:hAnsi="Times New Roman" w:eastAsia="Times New Roman"/>
          <w:b w:val="0"/>
          <w:i w:val="0"/>
          <w:color w:val="000000"/>
          <w:sz w:val="20"/>
        </w:rPr>
        <w:t>The article considers the development of the educational web service “Zachetka”, intended for working with learning materials and preparing for knowledge assessment. The approach is based on retrieval-augmented generation, in which language model answers are supplemented by search over user-uploaded documents. The paper describes the problem of fragmented use of study files, the general architecture of the prototype, document processing, vector index construction, and educational modes including chat, summaries, exam questions, flashcards and mnemonics.</w:t>
      </w:r>
    </w:p>
    <w:p>
      <w:pPr>
        <w:spacing w:before="0" w:after="280" w:line="240" w:lineRule="auto"/>
        <w:jc w:val="both"/>
      </w:pPr>
      <w:r>
        <w:rPr>
          <w:rFonts w:ascii="Times New Roman" w:hAnsi="Times New Roman" w:eastAsia="Times New Roman"/>
          <w:b/>
          <w:i/>
          <w:color w:val="000000"/>
          <w:sz w:val="20"/>
        </w:rPr>
        <w:t xml:space="preserve">Keywords: </w:t>
      </w:r>
      <w:r>
        <w:rPr>
          <w:rFonts w:ascii="Times New Roman" w:hAnsi="Times New Roman" w:eastAsia="Times New Roman"/>
          <w:b w:val="0"/>
          <w:i w:val="0"/>
          <w:color w:val="000000"/>
          <w:sz w:val="20"/>
        </w:rPr>
        <w:t>retrieval-augmented generation, learning materials, web service, vector search, ChromaDB, FastAPI, React, study preparation.</w:t>
      </w:r>
    </w:p>
    <w:p>
      <w:pPr>
        <w:keepNext/>
        <w:spacing w:before="200" w:after="120" w:line="240" w:lineRule="auto"/>
        <w:jc w:val="center"/>
      </w:pPr>
      <w:r>
        <w:rPr>
          <w:rFonts w:ascii="Times New Roman" w:hAnsi="Times New Roman" w:eastAsia="Times New Roman"/>
          <w:b/>
          <w:i w:val="0"/>
          <w:color w:val="000000"/>
          <w:sz w:val="20"/>
        </w:rPr>
        <w:t>Введение</w:t>
      </w:r>
    </w:p>
    <w:p>
      <w:pPr>
        <w:spacing w:before="0" w:after="0" w:line="240" w:lineRule="auto"/>
        <w:ind w:firstLine="425"/>
        <w:jc w:val="both"/>
      </w:pPr>
      <w:r>
        <w:rPr>
          <w:rFonts w:ascii="Times New Roman" w:hAnsi="Times New Roman" w:eastAsia="Times New Roman"/>
          <w:b w:val="0"/>
          <w:i w:val="0"/>
          <w:color w:val="000000"/>
          <w:sz w:val="20"/>
        </w:rPr>
        <w:t>Цифровая подготовка к учебным занятиям часто строится вокруг набора разрозненных материалов: конспектов, презентаций, методических указаний, фрагментов учебников и собственных заметок студента. Даже при наличии большого количества файлов поиск нужного определения, примера или связи между темами требует времени. Особенно заметной эта проблема становится перед зачётами и экзаменами, когда студенту нужно не только найти информацию, но и быстро преобразовать её в удобную форму повторения.</w:t>
      </w:r>
    </w:p>
    <w:p>
      <w:pPr>
        <w:spacing w:before="0" w:after="0" w:line="240" w:lineRule="auto"/>
        <w:ind w:firstLine="425"/>
        <w:jc w:val="both"/>
      </w:pPr>
      <w:r>
        <w:rPr>
          <w:rFonts w:ascii="Times New Roman" w:hAnsi="Times New Roman" w:eastAsia="Times New Roman"/>
          <w:b w:val="0"/>
          <w:i w:val="0"/>
          <w:color w:val="000000"/>
          <w:sz w:val="20"/>
        </w:rPr>
        <w:t>Одним из перспективных подходов к решению такой задачи является retrieval-augmented generation (RAG). В отличие от простого обращения к языковой модели, RAG-система сначала находит релевантные фрагменты в локальной базе знаний, а затем использует их как контекст для генерации ответа [1]. Благодаря этому учебный сервис может работать не с абстрактными знаниями модели, а с конкретными материалами пользователя.</w:t>
      </w:r>
    </w:p>
    <w:p>
      <w:pPr>
        <w:spacing w:before="0" w:after="0" w:line="240" w:lineRule="auto"/>
        <w:ind w:firstLine="425"/>
        <w:jc w:val="both"/>
      </w:pPr>
      <w:r>
        <w:rPr>
          <w:rFonts w:ascii="Times New Roman" w:hAnsi="Times New Roman" w:eastAsia="Times New Roman"/>
          <w:b w:val="0"/>
          <w:i w:val="0"/>
          <w:color w:val="000000"/>
          <w:sz w:val="20"/>
        </w:rPr>
        <w:t>Цель работы – описать подход к разработке учебного веб-сервиса «Зачётка», который объединяет загрузку документов, поиск по содержанию и генерацию учебных материалов. В статье рассматриваются постановка проблемы, архитектура решения, основные компоненты прототипа и ограничения, требующие дальнейшей проверки.</w:t>
      </w:r>
    </w:p>
    <w:p>
      <w:pPr>
        <w:keepNext/>
        <w:spacing w:before="200" w:after="120" w:line="240" w:lineRule="auto"/>
        <w:jc w:val="center"/>
      </w:pPr>
      <w:r>
        <w:rPr>
          <w:rFonts w:ascii="Times New Roman" w:hAnsi="Times New Roman" w:eastAsia="Times New Roman"/>
          <w:b/>
          <w:i w:val="0"/>
          <w:color w:val="000000"/>
          <w:sz w:val="20"/>
        </w:rPr>
        <w:t>Постановка проблемы</w:t>
      </w:r>
    </w:p>
    <w:p>
      <w:pPr>
        <w:spacing w:before="0" w:after="0" w:line="240" w:lineRule="auto"/>
        <w:ind w:firstLine="425"/>
        <w:jc w:val="both"/>
      </w:pPr>
      <w:r>
        <w:rPr>
          <w:rFonts w:ascii="Times New Roman" w:hAnsi="Times New Roman" w:eastAsia="Times New Roman"/>
          <w:b w:val="0"/>
          <w:i w:val="0"/>
          <w:color w:val="000000"/>
          <w:sz w:val="20"/>
        </w:rPr>
        <w:t>Основная проблема заключается в том, что традиционные способы хранения учебных материалов не поддерживают активную работу с содержанием. Папка с файлами или облачное хранилище позволяют сохранить документ, но не помогают студенту быстро получить ответ на вопрос по теме, составить краткий конспект, выделить термины или подготовить тренировочные вопросы.</w:t>
      </w:r>
    </w:p>
    <w:p>
      <w:pPr>
        <w:spacing w:before="0" w:after="0" w:line="240" w:lineRule="auto"/>
        <w:ind w:firstLine="425"/>
        <w:jc w:val="both"/>
      </w:pPr>
      <w:r>
        <w:rPr>
          <w:rFonts w:ascii="Times New Roman" w:hAnsi="Times New Roman" w:eastAsia="Times New Roman"/>
          <w:b w:val="0"/>
          <w:i w:val="0"/>
          <w:color w:val="000000"/>
          <w:sz w:val="20"/>
        </w:rPr>
        <w:t>Отдельную сложность создаёт неоднородность форматов. В учебном процессе могут использоваться PDF-файлы, документы DOCX, текстовые заметки, презентации, таблицы и изображения. Для системы подготовки важно не только принять такие файлы, но и привести их к единому текстовому представлению, пригодному для индексирования и последующего поиска.</w:t>
      </w:r>
    </w:p>
    <w:p>
      <w:pPr>
        <w:spacing w:before="0" w:after="0" w:line="240" w:lineRule="auto"/>
        <w:ind w:firstLine="425"/>
        <w:jc w:val="both"/>
      </w:pPr>
      <w:r>
        <w:rPr>
          <w:rFonts w:ascii="Times New Roman" w:hAnsi="Times New Roman" w:eastAsia="Times New Roman"/>
          <w:b w:val="0"/>
          <w:i w:val="0"/>
          <w:color w:val="000000"/>
          <w:sz w:val="20"/>
        </w:rPr>
        <w:t>Ещё одна проблема связана с достоверностью ответов. Если учебный помощник формирует текст без опоры на источник, студенту трудно понять, соответствует ли ответ конкретному курсу. Поэтому в проектируемом сервисе важны ссылки на исходные фрагменты, прозрачная логика поиска и возможность повторно обратиться к загруженным материалам.</w:t>
      </w:r>
    </w:p>
    <w:p>
      <w:pPr>
        <w:keepNext/>
        <w:spacing w:before="200" w:after="120" w:line="240" w:lineRule="auto"/>
        <w:jc w:val="center"/>
      </w:pPr>
      <w:r>
        <w:rPr>
          <w:rFonts w:ascii="Times New Roman" w:hAnsi="Times New Roman" w:eastAsia="Times New Roman"/>
          <w:b/>
          <w:i w:val="0"/>
          <w:color w:val="000000"/>
          <w:sz w:val="20"/>
        </w:rPr>
        <w:t>Предлагаемый подход</w:t>
      </w:r>
    </w:p>
    <w:p>
      <w:pPr>
        <w:spacing w:before="0" w:after="0" w:line="240" w:lineRule="auto"/>
        <w:ind w:firstLine="425"/>
        <w:jc w:val="both"/>
      </w:pPr>
      <w:r>
        <w:rPr>
          <w:rFonts w:ascii="Times New Roman" w:hAnsi="Times New Roman" w:eastAsia="Times New Roman"/>
          <w:b w:val="0"/>
          <w:i w:val="0"/>
          <w:color w:val="000000"/>
          <w:sz w:val="20"/>
        </w:rPr>
        <w:t>Предлагаемый подход основан на разделении работы сервиса на несколько этапов. На первом этапе пользователь загружает учебные материалы. Далее backend извлекает текст, выполняет предварительную обработку, разбивает материал на смысловые фрагменты и сохраняет служебные метаданные. Для файлов, где текст недоступен напрямую, может применяться распознавание текста, если такая возможность подключена в окружении.</w:t>
      </w:r>
    </w:p>
    <w:p>
      <w:pPr>
        <w:spacing w:before="0" w:after="0" w:line="240" w:lineRule="auto"/>
        <w:ind w:firstLine="425"/>
        <w:jc w:val="both"/>
      </w:pPr>
      <w:r>
        <w:rPr>
          <w:rFonts w:ascii="Times New Roman" w:hAnsi="Times New Roman" w:eastAsia="Times New Roman"/>
          <w:b w:val="0"/>
          <w:i w:val="0"/>
          <w:color w:val="000000"/>
          <w:sz w:val="20"/>
        </w:rPr>
        <w:t>На втором этапе для фрагментов строятся эмбеддинги. Векторные представления позволяют находить близкие по смыслу части материала даже в тех случаях, когда пользователь формулирует вопрос не теми словами, которые использованы в документе. Для хранения и поиска таких представлений в прототипе используется ChromaDB, а для построения эмбеддингов – модели семейства sentence-transformers [2, 3].</w:t>
      </w:r>
    </w:p>
    <w:p>
      <w:pPr>
        <w:spacing w:before="0" w:after="0" w:line="240" w:lineRule="auto"/>
        <w:ind w:firstLine="425"/>
        <w:jc w:val="both"/>
      </w:pPr>
      <w:r>
        <w:rPr>
          <w:rFonts w:ascii="Times New Roman" w:hAnsi="Times New Roman" w:eastAsia="Times New Roman"/>
          <w:b w:val="0"/>
          <w:i w:val="0"/>
          <w:color w:val="000000"/>
          <w:sz w:val="20"/>
        </w:rPr>
        <w:t>На третьем этапе найденные фрагменты передаются в языковую модель как контекст. Это позволяет формировать ответы, конспекты, вопросы и карточки, привязанные к материалам пользователя. Такой подход не устраняет необходимость критической проверки результата, но снижает риск получения ответа, не связанного с конкретной учебной базой.</w:t>
      </w:r>
    </w:p>
    <w:p>
      <w:pPr>
        <w:keepNext/>
        <w:spacing w:before="200" w:after="120" w:line="240" w:lineRule="auto"/>
        <w:jc w:val="center"/>
      </w:pPr>
      <w:r>
        <w:rPr>
          <w:rFonts w:ascii="Times New Roman" w:hAnsi="Times New Roman" w:eastAsia="Times New Roman"/>
          <w:b/>
          <w:i w:val="0"/>
          <w:color w:val="000000"/>
          <w:sz w:val="20"/>
        </w:rPr>
        <w:t>Архитектура прототипа</w:t>
      </w:r>
    </w:p>
    <w:p>
      <w:pPr>
        <w:spacing w:before="0" w:after="0" w:line="240" w:lineRule="auto"/>
        <w:ind w:firstLine="425"/>
        <w:jc w:val="both"/>
      </w:pPr>
      <w:r>
        <w:rPr>
          <w:rFonts w:ascii="Times New Roman" w:hAnsi="Times New Roman" w:eastAsia="Times New Roman"/>
          <w:b w:val="0"/>
          <w:i w:val="0"/>
          <w:color w:val="000000"/>
          <w:sz w:val="20"/>
        </w:rPr>
        <w:t>Прототип сервиса реализуется как веб-приложение с разделением на клиентскую и серверную части. Серверная часть отвечает за загрузку документов, обработку данных, хранение индекса и взаимодействие с LLM API. Клиентская часть предоставляет интерфейс для загрузки материалов, выбора учебного режима и просмотра результатов.</w:t>
      </w:r>
    </w:p>
    <w:p>
      <w:pPr>
        <w:spacing w:before="80" w:after="40"/>
        <w:jc w:val="center"/>
      </w:pPr>
      <w:r>
        <w:drawing>
          <wp:inline xmlns:a="http://schemas.openxmlformats.org/drawingml/2006/main" xmlns:pic="http://schemas.openxmlformats.org/drawingml/2006/picture">
            <wp:extent cx="5616000" cy="2246400"/>
            <wp:docPr id="1" name="Picture 1"/>
            <wp:cNvGraphicFramePr>
              <a:graphicFrameLocks noChangeAspect="1"/>
            </wp:cNvGraphicFramePr>
            <a:graphic>
              <a:graphicData uri="http://schemas.openxmlformats.org/drawingml/2006/picture">
                <pic:pic>
                  <pic:nvPicPr>
                    <pic:cNvPr id="0" name="statya_rag_architecture.png"/>
                    <pic:cNvPicPr/>
                  </pic:nvPicPr>
                  <pic:blipFill>
                    <a:blip r:embed="rId10"/>
                    <a:stretch>
                      <a:fillRect/>
                    </a:stretch>
                  </pic:blipFill>
                  <pic:spPr>
                    <a:xfrm>
                      <a:off x="0" y="0"/>
                      <a:ext cx="5616000" cy="2246400"/>
                    </a:xfrm>
                    <a:prstGeom prst="rect"/>
                  </pic:spPr>
                </pic:pic>
              </a:graphicData>
            </a:graphic>
          </wp:inline>
        </w:drawing>
      </w:r>
    </w:p>
    <w:p>
      <w:pPr>
        <w:spacing w:before="0" w:after="0" w:line="240" w:lineRule="auto"/>
        <w:ind w:firstLine="0"/>
        <w:jc w:val="center"/>
      </w:pPr>
      <w:r>
        <w:rPr>
          <w:rFonts w:ascii="Times New Roman" w:hAnsi="Times New Roman" w:eastAsia="Times New Roman"/>
          <w:b w:val="0"/>
          <w:i w:val="0"/>
          <w:sz w:val="20"/>
        </w:rPr>
        <w:t>Рисунок 1 – Обобщенная архитектура сервиса «Зачётка»</w:t>
      </w:r>
    </w:p>
    <w:p>
      <w:pPr>
        <w:spacing w:before="0" w:after="0" w:line="240" w:lineRule="auto"/>
        <w:ind w:firstLine="425"/>
        <w:jc w:val="both"/>
      </w:pPr>
      <w:r>
        <w:rPr>
          <w:rFonts w:ascii="Times New Roman" w:hAnsi="Times New Roman" w:eastAsia="Times New Roman"/>
          <w:b w:val="0"/>
          <w:i w:val="0"/>
          <w:color w:val="000000"/>
          <w:sz w:val="20"/>
        </w:rPr>
        <w:t>В backend-части используется FastAPI, позволяющий описывать HTTP-интерфейсы и обрабатывать запросы веб-клиента [4]. Проверка структур входных и выходных данных выполняется средствами Pydantic [5]. Такой выбор упрощает поддержку API, поскольку типы данных фиксируются явно, а ошибки в запросах могут быть обнаружены до выполнения бизнес-логики.</w:t>
      </w:r>
    </w:p>
    <w:p>
      <w:pPr>
        <w:spacing w:before="0" w:after="0" w:line="240" w:lineRule="auto"/>
        <w:ind w:firstLine="425"/>
        <w:jc w:val="both"/>
      </w:pPr>
      <w:r>
        <w:rPr>
          <w:rFonts w:ascii="Times New Roman" w:hAnsi="Times New Roman" w:eastAsia="Times New Roman"/>
          <w:b w:val="0"/>
          <w:i w:val="0"/>
          <w:sz w:val="20"/>
        </w:rPr>
        <w:t>Frontend-часть построена на React, что позволяет создавать интерактивный интерфейс с быстрым циклом разработки [6]. Для пользователя это выражается в едином рабочем пространстве, где можно загрузить материалы, задать вопрос, получить краткий конспект или переключиться в режим тренировки.</w:t>
      </w:r>
    </w:p>
    <w:p>
      <w:pPr>
        <w:spacing w:line="240" w:lineRule="auto" w:before="0" w:after="0"/>
        <w:ind w:firstLine="425"/>
        <w:jc w:val="both"/>
      </w:pPr>
      <w:r>
        <w:rPr>
          <w:rFonts w:ascii="Times New Roman" w:hAnsi="Times New Roman" w:eastAsia="Times New Roman"/>
          <w:b w:val="0"/>
          <w:i w:val="0"/>
          <w:sz w:val="20"/>
        </w:rPr>
        <w:t>Внешний вид рабочего пространства прототипа представлен на рисунке 2. Интерфейс объединяет список загруженных материалов и основные учебные режимы, чтобы пользователь мог перейти от обработки документов к тренировке без переключения между разрозненными инструментами.</w:t>
      </w:r>
    </w:p>
    <w:p>
      <w:pPr>
        <w:spacing w:before="80" w:after="0"/>
        <w:ind w:firstLine="0"/>
        <w:jc w:val="center"/>
      </w:pPr>
      <w:r>
        <w:drawing>
          <wp:inline xmlns:a="http://schemas.openxmlformats.org/drawingml/2006/main" xmlns:pic="http://schemas.openxmlformats.org/drawingml/2006/picture">
            <wp:extent cx="5220000" cy="3625000"/>
            <wp:docPr id="2" name="Picture 2"/>
            <wp:cNvGraphicFramePr>
              <a:graphicFrameLocks noChangeAspect="1"/>
            </wp:cNvGraphicFramePr>
            <a:graphic>
              <a:graphicData uri="http://schemas.openxmlformats.org/drawingml/2006/picture">
                <pic:pic>
                  <pic:nvPicPr>
                    <pic:cNvPr id="0" name="site_dashboard.png"/>
                    <pic:cNvPicPr/>
                  </pic:nvPicPr>
                  <pic:blipFill>
                    <a:blip r:embed="rId11"/>
                    <a:stretch>
                      <a:fillRect/>
                    </a:stretch>
                  </pic:blipFill>
                  <pic:spPr>
                    <a:xfrm>
                      <a:off x="0" y="0"/>
                      <a:ext cx="5220000" cy="3625000"/>
                    </a:xfrm>
                    <a:prstGeom prst="rect"/>
                  </pic:spPr>
                </pic:pic>
              </a:graphicData>
            </a:graphic>
          </wp:inline>
        </w:drawing>
      </w:r>
    </w:p>
    <w:p>
      <w:pPr>
        <w:spacing w:line="240" w:lineRule="auto" w:before="0" w:after="0"/>
        <w:ind w:firstLine="0"/>
        <w:jc w:val="center"/>
      </w:pPr>
      <w:r>
        <w:rPr>
          <w:rFonts w:ascii="Times New Roman" w:hAnsi="Times New Roman" w:eastAsia="Times New Roman"/>
          <w:b w:val="0"/>
          <w:i w:val="0"/>
          <w:sz w:val="20"/>
        </w:rPr>
        <w:t>Рисунок 2 – Рабочее пространство веб-сервиса после загрузки учебных материалов</w:t>
      </w:r>
    </w:p>
    <w:p>
      <w:pPr>
        <w:spacing w:line="240" w:lineRule="auto" w:before="0" w:after="0"/>
        <w:ind w:firstLine="425"/>
        <w:jc w:val="both"/>
      </w:pPr>
      <w:r>
        <w:rPr>
          <w:rFonts w:ascii="Times New Roman" w:hAnsi="Times New Roman" w:eastAsia="Times New Roman"/>
          <w:sz w:val="20"/>
        </w:rPr>
        <w:t>Для более полного представления реализации на рисунках 3 и 4 показаны экран загрузки материалов и режим диалога с учебным содержанием. Эти элементы отражают основной пользовательский сценарий: добавление источников, их обработку и последующую работу с материалом через учебные инструменты.</w:t>
      </w:r>
    </w:p>
    <w:p>
      <w:pPr>
        <w:spacing w:before="60" w:after="0"/>
        <w:ind w:firstLine="0"/>
        <w:jc w:val="center"/>
      </w:pPr>
      <w:r>
        <w:drawing>
          <wp:inline xmlns:a="http://schemas.openxmlformats.org/drawingml/2006/main" xmlns:pic="http://schemas.openxmlformats.org/drawingml/2006/picture">
            <wp:extent cx="4572000" cy="3175000"/>
            <wp:docPr id="3" name="Picture 3"/>
            <wp:cNvGraphicFramePr>
              <a:graphicFrameLocks noChangeAspect="1"/>
            </wp:cNvGraphicFramePr>
            <a:graphic>
              <a:graphicData uri="http://schemas.openxmlformats.org/drawingml/2006/picture">
                <pic:pic>
                  <pic:nvPicPr>
                    <pic:cNvPr id="0" name="site_upload_fresh.png"/>
                    <pic:cNvPicPr/>
                  </pic:nvPicPr>
                  <pic:blipFill>
                    <a:blip r:embed="rId12"/>
                    <a:stretch>
                      <a:fillRect/>
                    </a:stretch>
                  </pic:blipFill>
                  <pic:spPr>
                    <a:xfrm>
                      <a:off x="0" y="0"/>
                      <a:ext cx="4572000" cy="3175000"/>
                    </a:xfrm>
                    <a:prstGeom prst="rect"/>
                  </pic:spPr>
                </pic:pic>
              </a:graphicData>
            </a:graphic>
          </wp:inline>
        </w:drawing>
      </w:r>
    </w:p>
    <w:p>
      <w:pPr>
        <w:spacing w:line="240" w:lineRule="auto" w:before="0" w:after="0"/>
        <w:ind w:firstLine="0"/>
        <w:jc w:val="center"/>
      </w:pPr>
      <w:r>
        <w:rPr>
          <w:rFonts w:ascii="Times New Roman" w:hAnsi="Times New Roman" w:eastAsia="Times New Roman"/>
          <w:sz w:val="20"/>
        </w:rPr>
        <w:t>Рисунок 3 – Экран загрузки учебных материалов в веб-сервисе</w:t>
      </w:r>
    </w:p>
    <w:p>
      <w:pPr>
        <w:spacing w:before="60" w:after="0"/>
        <w:ind w:firstLine="0"/>
        <w:jc w:val="center"/>
      </w:pPr>
      <w:r>
        <w:drawing>
          <wp:inline xmlns:a="http://schemas.openxmlformats.org/drawingml/2006/main" xmlns:pic="http://schemas.openxmlformats.org/drawingml/2006/picture">
            <wp:extent cx="4572000" cy="3175000"/>
            <wp:docPr id="4" name="Picture 4"/>
            <wp:cNvGraphicFramePr>
              <a:graphicFrameLocks noChangeAspect="1"/>
            </wp:cNvGraphicFramePr>
            <a:graphic>
              <a:graphicData uri="http://schemas.openxmlformats.org/drawingml/2006/picture">
                <pic:pic>
                  <pic:nvPicPr>
                    <pic:cNvPr id="0" name="site_chat_fresh.png"/>
                    <pic:cNvPicPr/>
                  </pic:nvPicPr>
                  <pic:blipFill>
                    <a:blip r:embed="rId13"/>
                    <a:stretch>
                      <a:fillRect/>
                    </a:stretch>
                  </pic:blipFill>
                  <pic:spPr>
                    <a:xfrm>
                      <a:off x="0" y="0"/>
                      <a:ext cx="4572000" cy="3175000"/>
                    </a:xfrm>
                    <a:prstGeom prst="rect"/>
                  </pic:spPr>
                </pic:pic>
              </a:graphicData>
            </a:graphic>
          </wp:inline>
        </w:drawing>
      </w:r>
    </w:p>
    <w:p>
      <w:pPr>
        <w:spacing w:line="240" w:lineRule="auto" w:before="0" w:after="0"/>
        <w:ind w:firstLine="0"/>
        <w:jc w:val="center"/>
      </w:pPr>
      <w:r>
        <w:rPr>
          <w:rFonts w:ascii="Times New Roman" w:hAnsi="Times New Roman" w:eastAsia="Times New Roman"/>
          <w:sz w:val="20"/>
        </w:rPr>
        <w:t>Рисунок 4 – Режим чата по загруженным учебным материалам</w:t>
      </w:r>
    </w:p>
    <w:p>
      <w:pPr>
        <w:keepNext/>
        <w:keepLines/>
        <w:spacing w:before="0" w:after="0" w:line="240" w:lineRule="auto"/>
        <w:ind w:firstLine="425"/>
        <w:jc w:val="left"/>
      </w:pPr>
      <w:r>
        <w:rPr>
          <w:rFonts w:ascii="Times New Roman" w:hAnsi="Times New Roman" w:eastAsia="Times New Roman"/>
          <w:b/>
          <w:i w:val="0"/>
          <w:color w:val="000000"/>
          <w:sz w:val="20"/>
        </w:rPr>
        <w:t>Основные компоненты прототипа</w:t>
      </w:r>
    </w:p>
    <w:tbl>
      <w:tblPr>
        <w:tblStyle w:val="TableGrid"/>
        <w:tblW w:type="auto" w:w="0"/>
        <w:jc w:val="center"/>
        <w:tblLook w:firstColumn="1" w:firstRow="1" w:lastColumn="0" w:lastRow="0" w:noHBand="0" w:noVBand="1" w:val="04A0"/>
      </w:tblPr>
      <w:tblGrid>
        <w:gridCol w:w="3213"/>
        <w:gridCol w:w="3213"/>
        <w:gridCol w:w="3213"/>
      </w:tblGrid>
      <w:tr>
        <w:trPr>
          <w:cantSplit/>
        </w:trPr>
        <w:tc>
          <w:tcPr>
            <w:tcW w:type="dxa" w:w="3213"/>
            <w:vAlign w:val="center"/>
          </w:tcPr>
          <w:p>
            <w:pPr>
              <w:spacing w:line="240" w:lineRule="auto" w:before="0" w:after="0"/>
              <w:ind w:firstLine="0"/>
              <w:jc w:val="center"/>
            </w:pPr>
            <w:r>
              <w:rPr>
                <w:rFonts w:ascii="Times New Roman" w:hAnsi="Times New Roman" w:eastAsia="Times New Roman"/>
                <w:b/>
                <w:i w:val="0"/>
                <w:color w:val="000000"/>
                <w:sz w:val="20"/>
              </w:rPr>
              <w:t>Компонент</w:t>
            </w:r>
          </w:p>
        </w:tc>
        <w:tc>
          <w:tcPr>
            <w:tcW w:type="dxa" w:w="3213"/>
            <w:vAlign w:val="center"/>
          </w:tcPr>
          <w:p>
            <w:pPr>
              <w:spacing w:line="240" w:lineRule="auto" w:before="0" w:after="0"/>
              <w:ind w:firstLine="0"/>
              <w:jc w:val="center"/>
            </w:pPr>
            <w:r>
              <w:rPr>
                <w:rFonts w:ascii="Times New Roman" w:hAnsi="Times New Roman" w:eastAsia="Times New Roman"/>
                <w:b/>
                <w:i w:val="0"/>
                <w:color w:val="000000"/>
                <w:sz w:val="20"/>
              </w:rPr>
              <w:t>Назначение</w:t>
            </w:r>
          </w:p>
        </w:tc>
        <w:tc>
          <w:tcPr>
            <w:tcW w:type="dxa" w:w="3213"/>
            <w:vAlign w:val="center"/>
          </w:tcPr>
          <w:p>
            <w:pPr>
              <w:spacing w:line="240" w:lineRule="auto" w:before="0" w:after="0"/>
              <w:ind w:firstLine="0"/>
              <w:jc w:val="center"/>
            </w:pPr>
            <w:r>
              <w:rPr>
                <w:rFonts w:ascii="Times New Roman" w:hAnsi="Times New Roman" w:eastAsia="Times New Roman"/>
                <w:b/>
                <w:i w:val="0"/>
                <w:color w:val="000000"/>
                <w:sz w:val="20"/>
              </w:rPr>
              <w:t>Пример реализации</w:t>
            </w:r>
          </w:p>
        </w:tc>
      </w:tr>
      <w:tr>
        <w:trPr>
          <w:cantSplit/>
        </w:trPr>
        <w:tc>
          <w:tcPr>
            <w:tcW w:type="dxa" w:w="3213"/>
            <w:vAlign w:val="center"/>
          </w:tcPr>
          <w:p>
            <w:pPr>
              <w:spacing w:line="240" w:lineRule="auto" w:before="0" w:after="0"/>
              <w:ind w:firstLine="0"/>
              <w:jc w:val="center"/>
            </w:pPr>
            <w:r>
              <w:rPr>
                <w:rFonts w:ascii="Times New Roman" w:hAnsi="Times New Roman" w:eastAsia="Times New Roman"/>
                <w:b w:val="0"/>
                <w:i w:val="0"/>
                <w:color w:val="000000"/>
                <w:sz w:val="20"/>
              </w:rPr>
              <w:t>Интерфейс</w:t>
            </w:r>
          </w:p>
        </w:tc>
        <w:tc>
          <w:tcPr>
            <w:tcW w:type="dxa" w:w="3213"/>
            <w:vAlign w:val="center"/>
          </w:tcPr>
          <w:p>
            <w:pPr>
              <w:spacing w:line="240" w:lineRule="auto" w:before="0" w:after="0"/>
              <w:ind w:firstLine="0"/>
              <w:jc w:val="center"/>
            </w:pPr>
            <w:r>
              <w:rPr>
                <w:rFonts w:ascii="Times New Roman" w:hAnsi="Times New Roman" w:eastAsia="Times New Roman"/>
                <w:b w:val="0"/>
                <w:i w:val="0"/>
                <w:color w:val="000000"/>
                <w:sz w:val="20"/>
              </w:rPr>
              <w:t>Загрузка материалов и выбор учебного режима</w:t>
            </w:r>
          </w:p>
        </w:tc>
        <w:tc>
          <w:tcPr>
            <w:tcW w:type="dxa" w:w="3213"/>
            <w:vAlign w:val="center"/>
          </w:tcPr>
          <w:p>
            <w:pPr>
              <w:spacing w:line="240" w:lineRule="auto" w:before="0" w:after="0"/>
              <w:ind w:firstLine="0"/>
              <w:jc w:val="center"/>
            </w:pPr>
            <w:r>
              <w:rPr>
                <w:rFonts w:ascii="Times New Roman" w:hAnsi="Times New Roman" w:eastAsia="Times New Roman"/>
                <w:b w:val="0"/>
                <w:i w:val="0"/>
                <w:color w:val="000000"/>
                <w:sz w:val="20"/>
              </w:rPr>
              <w:t>React, Vite</w:t>
            </w:r>
          </w:p>
        </w:tc>
      </w:tr>
      <w:tr>
        <w:trPr>
          <w:cantSplit/>
        </w:trPr>
        <w:tc>
          <w:tcPr>
            <w:tcW w:type="dxa" w:w="3213"/>
            <w:vAlign w:val="center"/>
          </w:tcPr>
          <w:p>
            <w:pPr>
              <w:spacing w:line="240" w:lineRule="auto" w:before="0" w:after="0"/>
              <w:ind w:firstLine="0"/>
              <w:jc w:val="center"/>
            </w:pPr>
            <w:r>
              <w:rPr>
                <w:rFonts w:ascii="Times New Roman" w:hAnsi="Times New Roman" w:eastAsia="Times New Roman"/>
                <w:b w:val="0"/>
                <w:i w:val="0"/>
                <w:color w:val="000000"/>
                <w:sz w:val="20"/>
              </w:rPr>
              <w:t>API</w:t>
            </w:r>
          </w:p>
        </w:tc>
        <w:tc>
          <w:tcPr>
            <w:tcW w:type="dxa" w:w="3213"/>
            <w:vAlign w:val="center"/>
          </w:tcPr>
          <w:p>
            <w:pPr>
              <w:spacing w:line="240" w:lineRule="auto" w:before="0" w:after="0"/>
              <w:ind w:firstLine="0"/>
              <w:jc w:val="center"/>
            </w:pPr>
            <w:r>
              <w:rPr>
                <w:rFonts w:ascii="Times New Roman" w:hAnsi="Times New Roman" w:eastAsia="Times New Roman"/>
                <w:b w:val="0"/>
                <w:i w:val="0"/>
                <w:color w:val="000000"/>
                <w:sz w:val="20"/>
              </w:rPr>
              <w:t>Приём запросов и управление сценариями работы</w:t>
            </w:r>
          </w:p>
        </w:tc>
        <w:tc>
          <w:tcPr>
            <w:tcW w:type="dxa" w:w="3213"/>
            <w:vAlign w:val="center"/>
          </w:tcPr>
          <w:p>
            <w:pPr>
              <w:spacing w:line="240" w:lineRule="auto" w:before="0" w:after="0"/>
              <w:ind w:firstLine="0"/>
              <w:jc w:val="center"/>
            </w:pPr>
            <w:r>
              <w:rPr>
                <w:rFonts w:ascii="Times New Roman" w:hAnsi="Times New Roman" w:eastAsia="Times New Roman"/>
                <w:b w:val="0"/>
                <w:i w:val="0"/>
                <w:color w:val="000000"/>
                <w:sz w:val="20"/>
              </w:rPr>
              <w:t>FastAPI, Pydantic</w:t>
            </w:r>
          </w:p>
        </w:tc>
      </w:tr>
      <w:tr>
        <w:trPr>
          <w:cantSplit/>
        </w:trPr>
        <w:tc>
          <w:tcPr>
            <w:tcW w:type="dxa" w:w="3213"/>
            <w:vAlign w:val="center"/>
          </w:tcPr>
          <w:p>
            <w:pPr>
              <w:spacing w:line="240" w:lineRule="auto" w:before="0" w:after="0"/>
              <w:ind w:firstLine="0"/>
              <w:jc w:val="center"/>
            </w:pPr>
            <w:r>
              <w:rPr>
                <w:rFonts w:ascii="Times New Roman" w:hAnsi="Times New Roman" w:eastAsia="Times New Roman"/>
                <w:b w:val="0"/>
                <w:i w:val="0"/>
                <w:color w:val="000000"/>
                <w:sz w:val="20"/>
              </w:rPr>
              <w:t>Обработка файлов</w:t>
            </w:r>
          </w:p>
        </w:tc>
        <w:tc>
          <w:tcPr>
            <w:tcW w:type="dxa" w:w="3213"/>
            <w:vAlign w:val="center"/>
          </w:tcPr>
          <w:p>
            <w:pPr>
              <w:spacing w:line="240" w:lineRule="auto" w:before="0" w:after="0"/>
              <w:ind w:firstLine="0"/>
              <w:jc w:val="center"/>
            </w:pPr>
            <w:r>
              <w:rPr>
                <w:rFonts w:ascii="Times New Roman" w:hAnsi="Times New Roman" w:eastAsia="Times New Roman"/>
                <w:b w:val="0"/>
                <w:i w:val="0"/>
                <w:color w:val="000000"/>
                <w:sz w:val="20"/>
              </w:rPr>
              <w:t>Извлечение текста и разбиение на фрагменты</w:t>
            </w:r>
          </w:p>
        </w:tc>
        <w:tc>
          <w:tcPr>
            <w:tcW w:type="dxa" w:w="3213"/>
            <w:vAlign w:val="center"/>
          </w:tcPr>
          <w:p>
            <w:pPr>
              <w:spacing w:line="240" w:lineRule="auto" w:before="0" w:after="0"/>
              <w:ind w:firstLine="0"/>
              <w:jc w:val="center"/>
            </w:pPr>
            <w:r>
              <w:rPr>
                <w:rFonts w:ascii="Times New Roman" w:hAnsi="Times New Roman" w:eastAsia="Times New Roman"/>
                <w:b w:val="0"/>
                <w:sz w:val="20"/>
              </w:rPr>
              <w:t>Парсеры документов, OCR при наличии</w:t>
            </w:r>
          </w:p>
        </w:tc>
      </w:tr>
      <w:tr>
        <w:trPr>
          <w:cantSplit/>
        </w:trPr>
        <w:tc>
          <w:tcPr>
            <w:tcW w:type="dxa" w:w="3213"/>
            <w:vAlign w:val="center"/>
          </w:tcPr>
          <w:p>
            <w:pPr>
              <w:spacing w:line="240" w:lineRule="auto" w:before="0" w:after="0"/>
              <w:ind w:firstLine="0"/>
              <w:jc w:val="center"/>
            </w:pPr>
            <w:r>
              <w:rPr>
                <w:rFonts w:ascii="Times New Roman" w:hAnsi="Times New Roman" w:eastAsia="Times New Roman"/>
                <w:b w:val="0"/>
                <w:i w:val="0"/>
                <w:color w:val="000000"/>
                <w:sz w:val="20"/>
              </w:rPr>
              <w:t>Индекс</w:t>
            </w:r>
          </w:p>
        </w:tc>
        <w:tc>
          <w:tcPr>
            <w:tcW w:type="dxa" w:w="3213"/>
            <w:vAlign w:val="center"/>
          </w:tcPr>
          <w:p>
            <w:pPr>
              <w:spacing w:line="240" w:lineRule="auto" w:before="0" w:after="0"/>
              <w:ind w:firstLine="0"/>
              <w:jc w:val="center"/>
            </w:pPr>
            <w:r>
              <w:rPr>
                <w:rFonts w:ascii="Times New Roman" w:hAnsi="Times New Roman" w:eastAsia="Times New Roman"/>
                <w:b w:val="0"/>
                <w:i w:val="0"/>
                <w:color w:val="000000"/>
                <w:sz w:val="20"/>
              </w:rPr>
              <w:t>Поиск релевантных фрагментов по смыслу</w:t>
            </w:r>
          </w:p>
        </w:tc>
        <w:tc>
          <w:tcPr>
            <w:tcW w:type="dxa" w:w="3213"/>
            <w:vAlign w:val="center"/>
          </w:tcPr>
          <w:p>
            <w:pPr>
              <w:spacing w:line="240" w:lineRule="auto" w:before="0" w:after="0"/>
              <w:ind w:firstLine="0"/>
              <w:jc w:val="center"/>
            </w:pPr>
            <w:r>
              <w:rPr>
                <w:rFonts w:ascii="Times New Roman" w:hAnsi="Times New Roman" w:eastAsia="Times New Roman"/>
                <w:b w:val="0"/>
                <w:sz w:val="20"/>
              </w:rPr>
              <w:t>Sentence-transformers, ChromaDB</w:t>
            </w:r>
          </w:p>
        </w:tc>
      </w:tr>
      <w:tr>
        <w:trPr>
          <w:cantSplit/>
        </w:trPr>
        <w:tc>
          <w:tcPr>
            <w:tcW w:type="dxa" w:w="3213"/>
            <w:vAlign w:val="center"/>
          </w:tcPr>
          <w:p>
            <w:pPr>
              <w:spacing w:line="240" w:lineRule="auto" w:before="0" w:after="0"/>
              <w:ind w:firstLine="0"/>
              <w:jc w:val="center"/>
            </w:pPr>
            <w:r>
              <w:rPr>
                <w:rFonts w:ascii="Times New Roman" w:hAnsi="Times New Roman" w:eastAsia="Times New Roman"/>
                <w:b w:val="0"/>
                <w:i w:val="0"/>
                <w:color w:val="000000"/>
                <w:sz w:val="20"/>
              </w:rPr>
              <w:t>Генерация</w:t>
            </w:r>
          </w:p>
        </w:tc>
        <w:tc>
          <w:tcPr>
            <w:tcW w:type="dxa" w:w="3213"/>
            <w:vAlign w:val="center"/>
          </w:tcPr>
          <w:p>
            <w:pPr>
              <w:spacing w:line="240" w:lineRule="auto" w:before="0" w:after="0"/>
              <w:ind w:firstLine="0"/>
              <w:jc w:val="center"/>
            </w:pPr>
            <w:r>
              <w:rPr>
                <w:rFonts w:ascii="Times New Roman" w:hAnsi="Times New Roman" w:eastAsia="Times New Roman"/>
                <w:b w:val="0"/>
                <w:i w:val="0"/>
                <w:color w:val="000000"/>
                <w:sz w:val="20"/>
              </w:rPr>
              <w:t>Формирование ответа и учебных материалов</w:t>
            </w:r>
          </w:p>
        </w:tc>
        <w:tc>
          <w:tcPr>
            <w:tcW w:type="dxa" w:w="3213"/>
            <w:vAlign w:val="center"/>
          </w:tcPr>
          <w:p>
            <w:pPr>
              <w:spacing w:line="240" w:lineRule="auto" w:before="0" w:after="0"/>
              <w:ind w:firstLine="0"/>
              <w:jc w:val="center"/>
            </w:pPr>
            <w:r>
              <w:rPr>
                <w:rFonts w:ascii="Times New Roman" w:hAnsi="Times New Roman" w:eastAsia="Times New Roman"/>
                <w:b w:val="0"/>
                <w:i w:val="0"/>
                <w:color w:val="000000"/>
                <w:sz w:val="20"/>
              </w:rPr>
              <w:t>OpenAI-совместимый LLM API</w:t>
            </w:r>
          </w:p>
        </w:tc>
      </w:tr>
    </w:tbl>
    <w:p>
      <w:pPr>
        <w:keepNext/>
        <w:spacing w:before="200" w:after="120" w:line="240" w:lineRule="auto"/>
        <w:jc w:val="center"/>
      </w:pPr>
      <w:r>
        <w:rPr>
          <w:rFonts w:ascii="Times New Roman" w:hAnsi="Times New Roman" w:eastAsia="Times New Roman"/>
          <w:b/>
          <w:i w:val="0"/>
          <w:color w:val="000000"/>
          <w:sz w:val="20"/>
        </w:rPr>
        <w:t>Учебные режимы</w:t>
      </w:r>
    </w:p>
    <w:p>
      <w:pPr>
        <w:spacing w:before="0" w:after="0" w:line="240" w:lineRule="auto"/>
        <w:ind w:firstLine="425"/>
        <w:jc w:val="both"/>
      </w:pPr>
      <w:r>
        <w:rPr>
          <w:rFonts w:ascii="Times New Roman" w:hAnsi="Times New Roman" w:eastAsia="Times New Roman"/>
          <w:b w:val="0"/>
          <w:i w:val="0"/>
          <w:color w:val="000000"/>
          <w:sz w:val="20"/>
        </w:rPr>
        <w:t>Практическая ценность сервиса определяется не только поиском по документам, но и набором учебных режимов. Режим чата позволяет задавать вопросы по загруженным материалам и получать ответ с опорой на найденный контекст. Режим конспекта помогает выделить основные положения темы и привести их к компактной структуре.</w:t>
      </w:r>
    </w:p>
    <w:p>
      <w:pPr>
        <w:spacing w:before="0" w:after="0" w:line="240" w:lineRule="auto"/>
        <w:ind w:firstLine="425"/>
        <w:jc w:val="both"/>
      </w:pPr>
      <w:r>
        <w:rPr>
          <w:rFonts w:ascii="Times New Roman" w:hAnsi="Times New Roman" w:eastAsia="Times New Roman"/>
          <w:b w:val="0"/>
          <w:i w:val="0"/>
          <w:color w:val="000000"/>
          <w:sz w:val="20"/>
        </w:rPr>
        <w:t>Режим экзаменационных вопросов используется для самопроверки. На основе выбранных материалов сервис может предложить вопросы, близкие по смыслу к содержанию курса. Карточки позволяют повторять термины и определения, а мнемоники помогают запоминать сложные последовательности или классификации. Конкурсные режимы могут быть применены для более активной подготовки, когда пользователю важно не только прочитать материал, но и проверить скорость и устойчивость знания.</w:t>
      </w:r>
    </w:p>
    <w:p>
      <w:pPr>
        <w:spacing w:before="0" w:after="0" w:line="240" w:lineRule="auto"/>
        <w:ind w:firstLine="425"/>
        <w:jc w:val="both"/>
      </w:pPr>
      <w:r>
        <w:rPr>
          <w:rFonts w:ascii="Times New Roman" w:hAnsi="Times New Roman" w:eastAsia="Times New Roman"/>
          <w:b w:val="0"/>
          <w:i w:val="0"/>
          <w:color w:val="000000"/>
          <w:sz w:val="20"/>
        </w:rPr>
        <w:t>При этом сервис не должен подменять учебник или преподавателя. Его задача – ускорить первичную навигацию по материалам и помочь студенту организовать повторение. Поэтому результаты генерации должны рассматриваться как вспомогательные и проверяться по исходным документам.</w:t>
      </w:r>
    </w:p>
    <w:p>
      <w:pPr>
        <w:keepNext/>
        <w:spacing w:before="200" w:after="120" w:line="240" w:lineRule="auto"/>
        <w:jc w:val="center"/>
      </w:pPr>
      <w:r>
        <w:rPr>
          <w:rFonts w:ascii="Times New Roman" w:hAnsi="Times New Roman" w:eastAsia="Times New Roman"/>
          <w:b/>
          <w:i w:val="0"/>
          <w:color w:val="000000"/>
          <w:sz w:val="20"/>
        </w:rPr>
        <w:t>Ограничения и направления развития</w:t>
      </w:r>
    </w:p>
    <w:p>
      <w:pPr>
        <w:spacing w:before="0" w:after="0" w:line="240" w:lineRule="auto"/>
        <w:ind w:firstLine="425"/>
        <w:jc w:val="both"/>
      </w:pPr>
      <w:r>
        <w:rPr>
          <w:rFonts w:ascii="Times New Roman" w:hAnsi="Times New Roman" w:eastAsia="Times New Roman"/>
          <w:b w:val="0"/>
          <w:i w:val="0"/>
          <w:color w:val="000000"/>
          <w:sz w:val="20"/>
        </w:rPr>
        <w:t>У прототипа есть ряд ограничений. Во-первых, качество ответа зависит от качества исходных материалов и корректности извлечения текста. Если файл содержит сканы низкого качества или сложные таблицы, фрагменты могут быть распознаны неполно. Во-вторых, RAG-подход не гарантирует абсолютной точности: система может выбрать недостаточно релевантный фрагмент или сформулировать ответ слишком обобщённо.</w:t>
      </w:r>
    </w:p>
    <w:p>
      <w:pPr>
        <w:spacing w:before="0" w:after="0" w:line="240" w:lineRule="auto"/>
        <w:ind w:firstLine="425"/>
        <w:jc w:val="both"/>
      </w:pPr>
      <w:r>
        <w:rPr>
          <w:rFonts w:ascii="Times New Roman" w:hAnsi="Times New Roman" w:eastAsia="Times New Roman"/>
          <w:b w:val="0"/>
          <w:i w:val="0"/>
          <w:color w:val="000000"/>
          <w:sz w:val="20"/>
        </w:rPr>
        <w:t>В дальнейшем целесообразно развивать механизм отображения источников, чтобы пользователь видел, какие фрагменты легли в основу ответа. Также важно улучшать обработку таблиц, презентаций и изображений, расширять настройки учебных режимов и проводить пользовательскую проверку сценариев подготовки. Отдельным направлением является оценка качества: для учебного сервиса полезны метрики релевантности найденных фрагментов, полноты ответа и удобства повторения материала.</w:t>
      </w:r>
    </w:p>
    <w:p>
      <w:pPr>
        <w:keepNext/>
        <w:spacing w:before="200" w:after="120" w:line="240" w:lineRule="auto"/>
        <w:jc w:val="center"/>
      </w:pPr>
      <w:r>
        <w:rPr>
          <w:rFonts w:ascii="Times New Roman" w:hAnsi="Times New Roman" w:eastAsia="Times New Roman"/>
          <w:b/>
          <w:i w:val="0"/>
          <w:color w:val="000000"/>
          <w:sz w:val="20"/>
        </w:rPr>
        <w:t>Выводы</w:t>
      </w:r>
    </w:p>
    <w:p>
      <w:pPr>
        <w:spacing w:before="0" w:after="0" w:line="240" w:lineRule="auto"/>
        <w:ind w:firstLine="425"/>
        <w:jc w:val="both"/>
      </w:pPr>
      <w:r>
        <w:rPr>
          <w:rFonts w:ascii="Times New Roman" w:hAnsi="Times New Roman" w:eastAsia="Times New Roman"/>
          <w:b w:val="0"/>
          <w:i w:val="0"/>
          <w:color w:val="000000"/>
          <w:sz w:val="20"/>
        </w:rPr>
        <w:t>Разработка учебного веб-сервиса на основе RAG-технологии является актуальной задачей для цифровой поддержки обучения. Такой сервис позволяет объединить хранение материалов, смысловой поиск и генерацию учебных форматов в одном рабочем пространстве. В отличие от обычного файлового хранилища, он помогает студенту быстро переходить от документа к действию: задать вопрос, получить конспект, сформировать карточки или подготовить тренировочные вопросы.</w:t>
      </w:r>
    </w:p>
    <w:p>
      <w:pPr>
        <w:spacing w:before="0" w:after="0" w:line="240" w:lineRule="auto"/>
        <w:ind w:firstLine="425"/>
        <w:jc w:val="both"/>
      </w:pPr>
      <w:r>
        <w:rPr>
          <w:rFonts w:ascii="Times New Roman" w:hAnsi="Times New Roman" w:eastAsia="Times New Roman"/>
          <w:b w:val="0"/>
          <w:i w:val="0"/>
          <w:color w:val="000000"/>
          <w:sz w:val="20"/>
        </w:rPr>
        <w:t>Описанный подход показывает, что RAG может быть применён не только как технология вопросно-ответных систем, но и как основа для персонального учебного помощника. При дальнейшем развитии ключевыми задачами остаются повышение прозрачности источников, проверка качества ответов и аккуратная интеграция сервиса в реальные учебные сценарии.</w:t>
      </w:r>
    </w:p>
    <w:p>
      <w:pPr>
        <w:keepNext/>
        <w:spacing w:before="200" w:after="120" w:line="240" w:lineRule="auto"/>
        <w:jc w:val="center"/>
      </w:pPr>
      <w:r>
        <w:rPr>
          <w:rFonts w:ascii="Times New Roman" w:hAnsi="Times New Roman" w:eastAsia="Times New Roman"/>
          <w:b/>
          <w:i w:val="0"/>
          <w:color w:val="000000"/>
          <w:sz w:val="20"/>
        </w:rPr>
        <w:t>Библиографический список</w:t>
      </w:r>
    </w:p>
    <w:p>
      <w:pPr>
        <w:keepNext w:val="0"/>
        <w:keepLines w:val="0"/>
        <w:spacing w:after="0" w:line="240" w:lineRule="auto" w:before="0"/>
        <w:ind w:left="312" w:firstLine="425"/>
        <w:jc w:val="both"/>
      </w:pPr>
      <w:r>
        <w:rPr>
          <w:rFonts w:ascii="Times New Roman" w:hAnsi="Times New Roman" w:eastAsia="Times New Roman"/>
          <w:b w:val="0"/>
          <w:i w:val="0"/>
          <w:color w:val="000000"/>
          <w:sz w:val="20"/>
        </w:rPr>
        <w:t>1. Lewis, P. Retrieval-Augmented Generation for Knowledge-Intensive NLP Tasks / P. Lewis, E. Perez, A. Piktus [et al.] // Advances in Neural Information Processing Systems. – 2020. – URL: https://arxiv.org/abs/2005.11401 (дата обращения: 12.04.2026).</w:t>
      </w:r>
    </w:p>
    <w:p>
      <w:pPr>
        <w:keepNext w:val="0"/>
        <w:keepLines w:val="0"/>
        <w:spacing w:after="0" w:line="240" w:lineRule="auto" w:before="0"/>
        <w:ind w:left="312" w:firstLine="425"/>
        <w:jc w:val="both"/>
      </w:pPr>
      <w:r>
        <w:rPr>
          <w:rFonts w:ascii="Times New Roman" w:hAnsi="Times New Roman" w:eastAsia="Times New Roman"/>
          <w:b w:val="0"/>
          <w:i w:val="0"/>
          <w:color w:val="000000"/>
          <w:sz w:val="20"/>
        </w:rPr>
        <w:t>2. Sentence Transformers Documentation. – URL: https://sbert.net/ (дата обращения: 25.04.2026).</w:t>
      </w:r>
    </w:p>
    <w:p>
      <w:pPr>
        <w:keepNext w:val="0"/>
        <w:keepLines w:val="0"/>
        <w:spacing w:after="0" w:line="240" w:lineRule="auto" w:before="0"/>
        <w:ind w:left="312" w:firstLine="425"/>
        <w:jc w:val="both"/>
      </w:pPr>
      <w:r>
        <w:rPr>
          <w:rFonts w:ascii="Times New Roman" w:hAnsi="Times New Roman" w:eastAsia="Times New Roman"/>
          <w:b w:val="0"/>
          <w:i w:val="0"/>
          <w:color w:val="000000"/>
          <w:sz w:val="20"/>
        </w:rPr>
        <w:t>3. Chroma Documentation: Embedding Functions. – URL: https://docs.trychroma.com/docs/embeddings/embedding-functions (дата обращения: 07.05.2026).</w:t>
      </w:r>
    </w:p>
    <w:p>
      <w:pPr>
        <w:keepNext w:val="0"/>
        <w:keepLines w:val="0"/>
        <w:spacing w:after="0" w:line="240" w:lineRule="auto" w:before="0"/>
        <w:ind w:left="312" w:firstLine="425"/>
        <w:jc w:val="both"/>
      </w:pPr>
      <w:r>
        <w:rPr>
          <w:rFonts w:ascii="Times New Roman" w:hAnsi="Times New Roman" w:eastAsia="Times New Roman"/>
          <w:b w:val="0"/>
          <w:i w:val="0"/>
          <w:color w:val="000000"/>
          <w:sz w:val="20"/>
        </w:rPr>
        <w:t>4. FastAPI Documentation. – URL: https://fastapi.tiangolo.com/ (дата обращения: 19.05.2026).</w:t>
      </w:r>
    </w:p>
    <w:p>
      <w:pPr>
        <w:keepNext w:val="0"/>
        <w:keepLines w:val="0"/>
        <w:spacing w:after="0" w:line="240" w:lineRule="auto" w:before="0"/>
        <w:ind w:left="312" w:firstLine="425"/>
        <w:jc w:val="both"/>
      </w:pPr>
      <w:r>
        <w:rPr>
          <w:rFonts w:ascii="Times New Roman" w:hAnsi="Times New Roman" w:eastAsia="Times New Roman"/>
          <w:b w:val="0"/>
          <w:i w:val="0"/>
          <w:color w:val="000000"/>
          <w:sz w:val="20"/>
        </w:rPr>
        <w:t>5. Pydantic Documentation: Validation. – URL: https://pydantic.dev/docs/validation/latest/get-started/ (дата обращения: 31.05.2026).</w:t>
      </w:r>
    </w:p>
    <w:p>
      <w:pPr>
        <w:keepNext w:val="0"/>
        <w:keepLines w:val="0"/>
        <w:spacing w:after="0" w:line="240" w:lineRule="auto" w:before="0"/>
        <w:ind w:left="312" w:firstLine="425"/>
        <w:jc w:val="both"/>
      </w:pPr>
      <w:r>
        <w:rPr>
          <w:rFonts w:ascii="Times New Roman" w:hAnsi="Times New Roman" w:eastAsia="Times New Roman"/>
          <w:b w:val="0"/>
          <w:i w:val="0"/>
          <w:color w:val="000000"/>
          <w:sz w:val="20"/>
        </w:rPr>
        <w:t>6. React Documentation: Learn React. – URL: https://react.dev/learn (дата обращения: 09.06.2026).</w:t>
      </w:r>
    </w:p>
    <w:sectPr w:rsidR="00FC693F" w:rsidRPr="0006063C" w:rsidSect="00034616">
      <w:footerReference w:type="default" r:id="rId9"/>
      <w:pgSz w:w="11906" w:h="16838"/>
      <w:pgMar w:top="1389" w:right="1134" w:bottom="1020" w:left="1134" w:header="709"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color w:val="00000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425"/>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